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16883" w14:textId="3D5D5DA9" w:rsidR="00CA09B2" w:rsidRPr="007811C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7811C0">
        <w:rPr>
          <w:sz w:val="24"/>
          <w:szCs w:val="24"/>
        </w:rPr>
        <w:t>IEEE 802</w:t>
      </w:r>
      <w:r w:rsidRPr="007811C0">
        <w:rPr>
          <w:sz w:val="24"/>
          <w:szCs w:val="24"/>
        </w:rPr>
        <w:br/>
      </w:r>
      <w:r w:rsidR="00EF7030">
        <w:rPr>
          <w:sz w:val="24"/>
          <w:szCs w:val="24"/>
        </w:rPr>
        <w:t>Privacy EC SG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227"/>
        <w:gridCol w:w="1440"/>
        <w:gridCol w:w="1350"/>
        <w:gridCol w:w="2921"/>
      </w:tblGrid>
      <w:tr w:rsidR="00CA09B2" w:rsidRPr="007811C0" w14:paraId="03CB2134" w14:textId="77777777" w:rsidTr="008301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1736A8B" w14:textId="79219673" w:rsidR="00CA09B2" w:rsidRPr="007811C0" w:rsidRDefault="00D85A66" w:rsidP="00D85A66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</w:t>
            </w:r>
            <w:r w:rsidR="000055AA">
              <w:rPr>
                <w:sz w:val="24"/>
                <w:szCs w:val="24"/>
              </w:rPr>
              <w:t>Privacy Recommendation</w:t>
            </w:r>
            <w:r>
              <w:rPr>
                <w:sz w:val="24"/>
                <w:szCs w:val="24"/>
              </w:rPr>
              <w:t>s - A</w:t>
            </w:r>
            <w:r w:rsidR="00005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Survey</w:t>
            </w:r>
          </w:p>
        </w:tc>
      </w:tr>
      <w:tr w:rsidR="00CA09B2" w:rsidRPr="007811C0" w14:paraId="0DA7707D" w14:textId="77777777" w:rsidTr="008301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C57F0A" w14:textId="7BA47CD1" w:rsidR="00CA09B2" w:rsidRPr="007811C0" w:rsidRDefault="00CA09B2" w:rsidP="000055AA">
            <w:pPr>
              <w:pStyle w:val="T2"/>
              <w:ind w:left="0"/>
              <w:rPr>
                <w:sz w:val="24"/>
                <w:szCs w:val="24"/>
              </w:rPr>
            </w:pPr>
            <w:r w:rsidRPr="007811C0">
              <w:rPr>
                <w:sz w:val="24"/>
                <w:szCs w:val="24"/>
              </w:rPr>
              <w:t>Date:</w:t>
            </w:r>
            <w:r w:rsidRPr="007811C0">
              <w:rPr>
                <w:b w:val="0"/>
                <w:sz w:val="24"/>
                <w:szCs w:val="24"/>
              </w:rPr>
              <w:t xml:space="preserve">  </w:t>
            </w:r>
            <w:r w:rsidR="002A4A7B" w:rsidRPr="007811C0">
              <w:rPr>
                <w:b w:val="0"/>
                <w:sz w:val="24"/>
                <w:szCs w:val="24"/>
              </w:rPr>
              <w:t>2015</w:t>
            </w:r>
            <w:r w:rsidR="0079753E" w:rsidRPr="007811C0">
              <w:rPr>
                <w:b w:val="0"/>
                <w:sz w:val="24"/>
                <w:szCs w:val="24"/>
              </w:rPr>
              <w:t>-</w:t>
            </w:r>
            <w:r w:rsidR="000055AA">
              <w:rPr>
                <w:b w:val="0"/>
                <w:sz w:val="24"/>
                <w:szCs w:val="24"/>
              </w:rPr>
              <w:t>10</w:t>
            </w:r>
            <w:r w:rsidR="000F4F3C" w:rsidRPr="007811C0">
              <w:rPr>
                <w:b w:val="0"/>
                <w:sz w:val="24"/>
                <w:szCs w:val="24"/>
              </w:rPr>
              <w:t>-</w:t>
            </w:r>
            <w:r w:rsidR="000055AA">
              <w:rPr>
                <w:b w:val="0"/>
                <w:sz w:val="24"/>
                <w:szCs w:val="24"/>
              </w:rPr>
              <w:t>21</w:t>
            </w:r>
          </w:p>
        </w:tc>
      </w:tr>
      <w:tr w:rsidR="00CA09B2" w:rsidRPr="007811C0" w14:paraId="047F6E60" w14:textId="77777777" w:rsidTr="008301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931452" w14:textId="77777777" w:rsidR="00CA09B2" w:rsidRPr="007811C0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7811C0">
              <w:rPr>
                <w:sz w:val="24"/>
                <w:szCs w:val="24"/>
              </w:rPr>
              <w:t>Author(s):</w:t>
            </w:r>
          </w:p>
        </w:tc>
      </w:tr>
      <w:tr w:rsidR="00CA09B2" w:rsidRPr="007811C0" w14:paraId="50CDDEC7" w14:textId="77777777" w:rsidTr="00AA119A">
        <w:trPr>
          <w:jc w:val="center"/>
        </w:trPr>
        <w:tc>
          <w:tcPr>
            <w:tcW w:w="1638" w:type="dxa"/>
            <w:vAlign w:val="center"/>
          </w:tcPr>
          <w:p w14:paraId="27BA1199" w14:textId="77777777" w:rsidR="00CA09B2" w:rsidRPr="007811C0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7811C0">
              <w:rPr>
                <w:sz w:val="24"/>
                <w:szCs w:val="24"/>
              </w:rPr>
              <w:t>Name</w:t>
            </w:r>
          </w:p>
        </w:tc>
        <w:tc>
          <w:tcPr>
            <w:tcW w:w="2227" w:type="dxa"/>
            <w:vAlign w:val="center"/>
          </w:tcPr>
          <w:p w14:paraId="2841E151" w14:textId="77777777" w:rsidR="00CA09B2" w:rsidRPr="007811C0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7811C0">
              <w:rPr>
                <w:sz w:val="24"/>
                <w:szCs w:val="24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026DA5E3" w14:textId="77777777" w:rsidR="00CA09B2" w:rsidRPr="007811C0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7811C0">
              <w:rPr>
                <w:sz w:val="24"/>
                <w:szCs w:val="24"/>
              </w:rPr>
              <w:t>Address</w:t>
            </w:r>
          </w:p>
        </w:tc>
        <w:tc>
          <w:tcPr>
            <w:tcW w:w="1350" w:type="dxa"/>
            <w:vAlign w:val="center"/>
          </w:tcPr>
          <w:p w14:paraId="4381B78D" w14:textId="77777777" w:rsidR="00CA09B2" w:rsidRPr="007811C0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7811C0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626B7E01" w14:textId="5772AAB8" w:rsidR="00CA09B2" w:rsidRPr="007811C0" w:rsidRDefault="00E73F3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811C0">
              <w:rPr>
                <w:sz w:val="24"/>
                <w:szCs w:val="24"/>
              </w:rPr>
              <w:t>mail</w:t>
            </w:r>
          </w:p>
        </w:tc>
      </w:tr>
      <w:tr w:rsidR="000F4F3C" w:rsidRPr="007811C0" w14:paraId="5C8FD5FC" w14:textId="77777777" w:rsidTr="00AA119A">
        <w:trPr>
          <w:jc w:val="center"/>
        </w:trPr>
        <w:tc>
          <w:tcPr>
            <w:tcW w:w="1638" w:type="dxa"/>
            <w:vAlign w:val="center"/>
          </w:tcPr>
          <w:p w14:paraId="04E86026" w14:textId="112F986A" w:rsidR="000F4F3C" w:rsidRPr="007811C0" w:rsidRDefault="00EF7030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4"/>
                <w:szCs w:val="24"/>
                <w:lang w:val="en-US" w:eastAsia="zh-CN"/>
              </w:rPr>
            </w:pPr>
            <w:r>
              <w:rPr>
                <w:b w:val="0"/>
                <w:sz w:val="24"/>
                <w:szCs w:val="24"/>
                <w:lang w:val="en-US" w:eastAsia="zh-CN"/>
              </w:rPr>
              <w:t>Juan Carlos Zuniga</w:t>
            </w:r>
          </w:p>
        </w:tc>
        <w:tc>
          <w:tcPr>
            <w:tcW w:w="2227" w:type="dxa"/>
            <w:vAlign w:val="center"/>
          </w:tcPr>
          <w:p w14:paraId="61BD3BD6" w14:textId="3BBC348E" w:rsidR="000F4F3C" w:rsidRPr="007811C0" w:rsidRDefault="00EF7030" w:rsidP="005929F3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4"/>
                <w:szCs w:val="24"/>
                <w:lang w:val="en-US" w:eastAsia="zh-CN"/>
              </w:rPr>
            </w:pPr>
            <w:r>
              <w:rPr>
                <w:b w:val="0"/>
                <w:sz w:val="24"/>
                <w:szCs w:val="24"/>
                <w:lang w:val="en-US" w:eastAsia="zh-CN"/>
              </w:rPr>
              <w:t>InterDigital</w:t>
            </w:r>
          </w:p>
        </w:tc>
        <w:tc>
          <w:tcPr>
            <w:tcW w:w="1440" w:type="dxa"/>
            <w:vAlign w:val="center"/>
          </w:tcPr>
          <w:p w14:paraId="33AD7D20" w14:textId="77777777" w:rsidR="0079753E" w:rsidRPr="007811C0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1A5FC2F" w14:textId="393448F9" w:rsidR="000F4F3C" w:rsidRPr="007811C0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 w14:paraId="77C85C74" w14:textId="57D2E8E3" w:rsidR="000F4F3C" w:rsidRPr="00EF7030" w:rsidRDefault="00EF7030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8C7E54">
              <w:rPr>
                <w:b w:val="0"/>
                <w:sz w:val="24"/>
              </w:rPr>
              <w:t xml:space="preserve">j.c.zuniga@ieee.org </w:t>
            </w:r>
          </w:p>
        </w:tc>
      </w:tr>
      <w:tr w:rsidR="008301B4" w:rsidRPr="007811C0" w14:paraId="76D4CEE1" w14:textId="77777777" w:rsidTr="00AA119A">
        <w:trPr>
          <w:jc w:val="center"/>
        </w:trPr>
        <w:tc>
          <w:tcPr>
            <w:tcW w:w="1638" w:type="dxa"/>
          </w:tcPr>
          <w:p w14:paraId="4A9E759B" w14:textId="4AD2940D" w:rsidR="008301B4" w:rsidRPr="00AA119A" w:rsidRDefault="00AA119A" w:rsidP="00AA119A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AA119A">
              <w:rPr>
                <w:b w:val="0"/>
                <w:sz w:val="24"/>
                <w:szCs w:val="24"/>
              </w:rPr>
              <w:t>Piers O’Hanlon</w:t>
            </w:r>
          </w:p>
        </w:tc>
        <w:tc>
          <w:tcPr>
            <w:tcW w:w="2227" w:type="dxa"/>
          </w:tcPr>
          <w:p w14:paraId="3C129C7E" w14:textId="0B8696B6" w:rsidR="008301B4" w:rsidRPr="00AA119A" w:rsidRDefault="00AA119A" w:rsidP="00840BE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AA119A">
              <w:rPr>
                <w:b w:val="0"/>
                <w:sz w:val="24"/>
                <w:szCs w:val="24"/>
              </w:rPr>
              <w:t>Oxford Internet Institute</w:t>
            </w:r>
          </w:p>
        </w:tc>
        <w:tc>
          <w:tcPr>
            <w:tcW w:w="1440" w:type="dxa"/>
          </w:tcPr>
          <w:p w14:paraId="310A57CE" w14:textId="77777777" w:rsidR="008301B4" w:rsidRPr="00AA119A" w:rsidRDefault="008301B4" w:rsidP="00840BE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D73EFE" w14:textId="77777777" w:rsidR="008301B4" w:rsidRPr="00AA119A" w:rsidRDefault="008301B4" w:rsidP="00840BE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0988938" w14:textId="45506B61" w:rsidR="008301B4" w:rsidRPr="00AA119A" w:rsidRDefault="00AA119A" w:rsidP="00840BE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AA119A">
              <w:rPr>
                <w:b w:val="0"/>
                <w:sz w:val="24"/>
                <w:szCs w:val="24"/>
              </w:rPr>
              <w:t>pohanlon@gmail.com</w:t>
            </w:r>
          </w:p>
        </w:tc>
      </w:tr>
    </w:tbl>
    <w:p w14:paraId="564C9C96" w14:textId="77777777" w:rsidR="00CA09B2" w:rsidRPr="007811C0" w:rsidRDefault="002A0542">
      <w:pPr>
        <w:pStyle w:val="T1"/>
        <w:spacing w:after="120"/>
        <w:rPr>
          <w:sz w:val="24"/>
          <w:szCs w:val="24"/>
        </w:rPr>
      </w:pPr>
      <w:r w:rsidRPr="007811C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7D742F" wp14:editId="12DF077E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B81EB" w14:textId="77777777" w:rsidR="0019029E" w:rsidRPr="00A85451" w:rsidRDefault="0019029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0A3CA2B" w14:textId="0A30AD8F" w:rsidR="0019029E" w:rsidRDefault="0019029E" w:rsidP="00C6718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</w:t>
                            </w:r>
                            <w:r w:rsidR="00EF7030">
                              <w:rPr>
                                <w:sz w:val="24"/>
                              </w:rPr>
                              <w:t xml:space="preserve">document </w:t>
                            </w:r>
                            <w:r w:rsidR="00D85A66">
                              <w:rPr>
                                <w:sz w:val="24"/>
                              </w:rPr>
                              <w:t>captures some (Internet)</w:t>
                            </w:r>
                            <w:r w:rsidR="000055AA">
                              <w:rPr>
                                <w:sz w:val="24"/>
                              </w:rPr>
                              <w:t xml:space="preserve"> privacy recommendation</w:t>
                            </w:r>
                            <w:r w:rsidR="007D73E3">
                              <w:rPr>
                                <w:sz w:val="24"/>
                              </w:rPr>
                              <w:t>s</w:t>
                            </w:r>
                            <w:r w:rsidR="000055AA">
                              <w:rPr>
                                <w:sz w:val="24"/>
                              </w:rPr>
                              <w:t xml:space="preserve"> </w:t>
                            </w:r>
                            <w:r w:rsidR="00D85A66">
                              <w:rPr>
                                <w:sz w:val="24"/>
                              </w:rPr>
                              <w:t>that have been developed in the industry</w:t>
                            </w:r>
                            <w:r w:rsidR="007D73E3">
                              <w:rPr>
                                <w:sz w:val="24"/>
                              </w:rPr>
                              <w:t xml:space="preserve"> recently.  These references </w:t>
                            </w:r>
                            <w:r w:rsidR="00AA119A">
                              <w:rPr>
                                <w:sz w:val="24"/>
                              </w:rPr>
                              <w:t>can</w:t>
                            </w:r>
                            <w:r w:rsidR="007D73E3">
                              <w:rPr>
                                <w:sz w:val="24"/>
                              </w:rPr>
                              <w:t xml:space="preserve"> be useful to assess and define privacy recommendations for IEEE 802 protocol developers.</w:t>
                            </w:r>
                          </w:p>
                          <w:p w14:paraId="668FBD7E" w14:textId="77777777" w:rsidR="0019029E" w:rsidRDefault="0019029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3657DDD" w14:textId="77777777" w:rsidR="0019029E" w:rsidRDefault="0019029E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79A6120" w14:textId="77777777" w:rsidR="0019029E" w:rsidRDefault="0019029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8CDA4C" w14:textId="77777777" w:rsidR="0019029E" w:rsidRPr="00A85451" w:rsidRDefault="0019029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E9F6F00" w14:textId="77777777" w:rsidR="0019029E" w:rsidRPr="00A85451" w:rsidRDefault="0019029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D74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1AAB81EB" w14:textId="77777777" w:rsidR="0019029E" w:rsidRPr="00A85451" w:rsidRDefault="0019029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0A3CA2B" w14:textId="0A30AD8F" w:rsidR="0019029E" w:rsidRDefault="0019029E" w:rsidP="00C6718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</w:t>
                      </w:r>
                      <w:r w:rsidR="00EF7030">
                        <w:rPr>
                          <w:sz w:val="24"/>
                        </w:rPr>
                        <w:t xml:space="preserve">document </w:t>
                      </w:r>
                      <w:r w:rsidR="00D85A66">
                        <w:rPr>
                          <w:sz w:val="24"/>
                        </w:rPr>
                        <w:t>captures some (Internet)</w:t>
                      </w:r>
                      <w:r w:rsidR="000055AA">
                        <w:rPr>
                          <w:sz w:val="24"/>
                        </w:rPr>
                        <w:t xml:space="preserve"> privacy recommendation</w:t>
                      </w:r>
                      <w:r w:rsidR="007D73E3">
                        <w:rPr>
                          <w:sz w:val="24"/>
                        </w:rPr>
                        <w:t>s</w:t>
                      </w:r>
                      <w:r w:rsidR="000055AA">
                        <w:rPr>
                          <w:sz w:val="24"/>
                        </w:rPr>
                        <w:t xml:space="preserve"> </w:t>
                      </w:r>
                      <w:r w:rsidR="00D85A66">
                        <w:rPr>
                          <w:sz w:val="24"/>
                        </w:rPr>
                        <w:t>that have been developed in the industry</w:t>
                      </w:r>
                      <w:r w:rsidR="007D73E3">
                        <w:rPr>
                          <w:sz w:val="24"/>
                        </w:rPr>
                        <w:t xml:space="preserve"> recently.  These references </w:t>
                      </w:r>
                      <w:r w:rsidR="00AA119A">
                        <w:rPr>
                          <w:sz w:val="24"/>
                        </w:rPr>
                        <w:t>can</w:t>
                      </w:r>
                      <w:r w:rsidR="007D73E3">
                        <w:rPr>
                          <w:sz w:val="24"/>
                        </w:rPr>
                        <w:t xml:space="preserve"> be useful to assess and define privacy recommendations for IEEE 802 protocol developers.</w:t>
                      </w:r>
                    </w:p>
                    <w:p w14:paraId="668FBD7E" w14:textId="77777777" w:rsidR="0019029E" w:rsidRDefault="0019029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33657DDD" w14:textId="77777777" w:rsidR="0019029E" w:rsidRDefault="0019029E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79A6120" w14:textId="77777777" w:rsidR="0019029E" w:rsidRDefault="0019029E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588CDA4C" w14:textId="77777777" w:rsidR="0019029E" w:rsidRPr="00A85451" w:rsidRDefault="0019029E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2E9F6F00" w14:textId="77777777" w:rsidR="0019029E" w:rsidRPr="00A85451" w:rsidRDefault="0019029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20105D" w14:textId="77777777" w:rsidR="002C36F6" w:rsidRPr="007811C0" w:rsidRDefault="00CA09B2" w:rsidP="0079753E">
      <w:pPr>
        <w:pStyle w:val="Heading1"/>
        <w:rPr>
          <w:sz w:val="24"/>
          <w:szCs w:val="24"/>
        </w:rPr>
      </w:pPr>
      <w:r w:rsidRPr="007811C0">
        <w:rPr>
          <w:sz w:val="24"/>
          <w:szCs w:val="24"/>
        </w:rPr>
        <w:br w:type="page"/>
      </w:r>
    </w:p>
    <w:p w14:paraId="4D9E6016" w14:textId="0AD5A073" w:rsidR="000055AA" w:rsidRDefault="000055AA" w:rsidP="00DC1103">
      <w:pPr>
        <w:pStyle w:val="Heading3"/>
        <w:rPr>
          <w:lang w:val="en-US"/>
        </w:rPr>
      </w:pPr>
      <w:r>
        <w:rPr>
          <w:lang w:val="en-US"/>
        </w:rPr>
        <w:lastRenderedPageBreak/>
        <w:t>RFC 6973: Privacy Considerations for Internet Protocols</w:t>
      </w:r>
    </w:p>
    <w:p w14:paraId="20B996A9" w14:textId="77777777" w:rsidR="000055AA" w:rsidRDefault="000055AA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lang w:val="en-US"/>
        </w:rPr>
      </w:pPr>
    </w:p>
    <w:p w14:paraId="14C01EAF" w14:textId="77777777" w:rsidR="00AA119A" w:rsidRDefault="00F75301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F75301">
        <w:rPr>
          <w:color w:val="000000"/>
          <w:sz w:val="24"/>
          <w:szCs w:val="24"/>
          <w:lang w:val="en-US"/>
        </w:rPr>
        <w:t>RFC 6973</w:t>
      </w:r>
      <w:r w:rsidR="000055AA" w:rsidRPr="00F75301">
        <w:rPr>
          <w:color w:val="000000"/>
          <w:sz w:val="24"/>
          <w:szCs w:val="24"/>
          <w:lang w:val="en-US"/>
        </w:rPr>
        <w:t xml:space="preserve"> </w:t>
      </w:r>
      <w:r w:rsidR="00A92C32">
        <w:rPr>
          <w:color w:val="000000"/>
          <w:sz w:val="24"/>
          <w:szCs w:val="24"/>
          <w:lang w:val="en-US"/>
        </w:rPr>
        <w:t>[</w:t>
      </w:r>
      <w:r w:rsidR="00A92C32">
        <w:rPr>
          <w:color w:val="000000"/>
          <w:sz w:val="24"/>
          <w:szCs w:val="24"/>
          <w:lang w:val="en-US"/>
        </w:rPr>
        <w:fldChar w:fldCharType="begin"/>
      </w:r>
      <w:r w:rsidR="00A92C32">
        <w:rPr>
          <w:color w:val="000000"/>
          <w:sz w:val="24"/>
          <w:szCs w:val="24"/>
          <w:lang w:val="en-US"/>
        </w:rPr>
        <w:instrText xml:space="preserve"> REF _Ref433138813 \r \h </w:instrText>
      </w:r>
      <w:r w:rsidR="00A92C32">
        <w:rPr>
          <w:color w:val="000000"/>
          <w:sz w:val="24"/>
          <w:szCs w:val="24"/>
          <w:lang w:val="en-US"/>
        </w:rPr>
      </w:r>
      <w:r w:rsidR="00A92C32">
        <w:rPr>
          <w:color w:val="000000"/>
          <w:sz w:val="24"/>
          <w:szCs w:val="24"/>
          <w:lang w:val="en-US"/>
        </w:rPr>
        <w:fldChar w:fldCharType="separate"/>
      </w:r>
      <w:r w:rsidR="00A92C32">
        <w:rPr>
          <w:color w:val="000000"/>
          <w:sz w:val="24"/>
          <w:szCs w:val="24"/>
          <w:lang w:val="en-US"/>
        </w:rPr>
        <w:t>1</w:t>
      </w:r>
      <w:r w:rsidR="00A92C32">
        <w:rPr>
          <w:color w:val="000000"/>
          <w:sz w:val="24"/>
          <w:szCs w:val="24"/>
          <w:lang w:val="en-US"/>
        </w:rPr>
        <w:fldChar w:fldCharType="end"/>
      </w:r>
      <w:r w:rsidR="00A92C32">
        <w:rPr>
          <w:color w:val="000000"/>
          <w:sz w:val="24"/>
          <w:szCs w:val="24"/>
          <w:lang w:val="en-US"/>
        </w:rPr>
        <w:t xml:space="preserve">] </w:t>
      </w:r>
      <w:r w:rsidR="000055AA" w:rsidRPr="00F75301">
        <w:rPr>
          <w:color w:val="000000"/>
          <w:sz w:val="24"/>
          <w:szCs w:val="24"/>
          <w:lang w:val="en-US"/>
        </w:rPr>
        <w:t xml:space="preserve">provides a comprehensive view of the different considerations that need to be taken into account when designing Internet protocols. </w:t>
      </w:r>
    </w:p>
    <w:p w14:paraId="410E1A87" w14:textId="77777777" w:rsidR="00AA119A" w:rsidRDefault="00AA119A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40790118" w14:textId="2965CA49" w:rsidR="000055AA" w:rsidRPr="00F75301" w:rsidRDefault="00AA119A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document takes a broad approach at assessing and mitigating privacy risks. </w:t>
      </w:r>
      <w:r w:rsidR="000055AA" w:rsidRPr="00F75301">
        <w:rPr>
          <w:color w:val="000000"/>
          <w:sz w:val="24"/>
          <w:szCs w:val="24"/>
          <w:lang w:val="en-US"/>
        </w:rPr>
        <w:t xml:space="preserve">However, the document was written prior to several revelations made in 2013 and therefore it misses some now well-known threats, such as pervasive monitoring. </w:t>
      </w:r>
    </w:p>
    <w:p w14:paraId="11A75694" w14:textId="77777777" w:rsidR="000055AA" w:rsidRPr="00F75301" w:rsidRDefault="000055AA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4BFEC526" w14:textId="6ACF8D6A" w:rsidR="00DC1103" w:rsidRPr="00F75301" w:rsidRDefault="00DC1103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F75301">
        <w:rPr>
          <w:color w:val="000000"/>
          <w:sz w:val="24"/>
          <w:szCs w:val="24"/>
          <w:lang w:val="en-US"/>
        </w:rPr>
        <w:t>Some threats described in RFC 6973 that could apply to IEEE 802 technologies are:</w:t>
      </w:r>
    </w:p>
    <w:p w14:paraId="7B6E65B0" w14:textId="77777777" w:rsidR="00F75301" w:rsidRPr="00F75301" w:rsidRDefault="00F75301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710BBFF2" w14:textId="31CC0F06" w:rsidR="00DC1103" w:rsidRPr="00F75301" w:rsidRDefault="00DC1103" w:rsidP="00DC1103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F75301">
        <w:rPr>
          <w:color w:val="000000"/>
          <w:sz w:val="24"/>
          <w:szCs w:val="24"/>
          <w:lang w:val="en-US"/>
        </w:rPr>
        <w:t>Surveillance, stored data compromise, intrusion (DoS), and potentially misattribution.</w:t>
      </w:r>
    </w:p>
    <w:p w14:paraId="07DE2A5C" w14:textId="77777777" w:rsidR="00DC1103" w:rsidRPr="00F75301" w:rsidRDefault="00DC1103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342DE906" w14:textId="0921968E" w:rsidR="000055AA" w:rsidRPr="00F75301" w:rsidRDefault="00DC1103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F75301">
        <w:rPr>
          <w:color w:val="000000"/>
          <w:sz w:val="24"/>
          <w:szCs w:val="24"/>
          <w:lang w:val="en-US"/>
        </w:rPr>
        <w:t>Some considerations provided in RFC 6973 that are relevant to IEEE 802 technologies include:</w:t>
      </w:r>
    </w:p>
    <w:p w14:paraId="433CA8B9" w14:textId="77777777" w:rsidR="00DC1103" w:rsidRPr="00F75301" w:rsidRDefault="00DC1103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689974CA" w14:textId="2B5ABD1F" w:rsidR="00DC1103" w:rsidRPr="00F75301" w:rsidRDefault="00DC1103" w:rsidP="00DC1103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F75301">
        <w:rPr>
          <w:color w:val="000000"/>
          <w:sz w:val="24"/>
          <w:szCs w:val="24"/>
          <w:lang w:val="en-US"/>
        </w:rPr>
        <w:t>Data minimization, anonymity, pseudonymity, and confidentiality.</w:t>
      </w:r>
    </w:p>
    <w:p w14:paraId="4A7BF45C" w14:textId="77777777" w:rsidR="00DC1103" w:rsidRPr="00F75301" w:rsidRDefault="00DC1103" w:rsidP="00DC110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7C166AF2" w14:textId="77777777" w:rsidR="00DC1103" w:rsidRDefault="00DC1103" w:rsidP="00D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F75301">
        <w:rPr>
          <w:color w:val="000000"/>
          <w:sz w:val="24"/>
          <w:szCs w:val="24"/>
          <w:lang w:val="en-US"/>
        </w:rPr>
        <w:t>Similarly, considerations about identification (or use of identifiers) and correlation (between identifiers) can be applicable to IEEE 802 protocols.</w:t>
      </w:r>
    </w:p>
    <w:p w14:paraId="676EFCC0" w14:textId="77777777" w:rsidR="009A3284" w:rsidRDefault="009A3284" w:rsidP="00D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27E34C2F" w14:textId="77777777" w:rsidR="009A3284" w:rsidRDefault="009A3284" w:rsidP="00D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55EE7945" w14:textId="653CE52F" w:rsidR="009A3284" w:rsidRDefault="009A3284" w:rsidP="009A3284">
      <w:pPr>
        <w:pStyle w:val="Heading3"/>
        <w:rPr>
          <w:lang w:val="en-US"/>
        </w:rPr>
      </w:pPr>
      <w:r>
        <w:rPr>
          <w:lang w:val="en-US"/>
        </w:rPr>
        <w:t xml:space="preserve">RFC 7624: </w:t>
      </w:r>
      <w:r w:rsidRPr="009A3284">
        <w:rPr>
          <w:lang w:val="en-US"/>
        </w:rPr>
        <w:t>Confidentiality in the Face of Pervasive Surveillance:</w:t>
      </w:r>
      <w:r>
        <w:rPr>
          <w:lang w:val="en-US"/>
        </w:rPr>
        <w:t xml:space="preserve"> </w:t>
      </w:r>
      <w:r w:rsidRPr="009A3284">
        <w:rPr>
          <w:lang w:val="en-US"/>
        </w:rPr>
        <w:t>A Threat Model and Problem Statement</w:t>
      </w:r>
    </w:p>
    <w:p w14:paraId="6C3127BE" w14:textId="77777777" w:rsidR="009A3284" w:rsidRDefault="009A3284" w:rsidP="009A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34CEA4E7" w14:textId="4D2801CE" w:rsidR="009A3284" w:rsidRDefault="00A92C32" w:rsidP="009A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RFC 7624</w:t>
      </w:r>
      <w:r w:rsidR="009A3284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[</w:t>
      </w:r>
      <w:r>
        <w:rPr>
          <w:color w:val="000000"/>
          <w:sz w:val="24"/>
          <w:szCs w:val="24"/>
          <w:lang w:val="en-US"/>
        </w:rPr>
        <w:fldChar w:fldCharType="begin"/>
      </w:r>
      <w:r>
        <w:rPr>
          <w:color w:val="000000"/>
          <w:sz w:val="24"/>
          <w:szCs w:val="24"/>
          <w:lang w:val="en-US"/>
        </w:rPr>
        <w:instrText xml:space="preserve"> REF _Ref433138834 \r \h </w:instrText>
      </w:r>
      <w:r>
        <w:rPr>
          <w:color w:val="000000"/>
          <w:sz w:val="24"/>
          <w:szCs w:val="24"/>
          <w:lang w:val="en-US"/>
        </w:rPr>
      </w:r>
      <w:r>
        <w:rPr>
          <w:color w:val="000000"/>
          <w:sz w:val="24"/>
          <w:szCs w:val="24"/>
          <w:lang w:val="en-US"/>
        </w:rPr>
        <w:fldChar w:fldCharType="separate"/>
      </w:r>
      <w:r>
        <w:rPr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  <w:lang w:val="en-US"/>
        </w:rPr>
        <w:fldChar w:fldCharType="end"/>
      </w:r>
      <w:r>
        <w:rPr>
          <w:color w:val="000000"/>
          <w:sz w:val="24"/>
          <w:szCs w:val="24"/>
          <w:lang w:val="en-US"/>
        </w:rPr>
        <w:t xml:space="preserve">] </w:t>
      </w:r>
      <w:r w:rsidR="009A3284">
        <w:rPr>
          <w:color w:val="000000"/>
          <w:sz w:val="24"/>
          <w:szCs w:val="24"/>
          <w:lang w:val="en-US"/>
        </w:rPr>
        <w:t xml:space="preserve">describes a threat model post-2013 revelations, with an emphasis on pervasive surveillance. </w:t>
      </w:r>
    </w:p>
    <w:p w14:paraId="1DE5A17F" w14:textId="77777777" w:rsidR="009A3284" w:rsidRDefault="009A3284" w:rsidP="009A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6DB4BDDC" w14:textId="35A03BB1" w:rsidR="009A3284" w:rsidRDefault="009A3284" w:rsidP="009A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Particularly relevant to IEEE 802 protocols is the description about the tracking of link-layer identifiers. Nonetheless, other relevant </w:t>
      </w:r>
      <w:r w:rsidR="00A92C32">
        <w:rPr>
          <w:color w:val="000000"/>
          <w:sz w:val="24"/>
          <w:szCs w:val="24"/>
          <w:lang w:val="en-US"/>
        </w:rPr>
        <w:t xml:space="preserve">privacy </w:t>
      </w:r>
      <w:r>
        <w:rPr>
          <w:color w:val="000000"/>
          <w:sz w:val="24"/>
          <w:szCs w:val="24"/>
          <w:lang w:val="en-US"/>
        </w:rPr>
        <w:t xml:space="preserve">threats </w:t>
      </w:r>
      <w:r w:rsidR="00AA119A">
        <w:rPr>
          <w:color w:val="000000"/>
          <w:sz w:val="24"/>
          <w:szCs w:val="24"/>
          <w:lang w:val="en-US"/>
        </w:rPr>
        <w:t>can be applicable to IEEE 802 technologies, such as</w:t>
      </w:r>
      <w:r>
        <w:rPr>
          <w:color w:val="000000"/>
          <w:sz w:val="24"/>
          <w:szCs w:val="24"/>
          <w:lang w:val="en-US"/>
        </w:rPr>
        <w:t xml:space="preserve"> the use of protocol headers, </w:t>
      </w:r>
      <w:r w:rsidR="00AA119A">
        <w:rPr>
          <w:color w:val="000000"/>
          <w:sz w:val="24"/>
          <w:szCs w:val="24"/>
          <w:lang w:val="en-US"/>
        </w:rPr>
        <w:t xml:space="preserve">and potential </w:t>
      </w:r>
      <w:r>
        <w:rPr>
          <w:color w:val="000000"/>
          <w:sz w:val="24"/>
          <w:szCs w:val="24"/>
          <w:lang w:val="en-US"/>
        </w:rPr>
        <w:t>correlation of identifiers and addresses.</w:t>
      </w:r>
    </w:p>
    <w:p w14:paraId="5F0F6819" w14:textId="77777777" w:rsidR="009A3284" w:rsidRDefault="009A3284" w:rsidP="009A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0D71376B" w14:textId="3968477F" w:rsidR="009A3284" w:rsidRPr="00F75301" w:rsidRDefault="009A3284" w:rsidP="009A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Proposed mitigations include an analysis of the cost and risk of each attack. This </w:t>
      </w:r>
      <w:r w:rsidR="00AA119A">
        <w:rPr>
          <w:color w:val="000000"/>
          <w:sz w:val="24"/>
          <w:szCs w:val="24"/>
          <w:lang w:val="en-US"/>
        </w:rPr>
        <w:t>technique</w:t>
      </w:r>
      <w:r>
        <w:rPr>
          <w:color w:val="000000"/>
          <w:sz w:val="24"/>
          <w:szCs w:val="24"/>
          <w:lang w:val="en-US"/>
        </w:rPr>
        <w:t xml:space="preserve"> helps identifying the </w:t>
      </w:r>
      <w:r w:rsidR="000C29BF">
        <w:rPr>
          <w:color w:val="000000"/>
          <w:sz w:val="24"/>
          <w:szCs w:val="24"/>
          <w:lang w:val="en-US"/>
        </w:rPr>
        <w:t>most effective remedies for each type of attack.</w:t>
      </w:r>
      <w:r>
        <w:rPr>
          <w:color w:val="000000"/>
          <w:sz w:val="24"/>
          <w:szCs w:val="24"/>
          <w:lang w:val="en-US"/>
        </w:rPr>
        <w:t xml:space="preserve"> </w:t>
      </w:r>
    </w:p>
    <w:p w14:paraId="4FD90DEC" w14:textId="77777777" w:rsidR="000055AA" w:rsidRDefault="000055AA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lang w:val="en-US"/>
        </w:rPr>
      </w:pPr>
    </w:p>
    <w:p w14:paraId="411BD1EE" w14:textId="77777777" w:rsidR="009A3284" w:rsidRDefault="009A3284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lang w:val="en-US"/>
        </w:rPr>
      </w:pPr>
    </w:p>
    <w:p w14:paraId="6351675F" w14:textId="21119B16" w:rsidR="009A3284" w:rsidRDefault="000C29BF" w:rsidP="000C29BF">
      <w:pPr>
        <w:pStyle w:val="Heading3"/>
        <w:rPr>
          <w:lang w:val="en-US"/>
        </w:rPr>
      </w:pPr>
      <w:r>
        <w:rPr>
          <w:lang w:val="en-US"/>
        </w:rPr>
        <w:t>W3C Security and Privacy Questionnaire</w:t>
      </w:r>
    </w:p>
    <w:p w14:paraId="41D84666" w14:textId="77777777" w:rsidR="000C29BF" w:rsidRDefault="000C29BF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lang w:val="en-US"/>
        </w:rPr>
      </w:pPr>
    </w:p>
    <w:p w14:paraId="784C139C" w14:textId="77777777" w:rsidR="00AA119A" w:rsidRDefault="000C29BF" w:rsidP="000C29BF">
      <w:p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 xml:space="preserve">The W3C has written an informal questionnaire to help understand security and privacy </w:t>
      </w:r>
      <w:r w:rsidR="00A92C32" w:rsidRPr="000C29BF">
        <w:rPr>
          <w:sz w:val="24"/>
          <w:szCs w:val="24"/>
          <w:lang w:val="en-US"/>
        </w:rPr>
        <w:t>implications</w:t>
      </w:r>
      <w:r w:rsidRPr="000C29BF">
        <w:rPr>
          <w:sz w:val="24"/>
          <w:szCs w:val="24"/>
          <w:lang w:val="en-US"/>
        </w:rPr>
        <w:t xml:space="preserve"> of (new) features in a technical specification</w:t>
      </w:r>
      <w:r w:rsidR="00A92C32">
        <w:rPr>
          <w:sz w:val="24"/>
          <w:szCs w:val="24"/>
          <w:lang w:val="en-US"/>
        </w:rPr>
        <w:t xml:space="preserve"> [</w:t>
      </w:r>
      <w:r w:rsidR="00A92C32">
        <w:rPr>
          <w:sz w:val="24"/>
          <w:szCs w:val="24"/>
          <w:lang w:val="en-US"/>
        </w:rPr>
        <w:fldChar w:fldCharType="begin"/>
      </w:r>
      <w:r w:rsidR="00A92C32">
        <w:rPr>
          <w:sz w:val="24"/>
          <w:szCs w:val="24"/>
          <w:lang w:val="en-US"/>
        </w:rPr>
        <w:instrText xml:space="preserve"> REF _Ref433138875 \r \h </w:instrText>
      </w:r>
      <w:r w:rsidR="00A92C32">
        <w:rPr>
          <w:sz w:val="24"/>
          <w:szCs w:val="24"/>
          <w:lang w:val="en-US"/>
        </w:rPr>
      </w:r>
      <w:r w:rsidR="00A92C32">
        <w:rPr>
          <w:sz w:val="24"/>
          <w:szCs w:val="24"/>
          <w:lang w:val="en-US"/>
        </w:rPr>
        <w:fldChar w:fldCharType="separate"/>
      </w:r>
      <w:r w:rsidR="00A92C32">
        <w:rPr>
          <w:sz w:val="24"/>
          <w:szCs w:val="24"/>
          <w:lang w:val="en-US"/>
        </w:rPr>
        <w:t>3</w:t>
      </w:r>
      <w:r w:rsidR="00A92C32">
        <w:rPr>
          <w:sz w:val="24"/>
          <w:szCs w:val="24"/>
          <w:lang w:val="en-US"/>
        </w:rPr>
        <w:fldChar w:fldCharType="end"/>
      </w:r>
      <w:r w:rsidR="00A92C32">
        <w:rPr>
          <w:sz w:val="24"/>
          <w:szCs w:val="24"/>
          <w:lang w:val="en-US"/>
        </w:rPr>
        <w:t>]</w:t>
      </w:r>
      <w:r w:rsidRPr="000C29BF">
        <w:rPr>
          <w:sz w:val="24"/>
          <w:szCs w:val="24"/>
          <w:lang w:val="en-US"/>
        </w:rPr>
        <w:t xml:space="preserve">. </w:t>
      </w:r>
    </w:p>
    <w:p w14:paraId="2813D1F3" w14:textId="77777777" w:rsidR="00AA119A" w:rsidRDefault="00AA119A" w:rsidP="000C29BF">
      <w:pPr>
        <w:rPr>
          <w:sz w:val="24"/>
          <w:szCs w:val="24"/>
          <w:lang w:val="en-US"/>
        </w:rPr>
      </w:pPr>
    </w:p>
    <w:p w14:paraId="3B776147" w14:textId="1B6A1CAA" w:rsidR="000C29BF" w:rsidRDefault="000C29BF" w:rsidP="000C29BF">
      <w:p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>Some of these questions can be relevant for IEEE 802 protocol developers when defining, amending or correcting IEEE 802 specifications.</w:t>
      </w:r>
      <w:r w:rsidR="00AA119A">
        <w:rPr>
          <w:sz w:val="24"/>
          <w:szCs w:val="24"/>
          <w:lang w:val="en-US"/>
        </w:rPr>
        <w:t xml:space="preserve"> For instance:</w:t>
      </w:r>
    </w:p>
    <w:p w14:paraId="50DA60E0" w14:textId="77777777" w:rsidR="00AA119A" w:rsidRDefault="00AA119A" w:rsidP="000C29BF">
      <w:pPr>
        <w:rPr>
          <w:sz w:val="24"/>
          <w:szCs w:val="24"/>
          <w:lang w:val="en-US"/>
        </w:rPr>
      </w:pPr>
    </w:p>
    <w:p w14:paraId="4CFF8B38" w14:textId="5C085A96" w:rsidR="000C29BF" w:rsidRP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>Does this specification deal with personally-identifiable information?</w:t>
      </w:r>
    </w:p>
    <w:p w14:paraId="257795C7" w14:textId="4C8B89DA" w:rsid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>Does this specification deal with high-value data?</w:t>
      </w:r>
    </w:p>
    <w:p w14:paraId="631E7205" w14:textId="00B431FB" w:rsid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 xml:space="preserve">Does this specification expose persistent, cross-origin state </w:t>
      </w:r>
      <w:r>
        <w:rPr>
          <w:sz w:val="24"/>
          <w:szCs w:val="24"/>
          <w:lang w:val="en-US"/>
        </w:rPr>
        <w:t>(</w:t>
      </w:r>
      <w:r w:rsidRPr="000C29BF">
        <w:rPr>
          <w:sz w:val="24"/>
          <w:szCs w:val="24"/>
          <w:lang w:val="en-US"/>
        </w:rPr>
        <w:t>to the web</w:t>
      </w:r>
      <w:r>
        <w:rPr>
          <w:sz w:val="24"/>
          <w:szCs w:val="24"/>
          <w:lang w:val="en-US"/>
        </w:rPr>
        <w:t>/Internet)</w:t>
      </w:r>
      <w:r w:rsidRPr="000C29BF">
        <w:rPr>
          <w:sz w:val="24"/>
          <w:szCs w:val="24"/>
          <w:lang w:val="en-US"/>
        </w:rPr>
        <w:t>?</w:t>
      </w:r>
    </w:p>
    <w:p w14:paraId="1BEE08C2" w14:textId="645451A6" w:rsid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lastRenderedPageBreak/>
        <w:t>Does this specification expose any other data to an origin that it doesn’t currently have access to?</w:t>
      </w:r>
    </w:p>
    <w:p w14:paraId="2D9DFCBC" w14:textId="073942CC" w:rsidR="000C29BF" w:rsidRP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>Does this specification allow an origin access to a user’s location?</w:t>
      </w:r>
    </w:p>
    <w:p w14:paraId="11CD3396" w14:textId="7A74F39F" w:rsid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Pr="000C29BF">
        <w:rPr>
          <w:sz w:val="24"/>
          <w:szCs w:val="24"/>
          <w:lang w:val="en-US"/>
        </w:rPr>
        <w:t>oes this specification allow an origin access to sensors on a user’s device?</w:t>
      </w:r>
    </w:p>
    <w:p w14:paraId="73B30F46" w14:textId="65B1DCE7" w:rsid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>Does this specification allow an origin access to other devices?</w:t>
      </w:r>
    </w:p>
    <w:p w14:paraId="7374707E" w14:textId="3B95B78C" w:rsid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 xml:space="preserve">Does this specification expose </w:t>
      </w:r>
      <w:r>
        <w:rPr>
          <w:sz w:val="24"/>
          <w:szCs w:val="24"/>
          <w:lang w:val="en-US"/>
        </w:rPr>
        <w:t>(</w:t>
      </w:r>
      <w:r w:rsidRPr="000C29BF">
        <w:rPr>
          <w:sz w:val="24"/>
          <w:szCs w:val="24"/>
          <w:lang w:val="en-US"/>
        </w:rPr>
        <w:t>temporary</w:t>
      </w:r>
      <w:r>
        <w:rPr>
          <w:sz w:val="24"/>
          <w:szCs w:val="24"/>
          <w:lang w:val="en-US"/>
        </w:rPr>
        <w:t>)</w:t>
      </w:r>
      <w:r w:rsidRPr="000C29BF">
        <w:rPr>
          <w:sz w:val="24"/>
          <w:szCs w:val="24"/>
          <w:lang w:val="en-US"/>
        </w:rPr>
        <w:t xml:space="preserve"> identifiers </w:t>
      </w:r>
      <w:r>
        <w:rPr>
          <w:sz w:val="24"/>
          <w:szCs w:val="24"/>
          <w:lang w:val="en-US"/>
        </w:rPr>
        <w:t>(</w:t>
      </w:r>
      <w:r w:rsidRPr="000C29BF">
        <w:rPr>
          <w:sz w:val="24"/>
          <w:szCs w:val="24"/>
          <w:lang w:val="en-US"/>
        </w:rPr>
        <w:t>to the web</w:t>
      </w:r>
      <w:r>
        <w:rPr>
          <w:sz w:val="24"/>
          <w:szCs w:val="24"/>
          <w:lang w:val="en-US"/>
        </w:rPr>
        <w:t>/Internet)</w:t>
      </w:r>
      <w:r w:rsidRPr="000C29BF">
        <w:rPr>
          <w:sz w:val="24"/>
          <w:szCs w:val="24"/>
          <w:lang w:val="en-US"/>
        </w:rPr>
        <w:t>?</w:t>
      </w:r>
    </w:p>
    <w:p w14:paraId="79AF4AE6" w14:textId="25024973" w:rsidR="000C29BF" w:rsidRDefault="000C29BF" w:rsidP="000C29BF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0C29BF">
        <w:rPr>
          <w:sz w:val="24"/>
          <w:szCs w:val="24"/>
          <w:lang w:val="en-US"/>
        </w:rPr>
        <w:t>Does this specification persist data to a user’s local device?</w:t>
      </w:r>
    </w:p>
    <w:p w14:paraId="41825BA8" w14:textId="3EE7D5E2" w:rsidR="00D85A66" w:rsidRDefault="00D85A66" w:rsidP="00D85A66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D85A66">
        <w:rPr>
          <w:sz w:val="24"/>
          <w:szCs w:val="24"/>
          <w:lang w:val="en-US"/>
        </w:rPr>
        <w:t>Does this specification have a "Security Considerations" and "Privacy Considerations" section?</w:t>
      </w:r>
    </w:p>
    <w:p w14:paraId="5F0515DE" w14:textId="77777777" w:rsidR="00D85A66" w:rsidRDefault="00D85A66" w:rsidP="00D85A66">
      <w:pPr>
        <w:rPr>
          <w:sz w:val="24"/>
          <w:szCs w:val="24"/>
          <w:lang w:val="en-US"/>
        </w:rPr>
      </w:pPr>
    </w:p>
    <w:p w14:paraId="62788FD5" w14:textId="795A1522" w:rsidR="00D85A66" w:rsidRPr="00D85A66" w:rsidRDefault="00D85A66" w:rsidP="00D85A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Asking some of these questions could allow changing the way a </w:t>
      </w:r>
      <w:r w:rsidR="00C879E5">
        <w:rPr>
          <w:sz w:val="24"/>
          <w:szCs w:val="24"/>
          <w:lang w:val="en-US"/>
        </w:rPr>
        <w:t xml:space="preserve">protocol </w:t>
      </w:r>
      <w:r>
        <w:rPr>
          <w:sz w:val="24"/>
          <w:szCs w:val="24"/>
          <w:lang w:val="en-US"/>
        </w:rPr>
        <w:t xml:space="preserve">feature is defined, or </w:t>
      </w:r>
      <w:r w:rsidR="00C879E5">
        <w:rPr>
          <w:sz w:val="24"/>
          <w:szCs w:val="24"/>
          <w:lang w:val="en-US"/>
        </w:rPr>
        <w:t xml:space="preserve">even assessing </w:t>
      </w:r>
      <w:r>
        <w:rPr>
          <w:sz w:val="24"/>
          <w:szCs w:val="24"/>
          <w:lang w:val="en-US"/>
        </w:rPr>
        <w:t xml:space="preserve">the value of adding the feature altogether. </w:t>
      </w:r>
    </w:p>
    <w:p w14:paraId="6077606D" w14:textId="77777777" w:rsidR="000C29BF" w:rsidRPr="000C29BF" w:rsidRDefault="000C29BF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</w:p>
    <w:p w14:paraId="4D0C222A" w14:textId="77777777" w:rsidR="000C29BF" w:rsidRPr="00DC1103" w:rsidRDefault="000C29BF" w:rsidP="0000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lang w:val="en-US"/>
        </w:rPr>
      </w:pPr>
    </w:p>
    <w:p w14:paraId="5FC2BFAC" w14:textId="38386283" w:rsidR="00CA09B2" w:rsidRPr="00760085" w:rsidRDefault="00CA09B2" w:rsidP="00760085">
      <w:pPr>
        <w:pStyle w:val="Heading2"/>
      </w:pPr>
      <w:r w:rsidRPr="00760085">
        <w:t>References</w:t>
      </w:r>
    </w:p>
    <w:p w14:paraId="4D400173" w14:textId="77777777" w:rsidR="005C65D1" w:rsidRPr="00760085" w:rsidRDefault="005C65D1">
      <w:pPr>
        <w:rPr>
          <w:b/>
          <w:sz w:val="24"/>
          <w:szCs w:val="24"/>
        </w:rPr>
      </w:pPr>
    </w:p>
    <w:p w14:paraId="5A8F1317" w14:textId="664518D0" w:rsidR="00C65392" w:rsidRPr="00A92C32" w:rsidRDefault="00D85A66" w:rsidP="00A92C32">
      <w:pPr>
        <w:pStyle w:val="ListParagraph"/>
        <w:numPr>
          <w:ilvl w:val="0"/>
          <w:numId w:val="23"/>
        </w:numPr>
      </w:pPr>
      <w:bookmarkStart w:id="0" w:name="_Ref433138813"/>
      <w:r w:rsidRPr="00A92C32">
        <w:t xml:space="preserve">RFC 6973; Privacy Considerations for Internet Protocols; July 2013; </w:t>
      </w:r>
      <w:hyperlink r:id="rId7" w:history="1">
        <w:r w:rsidRPr="00C879E5">
          <w:rPr>
            <w:rStyle w:val="Hyperlink"/>
            <w:color w:val="1F497D" w:themeColor="text2"/>
          </w:rPr>
          <w:t>https://tools.ietf.org/html/rfc6973</w:t>
        </w:r>
      </w:hyperlink>
      <w:bookmarkEnd w:id="0"/>
    </w:p>
    <w:p w14:paraId="03D5E066" w14:textId="77777777" w:rsidR="00D85A66" w:rsidRPr="00A92C32" w:rsidRDefault="00D85A66" w:rsidP="00A92C32">
      <w:pPr>
        <w:pStyle w:val="ListParagraph"/>
      </w:pPr>
    </w:p>
    <w:p w14:paraId="46B55DAB" w14:textId="58994384" w:rsidR="00D85A66" w:rsidRPr="00A92C32" w:rsidRDefault="00D85A66" w:rsidP="00A92C32">
      <w:pPr>
        <w:pStyle w:val="ListParagraph"/>
        <w:numPr>
          <w:ilvl w:val="0"/>
          <w:numId w:val="23"/>
        </w:numPr>
      </w:pPr>
      <w:bookmarkStart w:id="1" w:name="_Ref433138834"/>
      <w:r w:rsidRPr="00A92C32">
        <w:t xml:space="preserve">RFC 7624; </w:t>
      </w:r>
      <w:r w:rsidR="005B2B2C" w:rsidRPr="00A92C32">
        <w:t xml:space="preserve"> </w:t>
      </w:r>
      <w:r w:rsidRPr="00A92C32">
        <w:t xml:space="preserve">“Confidentiality in the Face of Pervasive Surveillance: A Threat Model and Problem Statement”; August 2015; </w:t>
      </w:r>
      <w:hyperlink r:id="rId8" w:history="1">
        <w:r w:rsidRPr="00C879E5">
          <w:rPr>
            <w:rStyle w:val="Hyperlink"/>
            <w:color w:val="1F497D" w:themeColor="text2"/>
          </w:rPr>
          <w:t>https://tools.ietf.org/html/rfc7624</w:t>
        </w:r>
      </w:hyperlink>
      <w:bookmarkEnd w:id="1"/>
      <w:r w:rsidRPr="00A92C32">
        <w:t xml:space="preserve"> </w:t>
      </w:r>
    </w:p>
    <w:p w14:paraId="01CC7484" w14:textId="77777777" w:rsidR="00D85A66" w:rsidRPr="00A92C32" w:rsidRDefault="00D85A66" w:rsidP="00A92C32">
      <w:pPr>
        <w:pStyle w:val="ListParagraph"/>
      </w:pPr>
    </w:p>
    <w:p w14:paraId="0ABFF952" w14:textId="2DCF81B8" w:rsidR="00D85A66" w:rsidRPr="00A92C32" w:rsidRDefault="00D85A66" w:rsidP="00A92C32">
      <w:pPr>
        <w:pStyle w:val="ListParagraph"/>
        <w:numPr>
          <w:ilvl w:val="0"/>
          <w:numId w:val="23"/>
        </w:numPr>
      </w:pPr>
      <w:bookmarkStart w:id="2" w:name="_Ref433138875"/>
      <w:r w:rsidRPr="00A92C32">
        <w:t xml:space="preserve">W3C Security and Privacy Questionnaire; April 2015; </w:t>
      </w:r>
      <w:hyperlink r:id="rId9" w:history="1">
        <w:r w:rsidRPr="00C879E5">
          <w:rPr>
            <w:rStyle w:val="Hyperlink"/>
            <w:color w:val="1F497D" w:themeColor="text2"/>
          </w:rPr>
          <w:t>https://w3ctag.github.io/security-questionnaire/</w:t>
        </w:r>
      </w:hyperlink>
      <w:bookmarkEnd w:id="2"/>
      <w:r w:rsidRPr="00A92C32">
        <w:t xml:space="preserve"> </w:t>
      </w:r>
    </w:p>
    <w:p w14:paraId="5FD70977" w14:textId="77777777" w:rsidR="00D85A66" w:rsidRPr="00D85A66" w:rsidRDefault="00D85A66" w:rsidP="00D85A66">
      <w:pPr>
        <w:pStyle w:val="ListParagraph"/>
        <w:rPr>
          <w:sz w:val="24"/>
          <w:szCs w:val="24"/>
        </w:rPr>
      </w:pPr>
      <w:bookmarkStart w:id="3" w:name="_GoBack"/>
      <w:bookmarkEnd w:id="3"/>
    </w:p>
    <w:sectPr w:rsidR="00D85A66" w:rsidRPr="00D85A66" w:rsidSect="00C13D2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10FC0" w14:textId="77777777" w:rsidR="00D12C15" w:rsidRDefault="00D12C15">
      <w:r>
        <w:separator/>
      </w:r>
    </w:p>
  </w:endnote>
  <w:endnote w:type="continuationSeparator" w:id="0">
    <w:p w14:paraId="6AABD50B" w14:textId="77777777" w:rsidR="00D12C15" w:rsidRDefault="00D1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5EF9" w14:textId="34C90932" w:rsidR="0019029E" w:rsidRDefault="00C1647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029E">
        <w:t>Submission</w:t>
      </w:r>
    </w:fldSimple>
    <w:r w:rsidR="0019029E">
      <w:tab/>
      <w:t xml:space="preserve">page </w:t>
    </w:r>
    <w:r w:rsidR="0019029E">
      <w:fldChar w:fldCharType="begin"/>
    </w:r>
    <w:r w:rsidR="0019029E">
      <w:instrText xml:space="preserve">page </w:instrText>
    </w:r>
    <w:r w:rsidR="0019029E">
      <w:fldChar w:fldCharType="separate"/>
    </w:r>
    <w:r w:rsidR="00C879E5">
      <w:rPr>
        <w:noProof/>
      </w:rPr>
      <w:t>1</w:t>
    </w:r>
    <w:r w:rsidR="0019029E">
      <w:fldChar w:fldCharType="end"/>
    </w:r>
    <w:r w:rsidR="0019029E">
      <w:tab/>
    </w:r>
    <w:r w:rsidR="00D12C15">
      <w:fldChar w:fldCharType="begin"/>
    </w:r>
    <w:r w:rsidR="00D12C15">
      <w:instrText xml:space="preserve"> COMMENTS  \* MERGEFORMAT </w:instrText>
    </w:r>
    <w:r w:rsidR="00D12C15">
      <w:fldChar w:fldCharType="separate"/>
    </w:r>
    <w:r w:rsidR="00EF7030">
      <w:t>Juan Carlos Zuniga</w:t>
    </w:r>
    <w:r w:rsidR="0019029E">
      <w:t xml:space="preserve">, </w:t>
    </w:r>
    <w:r w:rsidR="00EF7030">
      <w:t>InterDigital</w:t>
    </w:r>
    <w:r w:rsidR="00D12C15">
      <w:fldChar w:fldCharType="end"/>
    </w:r>
  </w:p>
  <w:p w14:paraId="7D424068" w14:textId="77777777" w:rsidR="0019029E" w:rsidRDefault="001902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D6E86" w14:textId="77777777" w:rsidR="00D12C15" w:rsidRDefault="00D12C15">
      <w:r>
        <w:separator/>
      </w:r>
    </w:p>
  </w:footnote>
  <w:footnote w:type="continuationSeparator" w:id="0">
    <w:p w14:paraId="6A9687A1" w14:textId="77777777" w:rsidR="00D12C15" w:rsidRDefault="00D1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6DA7D" w14:textId="062694AC" w:rsidR="0019029E" w:rsidRDefault="00D12C15" w:rsidP="005C6A9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055AA">
      <w:t>October</w:t>
    </w:r>
    <w:r w:rsidR="00B721DE">
      <w:t xml:space="preserve"> 2015</w:t>
    </w:r>
    <w:r>
      <w:fldChar w:fldCharType="end"/>
    </w:r>
    <w:r w:rsidR="0019029E">
      <w:tab/>
    </w:r>
    <w:r w:rsidR="0019029E">
      <w:tab/>
    </w:r>
    <w:fldSimple w:instr=" TITLE  \* MERGEFORMAT ">
      <w:r w:rsidR="00EF7030">
        <w:t>privecsg-15-</w:t>
      </w:r>
      <w:r w:rsidR="0051781A">
        <w:t>00</w:t>
      </w:r>
      <w:r w:rsidR="000055AA">
        <w:t>3</w:t>
      </w:r>
      <w:r w:rsidR="0051781A">
        <w:t>9</w:t>
      </w:r>
      <w:r w:rsidR="00EF7030">
        <w:t>-0</w:t>
      </w:r>
    </w:fldSimple>
    <w:r w:rsidR="000055A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F37584"/>
    <w:multiLevelType w:val="hybridMultilevel"/>
    <w:tmpl w:val="EFF41E64"/>
    <w:lvl w:ilvl="0" w:tplc="58D079B8">
      <w:start w:val="7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00518"/>
    <w:multiLevelType w:val="hybridMultilevel"/>
    <w:tmpl w:val="32A0A3C6"/>
    <w:lvl w:ilvl="0" w:tplc="5602D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0764C"/>
    <w:multiLevelType w:val="hybridMultilevel"/>
    <w:tmpl w:val="1C4A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F37E6"/>
    <w:multiLevelType w:val="multilevel"/>
    <w:tmpl w:val="6BEA78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950283"/>
    <w:multiLevelType w:val="hybridMultilevel"/>
    <w:tmpl w:val="2A0C76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B55830"/>
    <w:multiLevelType w:val="hybridMultilevel"/>
    <w:tmpl w:val="0964C1BE"/>
    <w:lvl w:ilvl="0" w:tplc="D1E031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24B8"/>
    <w:multiLevelType w:val="hybridMultilevel"/>
    <w:tmpl w:val="A290056C"/>
    <w:lvl w:ilvl="0" w:tplc="5B8C6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8A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4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44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6C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01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CD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C9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66B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443F8"/>
    <w:multiLevelType w:val="hybridMultilevel"/>
    <w:tmpl w:val="8538184C"/>
    <w:lvl w:ilvl="0" w:tplc="6EE02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72F9E"/>
    <w:multiLevelType w:val="hybridMultilevel"/>
    <w:tmpl w:val="02BA123A"/>
    <w:lvl w:ilvl="0" w:tplc="89E0C362">
      <w:start w:val="7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F2D06"/>
    <w:multiLevelType w:val="hybridMultilevel"/>
    <w:tmpl w:val="D60AE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0"/>
  </w:num>
  <w:num w:numId="5">
    <w:abstractNumId w:val="17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21"/>
  </w:num>
  <w:num w:numId="15">
    <w:abstractNumId w:val="11"/>
  </w:num>
  <w:num w:numId="16">
    <w:abstractNumId w:val="16"/>
  </w:num>
  <w:num w:numId="17">
    <w:abstractNumId w:val="18"/>
  </w:num>
  <w:num w:numId="18">
    <w:abstractNumId w:val="10"/>
  </w:num>
  <w:num w:numId="19">
    <w:abstractNumId w:val="19"/>
  </w:num>
  <w:num w:numId="20">
    <w:abstractNumId w:val="15"/>
  </w:num>
  <w:num w:numId="21">
    <w:abstractNumId w:val="15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removePersonalInformation/>
  <w:removeDateAndTim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55AA"/>
    <w:rsid w:val="00010C33"/>
    <w:rsid w:val="00011134"/>
    <w:rsid w:val="00013B9D"/>
    <w:rsid w:val="000239E4"/>
    <w:rsid w:val="000245C3"/>
    <w:rsid w:val="00025958"/>
    <w:rsid w:val="00030C0E"/>
    <w:rsid w:val="00040CB3"/>
    <w:rsid w:val="000442F2"/>
    <w:rsid w:val="0005408D"/>
    <w:rsid w:val="000565A7"/>
    <w:rsid w:val="0005661B"/>
    <w:rsid w:val="00056E43"/>
    <w:rsid w:val="00057C2E"/>
    <w:rsid w:val="00061FFE"/>
    <w:rsid w:val="000641C8"/>
    <w:rsid w:val="00065E4F"/>
    <w:rsid w:val="00070D31"/>
    <w:rsid w:val="000762B6"/>
    <w:rsid w:val="000767B5"/>
    <w:rsid w:val="0008398A"/>
    <w:rsid w:val="00090E22"/>
    <w:rsid w:val="000A02B6"/>
    <w:rsid w:val="000A3E11"/>
    <w:rsid w:val="000A7D30"/>
    <w:rsid w:val="000B55CE"/>
    <w:rsid w:val="000B5D93"/>
    <w:rsid w:val="000B7A01"/>
    <w:rsid w:val="000C29BF"/>
    <w:rsid w:val="000D2276"/>
    <w:rsid w:val="000D35B5"/>
    <w:rsid w:val="000D3E75"/>
    <w:rsid w:val="000F30E0"/>
    <w:rsid w:val="000F4F3C"/>
    <w:rsid w:val="001031DE"/>
    <w:rsid w:val="00103BB3"/>
    <w:rsid w:val="0011197D"/>
    <w:rsid w:val="00120954"/>
    <w:rsid w:val="001222D4"/>
    <w:rsid w:val="001420B5"/>
    <w:rsid w:val="00152D41"/>
    <w:rsid w:val="001533DB"/>
    <w:rsid w:val="00177C8C"/>
    <w:rsid w:val="0019029E"/>
    <w:rsid w:val="00196017"/>
    <w:rsid w:val="001A18EC"/>
    <w:rsid w:val="001C6AA1"/>
    <w:rsid w:val="001D0A25"/>
    <w:rsid w:val="001D723B"/>
    <w:rsid w:val="001D7BA6"/>
    <w:rsid w:val="001F49C3"/>
    <w:rsid w:val="00204659"/>
    <w:rsid w:val="00223410"/>
    <w:rsid w:val="00224C5E"/>
    <w:rsid w:val="0023614E"/>
    <w:rsid w:val="002418ED"/>
    <w:rsid w:val="0024262F"/>
    <w:rsid w:val="00242803"/>
    <w:rsid w:val="002465D4"/>
    <w:rsid w:val="00250313"/>
    <w:rsid w:val="00254444"/>
    <w:rsid w:val="00255E18"/>
    <w:rsid w:val="00256790"/>
    <w:rsid w:val="0026146B"/>
    <w:rsid w:val="00266065"/>
    <w:rsid w:val="00267DFE"/>
    <w:rsid w:val="0027581E"/>
    <w:rsid w:val="00276225"/>
    <w:rsid w:val="0029020B"/>
    <w:rsid w:val="0029167B"/>
    <w:rsid w:val="00292EF6"/>
    <w:rsid w:val="002931BC"/>
    <w:rsid w:val="00294016"/>
    <w:rsid w:val="002A0436"/>
    <w:rsid w:val="002A0542"/>
    <w:rsid w:val="002A0B56"/>
    <w:rsid w:val="002A36FE"/>
    <w:rsid w:val="002A3F41"/>
    <w:rsid w:val="002A4A7B"/>
    <w:rsid w:val="002A7182"/>
    <w:rsid w:val="002B0EEE"/>
    <w:rsid w:val="002B1458"/>
    <w:rsid w:val="002B737F"/>
    <w:rsid w:val="002B74D0"/>
    <w:rsid w:val="002C1E2A"/>
    <w:rsid w:val="002C36F6"/>
    <w:rsid w:val="002D44BE"/>
    <w:rsid w:val="002E36BE"/>
    <w:rsid w:val="003064B5"/>
    <w:rsid w:val="00316D2D"/>
    <w:rsid w:val="00350556"/>
    <w:rsid w:val="00377217"/>
    <w:rsid w:val="00382AA6"/>
    <w:rsid w:val="00384B63"/>
    <w:rsid w:val="00397A46"/>
    <w:rsid w:val="003A3121"/>
    <w:rsid w:val="003A31A0"/>
    <w:rsid w:val="003A366F"/>
    <w:rsid w:val="003B0117"/>
    <w:rsid w:val="003B2680"/>
    <w:rsid w:val="003B5B6B"/>
    <w:rsid w:val="003B78C2"/>
    <w:rsid w:val="003E0869"/>
    <w:rsid w:val="003E0DAA"/>
    <w:rsid w:val="003F3A8E"/>
    <w:rsid w:val="003F7615"/>
    <w:rsid w:val="004045D8"/>
    <w:rsid w:val="00433E93"/>
    <w:rsid w:val="0043578A"/>
    <w:rsid w:val="0044173B"/>
    <w:rsid w:val="00442037"/>
    <w:rsid w:val="004424E4"/>
    <w:rsid w:val="00443CB2"/>
    <w:rsid w:val="0046094D"/>
    <w:rsid w:val="00462407"/>
    <w:rsid w:val="0047113A"/>
    <w:rsid w:val="00476D4D"/>
    <w:rsid w:val="004920A5"/>
    <w:rsid w:val="004A3265"/>
    <w:rsid w:val="004B44F4"/>
    <w:rsid w:val="004B4ED9"/>
    <w:rsid w:val="004C3601"/>
    <w:rsid w:val="004C69F0"/>
    <w:rsid w:val="004E273B"/>
    <w:rsid w:val="004E6727"/>
    <w:rsid w:val="004F3DA9"/>
    <w:rsid w:val="005127C0"/>
    <w:rsid w:val="00514457"/>
    <w:rsid w:val="0051781A"/>
    <w:rsid w:val="0052584B"/>
    <w:rsid w:val="00532CB2"/>
    <w:rsid w:val="005332BF"/>
    <w:rsid w:val="00533791"/>
    <w:rsid w:val="00535849"/>
    <w:rsid w:val="00546F57"/>
    <w:rsid w:val="005477DA"/>
    <w:rsid w:val="00552076"/>
    <w:rsid w:val="005521F7"/>
    <w:rsid w:val="00562E22"/>
    <w:rsid w:val="00575D42"/>
    <w:rsid w:val="005777CF"/>
    <w:rsid w:val="0059111F"/>
    <w:rsid w:val="005929F3"/>
    <w:rsid w:val="005947B3"/>
    <w:rsid w:val="00597F98"/>
    <w:rsid w:val="005A01FC"/>
    <w:rsid w:val="005A7CC2"/>
    <w:rsid w:val="005B2B1F"/>
    <w:rsid w:val="005B2B2C"/>
    <w:rsid w:val="005C2636"/>
    <w:rsid w:val="005C34FB"/>
    <w:rsid w:val="005C65D1"/>
    <w:rsid w:val="005C6A9F"/>
    <w:rsid w:val="005D5325"/>
    <w:rsid w:val="005E4832"/>
    <w:rsid w:val="005E5BA5"/>
    <w:rsid w:val="005E5BBE"/>
    <w:rsid w:val="005E7EBD"/>
    <w:rsid w:val="005F7820"/>
    <w:rsid w:val="005F7A95"/>
    <w:rsid w:val="006016FC"/>
    <w:rsid w:val="0060600F"/>
    <w:rsid w:val="00615A86"/>
    <w:rsid w:val="00620E21"/>
    <w:rsid w:val="0062440B"/>
    <w:rsid w:val="0063413A"/>
    <w:rsid w:val="00637CBE"/>
    <w:rsid w:val="00642465"/>
    <w:rsid w:val="00643523"/>
    <w:rsid w:val="0065316A"/>
    <w:rsid w:val="00667C50"/>
    <w:rsid w:val="006720D4"/>
    <w:rsid w:val="00672AAC"/>
    <w:rsid w:val="00672CB4"/>
    <w:rsid w:val="00675778"/>
    <w:rsid w:val="00683CA2"/>
    <w:rsid w:val="006855A1"/>
    <w:rsid w:val="0069283C"/>
    <w:rsid w:val="0069771C"/>
    <w:rsid w:val="006A2283"/>
    <w:rsid w:val="006A4DBC"/>
    <w:rsid w:val="006B4C02"/>
    <w:rsid w:val="006C0727"/>
    <w:rsid w:val="006C1F96"/>
    <w:rsid w:val="006E145F"/>
    <w:rsid w:val="006E3B73"/>
    <w:rsid w:val="006E5D23"/>
    <w:rsid w:val="006F3D80"/>
    <w:rsid w:val="00701F7A"/>
    <w:rsid w:val="00704795"/>
    <w:rsid w:val="007133CD"/>
    <w:rsid w:val="00717025"/>
    <w:rsid w:val="00717AA6"/>
    <w:rsid w:val="0072486B"/>
    <w:rsid w:val="00725ABA"/>
    <w:rsid w:val="00737CCC"/>
    <w:rsid w:val="007441EB"/>
    <w:rsid w:val="007455F0"/>
    <w:rsid w:val="007513C3"/>
    <w:rsid w:val="00760085"/>
    <w:rsid w:val="00762182"/>
    <w:rsid w:val="00770572"/>
    <w:rsid w:val="00770E87"/>
    <w:rsid w:val="007811C0"/>
    <w:rsid w:val="0078251A"/>
    <w:rsid w:val="007842C6"/>
    <w:rsid w:val="0079594A"/>
    <w:rsid w:val="0079753E"/>
    <w:rsid w:val="007A3CD5"/>
    <w:rsid w:val="007B0A54"/>
    <w:rsid w:val="007B0E88"/>
    <w:rsid w:val="007B3E74"/>
    <w:rsid w:val="007C0845"/>
    <w:rsid w:val="007C14AB"/>
    <w:rsid w:val="007D232F"/>
    <w:rsid w:val="007D6C83"/>
    <w:rsid w:val="007D73E3"/>
    <w:rsid w:val="007E20A1"/>
    <w:rsid w:val="0081279B"/>
    <w:rsid w:val="0081321F"/>
    <w:rsid w:val="008255E5"/>
    <w:rsid w:val="00825895"/>
    <w:rsid w:val="008301B4"/>
    <w:rsid w:val="00832602"/>
    <w:rsid w:val="00833283"/>
    <w:rsid w:val="00834043"/>
    <w:rsid w:val="008434C3"/>
    <w:rsid w:val="0084721C"/>
    <w:rsid w:val="00847ACE"/>
    <w:rsid w:val="00851F01"/>
    <w:rsid w:val="00860105"/>
    <w:rsid w:val="0087608D"/>
    <w:rsid w:val="00887CCC"/>
    <w:rsid w:val="00887FCE"/>
    <w:rsid w:val="0089149D"/>
    <w:rsid w:val="00893A33"/>
    <w:rsid w:val="00895222"/>
    <w:rsid w:val="008A0218"/>
    <w:rsid w:val="008A0D63"/>
    <w:rsid w:val="008B190C"/>
    <w:rsid w:val="008B5216"/>
    <w:rsid w:val="008C1BE0"/>
    <w:rsid w:val="008C1F06"/>
    <w:rsid w:val="008C7E54"/>
    <w:rsid w:val="008D4B48"/>
    <w:rsid w:val="008D6DBF"/>
    <w:rsid w:val="008E00F9"/>
    <w:rsid w:val="008E3C6E"/>
    <w:rsid w:val="008E6A1C"/>
    <w:rsid w:val="0091775F"/>
    <w:rsid w:val="0092570C"/>
    <w:rsid w:val="00926677"/>
    <w:rsid w:val="00926A94"/>
    <w:rsid w:val="00945392"/>
    <w:rsid w:val="0094794B"/>
    <w:rsid w:val="00953886"/>
    <w:rsid w:val="009656E6"/>
    <w:rsid w:val="00965C1E"/>
    <w:rsid w:val="0097088E"/>
    <w:rsid w:val="0098025D"/>
    <w:rsid w:val="00980EE1"/>
    <w:rsid w:val="009828D5"/>
    <w:rsid w:val="00991933"/>
    <w:rsid w:val="00996519"/>
    <w:rsid w:val="00996A7A"/>
    <w:rsid w:val="009A3284"/>
    <w:rsid w:val="009A639A"/>
    <w:rsid w:val="009B0C6C"/>
    <w:rsid w:val="009C0910"/>
    <w:rsid w:val="009C51C0"/>
    <w:rsid w:val="009C5761"/>
    <w:rsid w:val="009D0446"/>
    <w:rsid w:val="009E0BDE"/>
    <w:rsid w:val="00A00B0B"/>
    <w:rsid w:val="00A0386D"/>
    <w:rsid w:val="00A052DA"/>
    <w:rsid w:val="00A0600D"/>
    <w:rsid w:val="00A102BE"/>
    <w:rsid w:val="00A16002"/>
    <w:rsid w:val="00A1691B"/>
    <w:rsid w:val="00A24D54"/>
    <w:rsid w:val="00A30165"/>
    <w:rsid w:val="00A304D7"/>
    <w:rsid w:val="00A3403D"/>
    <w:rsid w:val="00A4727A"/>
    <w:rsid w:val="00A84AB6"/>
    <w:rsid w:val="00A85451"/>
    <w:rsid w:val="00A87792"/>
    <w:rsid w:val="00A92C32"/>
    <w:rsid w:val="00AA119A"/>
    <w:rsid w:val="00AA3FC5"/>
    <w:rsid w:val="00AA427C"/>
    <w:rsid w:val="00AA5721"/>
    <w:rsid w:val="00AA78C3"/>
    <w:rsid w:val="00AA7C66"/>
    <w:rsid w:val="00AB066B"/>
    <w:rsid w:val="00AB1E3E"/>
    <w:rsid w:val="00AC4AC7"/>
    <w:rsid w:val="00AD4D8D"/>
    <w:rsid w:val="00AD4DE6"/>
    <w:rsid w:val="00AD4F3D"/>
    <w:rsid w:val="00AD7834"/>
    <w:rsid w:val="00AE2817"/>
    <w:rsid w:val="00AE3AD9"/>
    <w:rsid w:val="00AF0ACE"/>
    <w:rsid w:val="00AF297A"/>
    <w:rsid w:val="00AF48E5"/>
    <w:rsid w:val="00AF6914"/>
    <w:rsid w:val="00AF7214"/>
    <w:rsid w:val="00B17FD6"/>
    <w:rsid w:val="00B26CDD"/>
    <w:rsid w:val="00B32E80"/>
    <w:rsid w:val="00B349AC"/>
    <w:rsid w:val="00B377E4"/>
    <w:rsid w:val="00B416DE"/>
    <w:rsid w:val="00B41B42"/>
    <w:rsid w:val="00B65954"/>
    <w:rsid w:val="00B670B9"/>
    <w:rsid w:val="00B67DD3"/>
    <w:rsid w:val="00B721DE"/>
    <w:rsid w:val="00B76A21"/>
    <w:rsid w:val="00B84A77"/>
    <w:rsid w:val="00B971E0"/>
    <w:rsid w:val="00B97DE9"/>
    <w:rsid w:val="00BA0A70"/>
    <w:rsid w:val="00BC1F71"/>
    <w:rsid w:val="00BC7B5B"/>
    <w:rsid w:val="00BD0E20"/>
    <w:rsid w:val="00BE2B23"/>
    <w:rsid w:val="00BE5954"/>
    <w:rsid w:val="00BE68C2"/>
    <w:rsid w:val="00C03410"/>
    <w:rsid w:val="00C06F71"/>
    <w:rsid w:val="00C13D20"/>
    <w:rsid w:val="00C14FDD"/>
    <w:rsid w:val="00C16470"/>
    <w:rsid w:val="00C37DC7"/>
    <w:rsid w:val="00C471B9"/>
    <w:rsid w:val="00C61EF0"/>
    <w:rsid w:val="00C65392"/>
    <w:rsid w:val="00C67186"/>
    <w:rsid w:val="00C71A6F"/>
    <w:rsid w:val="00C77197"/>
    <w:rsid w:val="00C81BCC"/>
    <w:rsid w:val="00C879E5"/>
    <w:rsid w:val="00C94338"/>
    <w:rsid w:val="00C95C59"/>
    <w:rsid w:val="00C96383"/>
    <w:rsid w:val="00C97360"/>
    <w:rsid w:val="00CA09B2"/>
    <w:rsid w:val="00CA230D"/>
    <w:rsid w:val="00CB64E1"/>
    <w:rsid w:val="00CC158C"/>
    <w:rsid w:val="00CC7BDC"/>
    <w:rsid w:val="00CD215C"/>
    <w:rsid w:val="00CF269D"/>
    <w:rsid w:val="00D0125C"/>
    <w:rsid w:val="00D02C39"/>
    <w:rsid w:val="00D12C15"/>
    <w:rsid w:val="00D134D3"/>
    <w:rsid w:val="00D2255C"/>
    <w:rsid w:val="00D32286"/>
    <w:rsid w:val="00D3261B"/>
    <w:rsid w:val="00D43BC2"/>
    <w:rsid w:val="00D47D01"/>
    <w:rsid w:val="00D51073"/>
    <w:rsid w:val="00D541DF"/>
    <w:rsid w:val="00D62C11"/>
    <w:rsid w:val="00D64021"/>
    <w:rsid w:val="00D74E2A"/>
    <w:rsid w:val="00D856A3"/>
    <w:rsid w:val="00D85A66"/>
    <w:rsid w:val="00D94946"/>
    <w:rsid w:val="00DA32E3"/>
    <w:rsid w:val="00DA7B6A"/>
    <w:rsid w:val="00DB25CE"/>
    <w:rsid w:val="00DC1103"/>
    <w:rsid w:val="00DC348D"/>
    <w:rsid w:val="00DC5646"/>
    <w:rsid w:val="00DC5A7B"/>
    <w:rsid w:val="00DD0955"/>
    <w:rsid w:val="00DD7138"/>
    <w:rsid w:val="00E02066"/>
    <w:rsid w:val="00E15E6B"/>
    <w:rsid w:val="00E2382C"/>
    <w:rsid w:val="00E23AF4"/>
    <w:rsid w:val="00E30D45"/>
    <w:rsid w:val="00E35CFB"/>
    <w:rsid w:val="00E36C38"/>
    <w:rsid w:val="00E42CA2"/>
    <w:rsid w:val="00E4678C"/>
    <w:rsid w:val="00E57024"/>
    <w:rsid w:val="00E622A6"/>
    <w:rsid w:val="00E72992"/>
    <w:rsid w:val="00E73F39"/>
    <w:rsid w:val="00E7435B"/>
    <w:rsid w:val="00E76ED6"/>
    <w:rsid w:val="00E80ADD"/>
    <w:rsid w:val="00E83980"/>
    <w:rsid w:val="00E846E8"/>
    <w:rsid w:val="00E8635F"/>
    <w:rsid w:val="00E9689A"/>
    <w:rsid w:val="00EA1AA6"/>
    <w:rsid w:val="00EA6AF3"/>
    <w:rsid w:val="00EB02D7"/>
    <w:rsid w:val="00ED6ECF"/>
    <w:rsid w:val="00EE182B"/>
    <w:rsid w:val="00EE46EA"/>
    <w:rsid w:val="00EE4BB1"/>
    <w:rsid w:val="00EF7030"/>
    <w:rsid w:val="00EF75FE"/>
    <w:rsid w:val="00F15E16"/>
    <w:rsid w:val="00F21299"/>
    <w:rsid w:val="00F24EAB"/>
    <w:rsid w:val="00F4454A"/>
    <w:rsid w:val="00F51823"/>
    <w:rsid w:val="00F5550B"/>
    <w:rsid w:val="00F57DEE"/>
    <w:rsid w:val="00F60833"/>
    <w:rsid w:val="00F61C71"/>
    <w:rsid w:val="00F72C07"/>
    <w:rsid w:val="00F75301"/>
    <w:rsid w:val="00F81572"/>
    <w:rsid w:val="00F82003"/>
    <w:rsid w:val="00F96B5F"/>
    <w:rsid w:val="00FA2B74"/>
    <w:rsid w:val="00FC0A21"/>
    <w:rsid w:val="00FE55B3"/>
    <w:rsid w:val="00FE6AEA"/>
    <w:rsid w:val="00FF200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98C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71A6F"/>
    <w:pPr>
      <w:suppressAutoHyphens/>
      <w:spacing w:after="120"/>
    </w:pPr>
    <w:rPr>
      <w:sz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C71A6F"/>
    <w:rPr>
      <w:sz w:val="24"/>
      <w:lang w:eastAsia="zh-CN"/>
    </w:rPr>
  </w:style>
  <w:style w:type="paragraph" w:customStyle="1" w:styleId="LetteredList1">
    <w:name w:val="Lettered List 1"/>
    <w:basedOn w:val="Normal"/>
    <w:rsid w:val="00C71A6F"/>
    <w:pPr>
      <w:numPr>
        <w:numId w:val="12"/>
      </w:numPr>
      <w:tabs>
        <w:tab w:val="left" w:pos="0"/>
      </w:tabs>
      <w:suppressAutoHyphens/>
    </w:pPr>
    <w:rPr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02D7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B02D7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B02D7"/>
    <w:rPr>
      <w:sz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5AA"/>
    <w:rPr>
      <w:rFonts w:ascii="Courier New" w:hAnsi="Courier New" w:cs="Courier New"/>
    </w:rPr>
  </w:style>
  <w:style w:type="character" w:styleId="FollowedHyperlink">
    <w:name w:val="FollowedHyperlink"/>
    <w:basedOn w:val="DefaultParagraphFont"/>
    <w:semiHidden/>
    <w:unhideWhenUsed/>
    <w:rsid w:val="00D85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1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ietf.org/html/rfc76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ols.ietf.org/html/rfc69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3ctag.github.io/security-questionna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2015-10-21T00:16:00Z</dcterms:created>
  <dcterms:modified xsi:type="dcterms:W3CDTF">2015-10-21T13:53:00Z</dcterms:modified>
</cp:coreProperties>
</file>