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526"/>
        <w:gridCol w:w="1979"/>
      </w:tblGrid>
      <w:tr w:rsidR="00677695" w:rsidRPr="005A731E" w:rsidTr="001F02FE">
        <w:trPr>
          <w:trHeight w:val="489"/>
          <w:jc w:val="center"/>
        </w:trPr>
        <w:tc>
          <w:tcPr>
            <w:tcW w:w="9804" w:type="dxa"/>
            <w:gridSpan w:val="5"/>
            <w:vAlign w:val="center"/>
          </w:tcPr>
          <w:p w:rsidR="0073571E" w:rsidRPr="005A731E" w:rsidRDefault="00E61AC2" w:rsidP="00177C74">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177C74">
              <w:t>February</w:t>
            </w:r>
            <w:r w:rsidR="00AA0F03">
              <w:t xml:space="preserve"> </w:t>
            </w:r>
            <w:r w:rsidR="00177C74">
              <w:t>4</w:t>
            </w:r>
            <w:r w:rsidR="004F5847" w:rsidRPr="004F5847">
              <w:rPr>
                <w:vertAlign w:val="superscript"/>
              </w:rPr>
              <w:t>th</w:t>
            </w:r>
            <w:r w:rsidR="0073571E" w:rsidRPr="005A731E">
              <w:t>, 201</w:t>
            </w:r>
            <w:r w:rsidR="00177C74">
              <w:t>5</w:t>
            </w:r>
          </w:p>
        </w:tc>
      </w:tr>
      <w:tr w:rsidR="00677695" w:rsidRPr="005A731E" w:rsidTr="001F02FE">
        <w:trPr>
          <w:trHeight w:val="362"/>
          <w:jc w:val="center"/>
        </w:trPr>
        <w:tc>
          <w:tcPr>
            <w:tcW w:w="9804" w:type="dxa"/>
            <w:gridSpan w:val="5"/>
            <w:vAlign w:val="center"/>
          </w:tcPr>
          <w:p w:rsidR="00677695" w:rsidRPr="005A731E" w:rsidRDefault="00677695" w:rsidP="004F5847">
            <w:pPr>
              <w:pStyle w:val="T2"/>
              <w:ind w:left="0"/>
              <w:rPr>
                <w:sz w:val="20"/>
              </w:rPr>
            </w:pP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595E2B">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526" w:type="dxa"/>
            <w:vAlign w:val="center"/>
          </w:tcPr>
          <w:p w:rsidR="00677695" w:rsidRPr="005A731E" w:rsidRDefault="00677695">
            <w:pPr>
              <w:pStyle w:val="T2"/>
              <w:spacing w:after="0"/>
              <w:ind w:left="0" w:right="0"/>
              <w:jc w:val="left"/>
              <w:rPr>
                <w:sz w:val="20"/>
              </w:rPr>
            </w:pPr>
            <w:r w:rsidRPr="005A731E">
              <w:rPr>
                <w:sz w:val="20"/>
              </w:rPr>
              <w:t>Phone</w:t>
            </w:r>
          </w:p>
        </w:tc>
        <w:tc>
          <w:tcPr>
            <w:tcW w:w="1979"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595E2B">
        <w:trPr>
          <w:trHeight w:val="980"/>
          <w:jc w:val="center"/>
        </w:trPr>
        <w:tc>
          <w:tcPr>
            <w:tcW w:w="1354" w:type="dxa"/>
            <w:vAlign w:val="center"/>
          </w:tcPr>
          <w:p w:rsidR="00A14FB2" w:rsidRPr="005A731E" w:rsidRDefault="004F5847" w:rsidP="005C0053">
            <w:pPr>
              <w:pStyle w:val="T2"/>
              <w:spacing w:after="0"/>
              <w:ind w:left="0" w:right="0"/>
              <w:rPr>
                <w:b w:val="0"/>
                <w:sz w:val="20"/>
              </w:rPr>
            </w:pPr>
            <w:r>
              <w:rPr>
                <w:b w:val="0"/>
                <w:sz w:val="20"/>
              </w:rPr>
              <w:t>Karen Randall</w:t>
            </w:r>
          </w:p>
        </w:tc>
        <w:tc>
          <w:tcPr>
            <w:tcW w:w="1208" w:type="dxa"/>
            <w:vAlign w:val="center"/>
          </w:tcPr>
          <w:p w:rsidR="00A14FB2" w:rsidRPr="005A731E" w:rsidRDefault="004F5847" w:rsidP="005C0053">
            <w:pPr>
              <w:pStyle w:val="T2"/>
              <w:spacing w:after="0"/>
              <w:ind w:left="0" w:right="0"/>
              <w:rPr>
                <w:b w:val="0"/>
                <w:sz w:val="20"/>
              </w:rPr>
            </w:pPr>
            <w:r>
              <w:rPr>
                <w:b w:val="0"/>
                <w:sz w:val="20"/>
              </w:rPr>
              <w:t>Randall Consulting</w:t>
            </w:r>
          </w:p>
        </w:tc>
        <w:tc>
          <w:tcPr>
            <w:tcW w:w="3737" w:type="dxa"/>
            <w:vAlign w:val="center"/>
          </w:tcPr>
          <w:p w:rsidR="00662339" w:rsidRPr="005A731E" w:rsidRDefault="00662339" w:rsidP="00592AD0">
            <w:pPr>
              <w:pStyle w:val="T2"/>
              <w:spacing w:after="0"/>
              <w:ind w:left="0" w:right="0"/>
              <w:rPr>
                <w:b w:val="0"/>
                <w:sz w:val="20"/>
              </w:rPr>
            </w:pPr>
          </w:p>
        </w:tc>
        <w:tc>
          <w:tcPr>
            <w:tcW w:w="1526" w:type="dxa"/>
            <w:vAlign w:val="center"/>
          </w:tcPr>
          <w:p w:rsidR="00A14FB2" w:rsidRPr="005A731E" w:rsidRDefault="00A14FB2" w:rsidP="00662339">
            <w:pPr>
              <w:pStyle w:val="T2"/>
              <w:spacing w:after="0"/>
              <w:ind w:left="0" w:right="0"/>
              <w:rPr>
                <w:b w:val="0"/>
                <w:sz w:val="20"/>
              </w:rPr>
            </w:pPr>
          </w:p>
        </w:tc>
        <w:tc>
          <w:tcPr>
            <w:tcW w:w="1979" w:type="dxa"/>
            <w:vAlign w:val="center"/>
          </w:tcPr>
          <w:p w:rsidR="004F5847" w:rsidRPr="005A731E" w:rsidRDefault="00C120F8" w:rsidP="00592AD0">
            <w:pPr>
              <w:pStyle w:val="T2"/>
              <w:spacing w:after="0"/>
              <w:ind w:left="0" w:right="0"/>
              <w:jc w:val="left"/>
              <w:rPr>
                <w:b w:val="0"/>
                <w:sz w:val="16"/>
              </w:rPr>
            </w:pPr>
            <w:hyperlink r:id="rId8" w:history="1">
              <w:r w:rsidR="004F5847" w:rsidRPr="004F5847">
                <w:rPr>
                  <w:rStyle w:val="Hyperlink"/>
                  <w:b w:val="0"/>
                  <w:sz w:val="20"/>
                </w:rPr>
                <w:t>karen@randall-consulting.com</w:t>
              </w:r>
            </w:hyperlink>
            <w:r w:rsidR="004F5847" w:rsidRPr="004F5847">
              <w:rPr>
                <w:b w:val="0"/>
                <w:sz w:val="20"/>
              </w:rPr>
              <w:t xml:space="preserve"> </w:t>
            </w:r>
          </w:p>
        </w:tc>
      </w:tr>
      <w:tr w:rsidR="00177C74" w:rsidRPr="005A731E" w:rsidTr="00595E2B">
        <w:trPr>
          <w:trHeight w:val="980"/>
          <w:jc w:val="center"/>
        </w:trPr>
        <w:tc>
          <w:tcPr>
            <w:tcW w:w="1354" w:type="dxa"/>
            <w:vAlign w:val="center"/>
          </w:tcPr>
          <w:p w:rsidR="00177C74" w:rsidRDefault="00177C74" w:rsidP="005C0053">
            <w:pPr>
              <w:pStyle w:val="T2"/>
              <w:spacing w:after="0"/>
              <w:ind w:left="0" w:right="0"/>
              <w:rPr>
                <w:b w:val="0"/>
                <w:sz w:val="20"/>
              </w:rPr>
            </w:pPr>
            <w:r>
              <w:rPr>
                <w:b w:val="0"/>
                <w:sz w:val="20"/>
              </w:rPr>
              <w:t>Juan Carlos Zuniga</w:t>
            </w:r>
          </w:p>
        </w:tc>
        <w:tc>
          <w:tcPr>
            <w:tcW w:w="1208" w:type="dxa"/>
            <w:vAlign w:val="center"/>
          </w:tcPr>
          <w:p w:rsidR="00177C74" w:rsidRDefault="00177C74" w:rsidP="005C0053">
            <w:pPr>
              <w:pStyle w:val="T2"/>
              <w:spacing w:after="0"/>
              <w:ind w:left="0" w:right="0"/>
              <w:rPr>
                <w:b w:val="0"/>
                <w:sz w:val="20"/>
              </w:rPr>
            </w:pPr>
            <w:r>
              <w:rPr>
                <w:b w:val="0"/>
                <w:sz w:val="20"/>
              </w:rPr>
              <w:t>InterDigital</w:t>
            </w:r>
          </w:p>
        </w:tc>
        <w:tc>
          <w:tcPr>
            <w:tcW w:w="3737" w:type="dxa"/>
            <w:vAlign w:val="center"/>
          </w:tcPr>
          <w:p w:rsidR="00177C74" w:rsidRPr="005A731E" w:rsidRDefault="00177C74" w:rsidP="00592AD0">
            <w:pPr>
              <w:pStyle w:val="T2"/>
              <w:spacing w:after="0"/>
              <w:ind w:left="0" w:right="0"/>
              <w:rPr>
                <w:b w:val="0"/>
                <w:sz w:val="20"/>
              </w:rPr>
            </w:pPr>
          </w:p>
        </w:tc>
        <w:tc>
          <w:tcPr>
            <w:tcW w:w="1526" w:type="dxa"/>
            <w:vAlign w:val="center"/>
          </w:tcPr>
          <w:p w:rsidR="00177C74" w:rsidRPr="005A731E" w:rsidRDefault="00177C74" w:rsidP="00662339">
            <w:pPr>
              <w:pStyle w:val="T2"/>
              <w:spacing w:after="0"/>
              <w:ind w:left="0" w:right="0"/>
              <w:rPr>
                <w:b w:val="0"/>
                <w:sz w:val="20"/>
              </w:rPr>
            </w:pPr>
          </w:p>
        </w:tc>
        <w:tc>
          <w:tcPr>
            <w:tcW w:w="1979" w:type="dxa"/>
            <w:vAlign w:val="center"/>
          </w:tcPr>
          <w:p w:rsidR="00177C74" w:rsidRPr="00177C74" w:rsidRDefault="00C120F8" w:rsidP="00592AD0">
            <w:pPr>
              <w:pStyle w:val="T2"/>
              <w:spacing w:after="0"/>
              <w:ind w:left="0" w:right="0"/>
              <w:jc w:val="left"/>
              <w:rPr>
                <w:b w:val="0"/>
                <w:sz w:val="20"/>
              </w:rPr>
            </w:pPr>
            <w:hyperlink r:id="rId9" w:history="1">
              <w:r w:rsidR="00177C74" w:rsidRPr="00177C74">
                <w:rPr>
                  <w:rStyle w:val="Hyperlink"/>
                  <w:b w:val="0"/>
                  <w:sz w:val="20"/>
                </w:rPr>
                <w:t>j.c.zuniga@ieee.org</w:t>
              </w:r>
            </w:hyperlink>
            <w:r w:rsidR="00177C74" w:rsidRPr="00177C74">
              <w:rPr>
                <w:b w:val="0"/>
                <w:sz w:val="20"/>
              </w:rPr>
              <w:t xml:space="preserve"> </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177C74">
                              <w:t>February</w:t>
                            </w:r>
                            <w:r w:rsidR="00207E5E">
                              <w:t xml:space="preserve"> </w:t>
                            </w:r>
                            <w:r w:rsidR="00177C74">
                              <w:t>4</w:t>
                            </w:r>
                            <w:r w:rsidR="004F5847" w:rsidRPr="004F5847">
                              <w:rPr>
                                <w:vertAlign w:val="superscript"/>
                              </w:rPr>
                              <w:t>th</w:t>
                            </w:r>
                            <w:r w:rsidR="00090D21" w:rsidRPr="00090D21">
                              <w:t>, 201</w:t>
                            </w:r>
                            <w:r w:rsidR="00177C74">
                              <w:t>5</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177C74">
                        <w:t>February</w:t>
                      </w:r>
                      <w:r w:rsidR="00207E5E">
                        <w:t xml:space="preserve"> </w:t>
                      </w:r>
                      <w:r w:rsidR="00177C74">
                        <w:t>4</w:t>
                      </w:r>
                      <w:r w:rsidR="004F5847" w:rsidRPr="004F5847">
                        <w:rPr>
                          <w:vertAlign w:val="superscript"/>
                        </w:rPr>
                        <w:t>th</w:t>
                      </w:r>
                      <w:r w:rsidR="00090D21" w:rsidRPr="00090D21">
                        <w:t>, 201</w:t>
                      </w:r>
                      <w:r w:rsidR="00177C74">
                        <w:t>5</w:t>
                      </w:r>
                      <w:r w:rsidR="00463312">
                        <w:t>.</w:t>
                      </w:r>
                    </w:p>
                  </w:txbxContent>
                </v:textbox>
              </v:shape>
            </w:pict>
          </mc:Fallback>
        </mc:AlternateContent>
      </w:r>
    </w:p>
    <w:p w:rsidR="00C458FF" w:rsidRPr="005A731E" w:rsidRDefault="00CA09B2" w:rsidP="00C458FF">
      <w:r w:rsidRPr="005A731E">
        <w:br w:type="page"/>
      </w:r>
      <w:bookmarkStart w:id="1" w:name="OLE_LINK4"/>
      <w:bookmarkStart w:id="2" w:name="OLE_LINK5"/>
      <w:r w:rsidR="00A14FB2" w:rsidRPr="005A731E">
        <w:rPr>
          <w:b/>
          <w:szCs w:val="22"/>
          <w:u w:val="single"/>
        </w:rPr>
        <w:lastRenderedPageBreak/>
        <w:t>Wednesday</w:t>
      </w:r>
      <w:r w:rsidR="00C458FF" w:rsidRPr="005A731E">
        <w:rPr>
          <w:b/>
          <w:szCs w:val="22"/>
          <w:u w:val="single"/>
        </w:rPr>
        <w:t xml:space="preserve">, </w:t>
      </w:r>
      <w:r w:rsidR="00595E2B">
        <w:rPr>
          <w:b/>
          <w:szCs w:val="22"/>
          <w:u w:val="single"/>
        </w:rPr>
        <w:t>February</w:t>
      </w:r>
      <w:r w:rsidR="00AA0F03">
        <w:rPr>
          <w:b/>
          <w:szCs w:val="22"/>
          <w:u w:val="single"/>
        </w:rPr>
        <w:t xml:space="preserve"> </w:t>
      </w:r>
      <w:r w:rsidR="00595E2B">
        <w:rPr>
          <w:b/>
          <w:szCs w:val="22"/>
          <w:u w:val="single"/>
        </w:rPr>
        <w:t>4</w:t>
      </w:r>
      <w:r w:rsidR="004F5847" w:rsidRPr="004F5847">
        <w:rPr>
          <w:b/>
          <w:szCs w:val="22"/>
          <w:u w:val="single"/>
          <w:vertAlign w:val="superscript"/>
        </w:rPr>
        <w:t>th</w:t>
      </w:r>
      <w:r w:rsidR="00463312" w:rsidRPr="005A731E">
        <w:rPr>
          <w:b/>
          <w:szCs w:val="22"/>
          <w:u w:val="single"/>
        </w:rPr>
        <w:t>, 201</w:t>
      </w:r>
      <w:r w:rsidR="00595E2B">
        <w:rPr>
          <w:b/>
          <w:szCs w:val="22"/>
          <w:u w:val="single"/>
        </w:rPr>
        <w:t>5</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4F5847">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w:t>
      </w:r>
      <w:r w:rsidR="00595E2B">
        <w:t>07</w:t>
      </w:r>
      <w:r w:rsidR="00234760">
        <w:t>am EDT</w:t>
      </w:r>
      <w:r w:rsidRPr="005A731E">
        <w:t xml:space="preserve">.  </w:t>
      </w:r>
    </w:p>
    <w:p w:rsidR="00FC00A9" w:rsidRPr="005A731E" w:rsidRDefault="00FC00A9" w:rsidP="00FC00A9">
      <w:pPr>
        <w:pStyle w:val="ListParagraph"/>
        <w:numPr>
          <w:ilvl w:val="0"/>
          <w:numId w:val="1"/>
        </w:numPr>
      </w:pPr>
      <w:r w:rsidRPr="005A731E">
        <w:t xml:space="preserve">The chair slides were posted: </w:t>
      </w:r>
    </w:p>
    <w:p w:rsidR="00595E2B" w:rsidRDefault="00C120F8" w:rsidP="00595E2B">
      <w:pPr>
        <w:pStyle w:val="ListParagraph"/>
        <w:numPr>
          <w:ilvl w:val="0"/>
          <w:numId w:val="1"/>
        </w:numPr>
      </w:pPr>
      <w:hyperlink r:id="rId10" w:history="1">
        <w:r w:rsidR="00595E2B">
          <w:rPr>
            <w:rStyle w:val="Hyperlink"/>
          </w:rPr>
          <w:t>https://mentor.ieee.org/privecsg/dcn/15/privecsg-15-0005</w:t>
        </w:r>
      </w:hyperlink>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InterDigital</w:t>
            </w:r>
          </w:p>
        </w:tc>
      </w:tr>
      <w:tr w:rsidR="00FC00A9" w:rsidRPr="005A731E" w:rsidTr="00FD39F7">
        <w:trPr>
          <w:trHeight w:val="237"/>
        </w:trPr>
        <w:tc>
          <w:tcPr>
            <w:tcW w:w="2837" w:type="dxa"/>
          </w:tcPr>
          <w:p w:rsidR="00FC00A9" w:rsidRPr="005A731E" w:rsidRDefault="00FD39F7">
            <w:pPr>
              <w:pStyle w:val="NormalWeb"/>
              <w:spacing w:before="0" w:beforeAutospacing="0" w:after="0" w:afterAutospacing="0"/>
              <w:rPr>
                <w:sz w:val="22"/>
                <w:szCs w:val="22"/>
                <w:lang w:val="en-GB"/>
              </w:rPr>
            </w:pPr>
            <w:r>
              <w:rPr>
                <w:sz w:val="22"/>
                <w:szCs w:val="22"/>
                <w:lang w:val="en-GB"/>
              </w:rPr>
              <w:t>Walter Pienciak</w:t>
            </w:r>
          </w:p>
        </w:tc>
        <w:tc>
          <w:tcPr>
            <w:tcW w:w="2833" w:type="dxa"/>
          </w:tcPr>
          <w:p w:rsidR="00FC00A9" w:rsidRPr="005A731E" w:rsidRDefault="00FD39F7">
            <w:pPr>
              <w:pStyle w:val="NormalWeb"/>
              <w:spacing w:before="0" w:beforeAutospacing="0" w:after="0" w:afterAutospacing="0"/>
              <w:rPr>
                <w:sz w:val="22"/>
                <w:szCs w:val="22"/>
                <w:lang w:val="en-GB"/>
              </w:rPr>
            </w:pPr>
            <w:r>
              <w:rPr>
                <w:sz w:val="22"/>
                <w:szCs w:val="22"/>
                <w:lang w:val="en-GB"/>
              </w:rPr>
              <w:t>IEEE</w:t>
            </w:r>
          </w:p>
        </w:tc>
      </w:tr>
      <w:tr w:rsidR="00FC00A9" w:rsidRPr="005A731E" w:rsidTr="00AA0F03">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Brian Weis</w:t>
            </w:r>
          </w:p>
        </w:tc>
        <w:tc>
          <w:tcPr>
            <w:tcW w:w="2833" w:type="dxa"/>
          </w:tcPr>
          <w:p w:rsidR="00FC00A9" w:rsidRPr="005A731E" w:rsidRDefault="00E33EB2">
            <w:pPr>
              <w:pStyle w:val="NormalWeb"/>
              <w:spacing w:before="0" w:beforeAutospacing="0" w:after="0" w:afterAutospacing="0"/>
              <w:rPr>
                <w:sz w:val="22"/>
                <w:szCs w:val="22"/>
                <w:lang w:val="en-GB"/>
              </w:rPr>
            </w:pPr>
            <w:r>
              <w:rPr>
                <w:sz w:val="22"/>
                <w:szCs w:val="22"/>
                <w:lang w:val="en-GB"/>
              </w:rPr>
              <w:t>Cisco</w:t>
            </w:r>
          </w:p>
        </w:tc>
      </w:tr>
      <w:tr w:rsidR="00FC00A9" w:rsidRPr="005A731E" w:rsidTr="00FC2989">
        <w:trPr>
          <w:trHeight w:val="188"/>
        </w:trPr>
        <w:tc>
          <w:tcPr>
            <w:tcW w:w="2837" w:type="dxa"/>
            <w:hideMark/>
          </w:tcPr>
          <w:p w:rsidR="00FC00A9" w:rsidRPr="005A731E" w:rsidRDefault="00FD39F7">
            <w:pPr>
              <w:pStyle w:val="NormalWeb"/>
              <w:spacing w:before="0" w:beforeAutospacing="0" w:after="0" w:afterAutospacing="0"/>
              <w:rPr>
                <w:sz w:val="22"/>
                <w:szCs w:val="22"/>
                <w:lang w:val="en-GB"/>
              </w:rPr>
            </w:pPr>
            <w:r>
              <w:rPr>
                <w:color w:val="000000" w:themeColor="text1"/>
                <w:kern w:val="24"/>
                <w:sz w:val="22"/>
                <w:szCs w:val="22"/>
                <w:lang w:val="en-GB"/>
              </w:rPr>
              <w:t>Carlos Bernardos</w:t>
            </w:r>
          </w:p>
        </w:tc>
        <w:tc>
          <w:tcPr>
            <w:tcW w:w="2833" w:type="dxa"/>
            <w:hideMark/>
          </w:tcPr>
          <w:p w:rsidR="00FC00A9" w:rsidRPr="005A731E" w:rsidRDefault="00FD39F7">
            <w:pPr>
              <w:pStyle w:val="NormalWeb"/>
              <w:spacing w:before="0" w:beforeAutospacing="0" w:after="0" w:afterAutospacing="0"/>
              <w:rPr>
                <w:sz w:val="22"/>
                <w:szCs w:val="22"/>
                <w:lang w:val="en-GB"/>
              </w:rPr>
            </w:pPr>
            <w:r>
              <w:rPr>
                <w:color w:val="000000" w:themeColor="text1"/>
                <w:kern w:val="24"/>
                <w:sz w:val="22"/>
                <w:szCs w:val="22"/>
                <w:lang w:val="en-GB"/>
              </w:rPr>
              <w:t>UC3M</w:t>
            </w:r>
          </w:p>
        </w:tc>
      </w:tr>
      <w:tr w:rsidR="00FC00A9" w:rsidRPr="005A731E" w:rsidTr="00BC2885">
        <w:trPr>
          <w:trHeight w:val="188"/>
        </w:trPr>
        <w:tc>
          <w:tcPr>
            <w:tcW w:w="2837" w:type="dxa"/>
          </w:tcPr>
          <w:p w:rsidR="00FC00A9" w:rsidRPr="005A731E" w:rsidRDefault="00FD39F7">
            <w:pPr>
              <w:pStyle w:val="NormalWeb"/>
              <w:spacing w:before="0" w:beforeAutospacing="0" w:after="0" w:afterAutospacing="0"/>
              <w:rPr>
                <w:sz w:val="22"/>
                <w:szCs w:val="22"/>
                <w:lang w:val="en-GB"/>
              </w:rPr>
            </w:pPr>
            <w:r>
              <w:rPr>
                <w:sz w:val="22"/>
                <w:szCs w:val="22"/>
                <w:lang w:val="en-GB"/>
              </w:rPr>
              <w:t>Dan Romascanu</w:t>
            </w:r>
          </w:p>
        </w:tc>
        <w:tc>
          <w:tcPr>
            <w:tcW w:w="2833" w:type="dxa"/>
          </w:tcPr>
          <w:p w:rsidR="00FC00A9" w:rsidRPr="005A731E" w:rsidRDefault="00FD39F7">
            <w:pPr>
              <w:pStyle w:val="NormalWeb"/>
              <w:spacing w:before="0" w:beforeAutospacing="0" w:after="0" w:afterAutospacing="0"/>
              <w:rPr>
                <w:sz w:val="22"/>
                <w:szCs w:val="22"/>
                <w:lang w:val="en-GB"/>
              </w:rPr>
            </w:pPr>
            <w:r>
              <w:rPr>
                <w:sz w:val="22"/>
                <w:szCs w:val="22"/>
                <w:lang w:val="en-GB"/>
              </w:rPr>
              <w:t>Avaya</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D39F7">
            <w:pPr>
              <w:pStyle w:val="NormalWeb"/>
              <w:spacing w:before="0" w:beforeAutospacing="0" w:after="0" w:afterAutospacing="0"/>
              <w:rPr>
                <w:sz w:val="22"/>
                <w:szCs w:val="22"/>
                <w:lang w:val="en-GB"/>
              </w:rPr>
            </w:pPr>
            <w:r>
              <w:rPr>
                <w:sz w:val="22"/>
                <w:szCs w:val="22"/>
                <w:lang w:val="en-GB"/>
              </w:rPr>
              <w:t>Mark Gravel</w:t>
            </w:r>
          </w:p>
        </w:tc>
        <w:tc>
          <w:tcPr>
            <w:tcW w:w="2833" w:type="dxa"/>
          </w:tcPr>
          <w:p w:rsidR="00EE787C" w:rsidRPr="005A731E" w:rsidRDefault="00EE787C">
            <w:pPr>
              <w:pStyle w:val="NormalWeb"/>
              <w:spacing w:before="0" w:beforeAutospacing="0" w:after="0" w:afterAutospacing="0"/>
              <w:rPr>
                <w:sz w:val="22"/>
                <w:szCs w:val="22"/>
                <w:lang w:val="en-GB"/>
              </w:rPr>
            </w:pP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 xml:space="preserve">Bob </w:t>
            </w:r>
            <w:proofErr w:type="spellStart"/>
            <w:r>
              <w:rPr>
                <w:sz w:val="22"/>
                <w:szCs w:val="22"/>
                <w:lang w:val="en-GB"/>
              </w:rPr>
              <w:t>Moskowitsz</w:t>
            </w:r>
            <w:proofErr w:type="spellEnd"/>
          </w:p>
        </w:tc>
        <w:tc>
          <w:tcPr>
            <w:tcW w:w="2833" w:type="dxa"/>
          </w:tcPr>
          <w:p w:rsidR="00FC00A9" w:rsidRPr="005A731E" w:rsidRDefault="00FD39F7">
            <w:pPr>
              <w:pStyle w:val="NormalWeb"/>
              <w:spacing w:before="0" w:beforeAutospacing="0" w:after="0" w:afterAutospacing="0"/>
              <w:rPr>
                <w:sz w:val="22"/>
                <w:szCs w:val="22"/>
                <w:lang w:val="en-GB"/>
              </w:rPr>
            </w:pPr>
            <w:r>
              <w:rPr>
                <w:sz w:val="22"/>
                <w:szCs w:val="22"/>
                <w:lang w:val="en-GB"/>
              </w:rPr>
              <w:t>Self</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Roger Marks</w:t>
            </w:r>
          </w:p>
        </w:tc>
        <w:tc>
          <w:tcPr>
            <w:tcW w:w="2833"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EthAirNet</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Jouni Malinen</w:t>
            </w:r>
          </w:p>
        </w:tc>
        <w:tc>
          <w:tcPr>
            <w:tcW w:w="2833"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D39F7">
            <w:pPr>
              <w:pStyle w:val="NormalWeb"/>
              <w:spacing w:before="0" w:beforeAutospacing="0" w:after="0" w:afterAutospacing="0"/>
              <w:rPr>
                <w:sz w:val="22"/>
                <w:szCs w:val="22"/>
                <w:lang w:val="en-GB"/>
              </w:rPr>
            </w:pPr>
            <w:r>
              <w:rPr>
                <w:color w:val="000000" w:themeColor="text1"/>
                <w:kern w:val="24"/>
                <w:sz w:val="22"/>
                <w:szCs w:val="22"/>
                <w:lang w:val="en-GB"/>
              </w:rPr>
              <w:t>Farid Adrangi</w:t>
            </w:r>
          </w:p>
        </w:tc>
        <w:tc>
          <w:tcPr>
            <w:tcW w:w="2833" w:type="dxa"/>
          </w:tcPr>
          <w:p w:rsidR="00FC00A9" w:rsidRPr="005A731E" w:rsidRDefault="00FC00A9">
            <w:pPr>
              <w:pStyle w:val="NormalWeb"/>
              <w:spacing w:before="0" w:beforeAutospacing="0" w:after="0" w:afterAutospacing="0"/>
              <w:rPr>
                <w:sz w:val="22"/>
                <w:szCs w:val="22"/>
                <w:lang w:val="en-GB"/>
              </w:rPr>
            </w:pPr>
          </w:p>
        </w:tc>
      </w:tr>
      <w:tr w:rsidR="00FD39F7" w:rsidRPr="005A731E" w:rsidTr="00574ED7">
        <w:trPr>
          <w:trHeight w:val="188"/>
        </w:trPr>
        <w:tc>
          <w:tcPr>
            <w:tcW w:w="2837" w:type="dxa"/>
          </w:tcPr>
          <w:p w:rsidR="00FD39F7" w:rsidRDefault="00FD39F7" w:rsidP="00574ED7">
            <w:pPr>
              <w:pStyle w:val="NormalWeb"/>
              <w:spacing w:before="0" w:beforeAutospacing="0" w:after="0" w:afterAutospacing="0"/>
              <w:rPr>
                <w:sz w:val="22"/>
                <w:szCs w:val="22"/>
                <w:lang w:val="en-GB"/>
              </w:rPr>
            </w:pPr>
            <w:r>
              <w:rPr>
                <w:sz w:val="22"/>
                <w:szCs w:val="22"/>
                <w:lang w:val="en-GB"/>
              </w:rPr>
              <w:t>Paul Nikolich</w:t>
            </w:r>
          </w:p>
        </w:tc>
        <w:tc>
          <w:tcPr>
            <w:tcW w:w="2833" w:type="dxa"/>
          </w:tcPr>
          <w:p w:rsidR="00FD39F7" w:rsidRPr="005A731E" w:rsidRDefault="00FD39F7" w:rsidP="00574ED7">
            <w:pPr>
              <w:pStyle w:val="NormalWeb"/>
              <w:spacing w:before="0" w:beforeAutospacing="0" w:after="0" w:afterAutospacing="0"/>
              <w:rPr>
                <w:sz w:val="22"/>
                <w:szCs w:val="22"/>
                <w:lang w:val="en-GB"/>
              </w:rPr>
            </w:pPr>
            <w:r>
              <w:rPr>
                <w:sz w:val="22"/>
                <w:szCs w:val="22"/>
                <w:lang w:val="en-GB"/>
              </w:rPr>
              <w:t>IEEE 802</w:t>
            </w:r>
          </w:p>
        </w:tc>
      </w:tr>
      <w:tr w:rsidR="00FD39F7" w:rsidRPr="005A731E" w:rsidTr="00574ED7">
        <w:trPr>
          <w:trHeight w:val="188"/>
        </w:trPr>
        <w:tc>
          <w:tcPr>
            <w:tcW w:w="2837" w:type="dxa"/>
          </w:tcPr>
          <w:p w:rsidR="00FD39F7" w:rsidRDefault="00FD39F7" w:rsidP="00574ED7">
            <w:pPr>
              <w:pStyle w:val="NormalWeb"/>
              <w:spacing w:before="0" w:beforeAutospacing="0" w:after="0" w:afterAutospacing="0"/>
              <w:rPr>
                <w:sz w:val="22"/>
                <w:szCs w:val="22"/>
                <w:lang w:val="en-GB"/>
              </w:rPr>
            </w:pPr>
            <w:r>
              <w:rPr>
                <w:sz w:val="22"/>
                <w:szCs w:val="22"/>
                <w:lang w:val="en-GB"/>
              </w:rPr>
              <w:t>Hiroki Nakano</w:t>
            </w:r>
          </w:p>
        </w:tc>
        <w:tc>
          <w:tcPr>
            <w:tcW w:w="2833" w:type="dxa"/>
          </w:tcPr>
          <w:p w:rsidR="00FD39F7" w:rsidRPr="005A731E" w:rsidRDefault="00FD39F7" w:rsidP="00574ED7">
            <w:pPr>
              <w:pStyle w:val="NormalWeb"/>
              <w:spacing w:before="0" w:beforeAutospacing="0" w:after="0" w:afterAutospacing="0"/>
              <w:rPr>
                <w:sz w:val="22"/>
                <w:szCs w:val="22"/>
                <w:lang w:val="en-GB"/>
              </w:rPr>
            </w:pPr>
          </w:p>
        </w:tc>
      </w:tr>
      <w:tr w:rsidR="00EE787C" w:rsidRPr="005A731E" w:rsidTr="00574ED7">
        <w:trPr>
          <w:trHeight w:val="188"/>
        </w:trPr>
        <w:tc>
          <w:tcPr>
            <w:tcW w:w="2837" w:type="dxa"/>
          </w:tcPr>
          <w:p w:rsidR="00EE787C" w:rsidRDefault="00FD39F7" w:rsidP="00574ED7">
            <w:pPr>
              <w:pStyle w:val="NormalWeb"/>
              <w:spacing w:before="0" w:beforeAutospacing="0" w:after="0" w:afterAutospacing="0"/>
              <w:rPr>
                <w:sz w:val="22"/>
                <w:szCs w:val="22"/>
                <w:lang w:val="en-GB"/>
              </w:rPr>
            </w:pPr>
            <w:r>
              <w:rPr>
                <w:sz w:val="22"/>
                <w:szCs w:val="22"/>
                <w:lang w:val="en-GB"/>
              </w:rPr>
              <w:t>Max Riegel</w:t>
            </w:r>
          </w:p>
        </w:tc>
        <w:tc>
          <w:tcPr>
            <w:tcW w:w="2833" w:type="dxa"/>
          </w:tcPr>
          <w:p w:rsidR="00EE787C" w:rsidRPr="005A731E" w:rsidRDefault="00FD39F7" w:rsidP="00574ED7">
            <w:pPr>
              <w:pStyle w:val="NormalWeb"/>
              <w:spacing w:before="0" w:beforeAutospacing="0" w:after="0" w:afterAutospacing="0"/>
              <w:rPr>
                <w:sz w:val="22"/>
                <w:szCs w:val="22"/>
                <w:lang w:val="en-GB"/>
              </w:rPr>
            </w:pPr>
            <w:r>
              <w:rPr>
                <w:sz w:val="22"/>
                <w:szCs w:val="22"/>
                <w:lang w:val="en-GB"/>
              </w:rPr>
              <w:t>NSN</w:t>
            </w:r>
          </w:p>
        </w:tc>
      </w:tr>
    </w:tbl>
    <w:p w:rsidR="00A53DFA" w:rsidRDefault="00A53DFA" w:rsidP="00C458FF"/>
    <w:p w:rsidR="00E33EB2" w:rsidRPr="00E33EB2" w:rsidRDefault="00E33EB2" w:rsidP="00C458FF">
      <w:pPr>
        <w:rPr>
          <w:lang w:val="es-MX"/>
        </w:rPr>
      </w:pPr>
    </w:p>
    <w:p w:rsidR="00A53DFA" w:rsidRPr="005A731E" w:rsidRDefault="00A53DFA" w:rsidP="00C458FF">
      <w:pPr>
        <w:rPr>
          <w:b/>
        </w:rPr>
      </w:pPr>
      <w:r w:rsidRPr="005A731E">
        <w:rPr>
          <w:b/>
        </w:rPr>
        <w:t>Agenda</w:t>
      </w:r>
    </w:p>
    <w:bookmarkEnd w:id="1"/>
    <w:bookmarkEnd w:id="2"/>
    <w:p w:rsidR="00FD39F7" w:rsidRPr="00FD39F7" w:rsidRDefault="00FD39F7" w:rsidP="00FD39F7">
      <w:pPr>
        <w:numPr>
          <w:ilvl w:val="0"/>
          <w:numId w:val="23"/>
        </w:numPr>
        <w:spacing w:line="276" w:lineRule="auto"/>
      </w:pPr>
      <w:r w:rsidRPr="00FD39F7">
        <w:t>Welcome</w:t>
      </w:r>
    </w:p>
    <w:p w:rsidR="00FD39F7" w:rsidRPr="00FD39F7" w:rsidRDefault="00FD39F7" w:rsidP="00FD39F7">
      <w:pPr>
        <w:numPr>
          <w:ilvl w:val="0"/>
          <w:numId w:val="23"/>
        </w:numPr>
        <w:spacing w:line="276" w:lineRule="auto"/>
      </w:pPr>
      <w:r w:rsidRPr="00FD39F7">
        <w:t>Chair's slides</w:t>
      </w:r>
    </w:p>
    <w:p w:rsidR="00FD39F7" w:rsidRPr="00FD39F7" w:rsidRDefault="00FD39F7" w:rsidP="00FD39F7">
      <w:pPr>
        <w:numPr>
          <w:ilvl w:val="1"/>
          <w:numId w:val="23"/>
        </w:numPr>
        <w:spacing w:line="276" w:lineRule="auto"/>
      </w:pPr>
      <w:r w:rsidRPr="00FD39F7">
        <w:t>IEEE Slides</w:t>
      </w:r>
    </w:p>
    <w:p w:rsidR="00FD39F7" w:rsidRPr="00FD39F7" w:rsidRDefault="00FD39F7" w:rsidP="00FD39F7">
      <w:pPr>
        <w:numPr>
          <w:ilvl w:val="1"/>
          <w:numId w:val="23"/>
        </w:numPr>
        <w:spacing w:line="276" w:lineRule="auto"/>
      </w:pPr>
      <w:r w:rsidRPr="00FD39F7">
        <w:t>Call meeting to order</w:t>
      </w:r>
    </w:p>
    <w:p w:rsidR="00FD39F7" w:rsidRPr="00FD39F7" w:rsidRDefault="00FD39F7" w:rsidP="00FD39F7">
      <w:pPr>
        <w:numPr>
          <w:ilvl w:val="0"/>
          <w:numId w:val="23"/>
        </w:numPr>
        <w:spacing w:line="276" w:lineRule="auto"/>
      </w:pPr>
      <w:r w:rsidRPr="00FD39F7">
        <w:t>Group’s updates</w:t>
      </w:r>
    </w:p>
    <w:p w:rsidR="00FD39F7" w:rsidRPr="00FD39F7" w:rsidRDefault="00FD39F7" w:rsidP="00FD39F7">
      <w:pPr>
        <w:numPr>
          <w:ilvl w:val="1"/>
          <w:numId w:val="23"/>
        </w:numPr>
        <w:spacing w:line="276" w:lineRule="auto"/>
      </w:pPr>
      <w:r w:rsidRPr="00FD39F7">
        <w:t>Privacy EC SG PAR/CSD</w:t>
      </w:r>
    </w:p>
    <w:p w:rsidR="00FD39F7" w:rsidRPr="00FD39F7" w:rsidRDefault="00FD39F7" w:rsidP="00FD39F7">
      <w:pPr>
        <w:numPr>
          <w:ilvl w:val="1"/>
          <w:numId w:val="23"/>
        </w:numPr>
        <w:spacing w:line="276" w:lineRule="auto"/>
      </w:pPr>
      <w:r w:rsidRPr="00FD39F7">
        <w:t>IETF MAC address randomization trial – next steps</w:t>
      </w:r>
    </w:p>
    <w:p w:rsidR="00FD39F7" w:rsidRPr="00FD39F7" w:rsidRDefault="00FD39F7" w:rsidP="00FD39F7">
      <w:pPr>
        <w:numPr>
          <w:ilvl w:val="0"/>
          <w:numId w:val="23"/>
        </w:numPr>
        <w:spacing w:line="276" w:lineRule="auto"/>
      </w:pPr>
      <w:r w:rsidRPr="00FD39F7">
        <w:t>Technical Topics</w:t>
      </w:r>
    </w:p>
    <w:p w:rsidR="00FD39F7" w:rsidRPr="00FD39F7" w:rsidRDefault="00FD39F7" w:rsidP="00FD39F7">
      <w:pPr>
        <w:numPr>
          <w:ilvl w:val="1"/>
          <w:numId w:val="23"/>
        </w:numPr>
        <w:spacing w:line="276" w:lineRule="auto"/>
      </w:pPr>
      <w:r w:rsidRPr="00FD39F7">
        <w:t xml:space="preserve">Threat Model for Privacy at Link Layer </w:t>
      </w:r>
    </w:p>
    <w:p w:rsidR="00FD39F7" w:rsidRPr="00FD39F7" w:rsidRDefault="00FD39F7" w:rsidP="00FD39F7">
      <w:pPr>
        <w:numPr>
          <w:ilvl w:val="1"/>
          <w:numId w:val="23"/>
        </w:numPr>
        <w:spacing w:line="276" w:lineRule="auto"/>
      </w:pPr>
      <w:r w:rsidRPr="00FD39F7">
        <w:t>Privacy Issues at Link Layer</w:t>
      </w:r>
    </w:p>
    <w:p w:rsidR="00FD39F7" w:rsidRPr="00FD39F7" w:rsidRDefault="00FD39F7" w:rsidP="00FD39F7">
      <w:pPr>
        <w:numPr>
          <w:ilvl w:val="1"/>
          <w:numId w:val="23"/>
        </w:numPr>
        <w:spacing w:line="276" w:lineRule="auto"/>
      </w:pPr>
      <w:r w:rsidRPr="00FD39F7">
        <w:lastRenderedPageBreak/>
        <w:t>Proposals regarding functionalities in IEEE 802 protocols to improve Privacy</w:t>
      </w:r>
    </w:p>
    <w:p w:rsidR="00FD39F7" w:rsidRPr="00FD39F7" w:rsidRDefault="00FD39F7" w:rsidP="00FD39F7">
      <w:pPr>
        <w:numPr>
          <w:ilvl w:val="1"/>
          <w:numId w:val="23"/>
        </w:numPr>
        <w:spacing w:line="276" w:lineRule="auto"/>
      </w:pPr>
      <w:r w:rsidRPr="00FD39F7">
        <w:t>Proposals regarding measuring levels of Privacy on Internet protocols</w:t>
      </w:r>
    </w:p>
    <w:p w:rsidR="00FD39F7" w:rsidRPr="00FD39F7" w:rsidRDefault="00FD39F7" w:rsidP="00FD39F7">
      <w:pPr>
        <w:numPr>
          <w:ilvl w:val="1"/>
          <w:numId w:val="23"/>
        </w:numPr>
        <w:spacing w:line="276" w:lineRule="auto"/>
      </w:pPr>
      <w:r w:rsidRPr="00FD39F7">
        <w:t>Implications of MAC address changes</w:t>
      </w:r>
    </w:p>
    <w:p w:rsidR="00FD39F7" w:rsidRPr="00FD39F7" w:rsidRDefault="00FD39F7" w:rsidP="00FD39F7">
      <w:pPr>
        <w:numPr>
          <w:ilvl w:val="1"/>
          <w:numId w:val="23"/>
        </w:numPr>
        <w:spacing w:line="276" w:lineRule="auto"/>
      </w:pPr>
      <w:r w:rsidRPr="00FD39F7">
        <w:t>Other</w:t>
      </w:r>
    </w:p>
    <w:p w:rsidR="00FD39F7" w:rsidRPr="00FD39F7" w:rsidRDefault="00FD39F7" w:rsidP="00FD39F7">
      <w:pPr>
        <w:numPr>
          <w:ilvl w:val="0"/>
          <w:numId w:val="23"/>
        </w:numPr>
        <w:spacing w:line="276" w:lineRule="auto"/>
      </w:pPr>
      <w:r w:rsidRPr="00FD39F7">
        <w:t>Next Steps</w:t>
      </w:r>
    </w:p>
    <w:p w:rsidR="00EE787C" w:rsidRDefault="00EE787C" w:rsidP="00EE787C">
      <w:pPr>
        <w:rPr>
          <w:lang w:val="en-US"/>
        </w:rPr>
      </w:pPr>
    </w:p>
    <w:p w:rsidR="00EE787C" w:rsidRPr="00BF3050" w:rsidRDefault="00EE787C" w:rsidP="00EE787C">
      <w:r>
        <w:t>A</w:t>
      </w:r>
      <w:r w:rsidRPr="00BF3050">
        <w:t xml:space="preserve">genda reviewed and approved no changes. </w:t>
      </w:r>
    </w:p>
    <w:p w:rsidR="00EE787C" w:rsidRPr="00BF3050" w:rsidRDefault="00FD39F7" w:rsidP="00EE787C">
      <w:r>
        <w:t xml:space="preserve">JC noted that the </w:t>
      </w:r>
      <w:proofErr w:type="spellStart"/>
      <w:r>
        <w:t>Theat</w:t>
      </w:r>
      <w:proofErr w:type="spellEnd"/>
      <w:r>
        <w:t xml:space="preserve"> Model will be discussed in the next teleconference.</w:t>
      </w:r>
    </w:p>
    <w:p w:rsidR="00EE787C" w:rsidRDefault="00EE787C" w:rsidP="00EE787C"/>
    <w:p w:rsidR="00EE787C" w:rsidRPr="00EE787C" w:rsidRDefault="00EE787C" w:rsidP="00EE787C">
      <w:pPr>
        <w:rPr>
          <w:b/>
        </w:rPr>
      </w:pPr>
      <w:r w:rsidRPr="00EE787C">
        <w:rPr>
          <w:b/>
        </w:rPr>
        <w:t>Reports</w:t>
      </w:r>
    </w:p>
    <w:p w:rsidR="00EE787C" w:rsidRDefault="00EE787C" w:rsidP="00EE787C"/>
    <w:p w:rsidR="00EE787C" w:rsidRPr="00FD39F7" w:rsidRDefault="00FD39F7" w:rsidP="00FD39F7">
      <w:pPr>
        <w:pStyle w:val="ListParagraph"/>
        <w:numPr>
          <w:ilvl w:val="0"/>
          <w:numId w:val="22"/>
        </w:numPr>
        <w:rPr>
          <w:b/>
        </w:rPr>
      </w:pPr>
      <w:r>
        <w:rPr>
          <w:b/>
        </w:rPr>
        <w:t>Privacy EC SG PAR/CSD</w:t>
      </w:r>
    </w:p>
    <w:p w:rsidR="00EE787C" w:rsidRPr="00BF3050" w:rsidRDefault="00EE787C" w:rsidP="00EE787C"/>
    <w:p w:rsidR="00EE787C" w:rsidRPr="00BF3050" w:rsidRDefault="00EE787C" w:rsidP="00FD39F7">
      <w:pPr>
        <w:pStyle w:val="ListParagraph"/>
        <w:numPr>
          <w:ilvl w:val="1"/>
          <w:numId w:val="22"/>
        </w:numPr>
      </w:pPr>
      <w:r>
        <w:t>Juan Carlos provided an u</w:t>
      </w:r>
      <w:r w:rsidRPr="00BF3050">
        <w:t>pdate on IEEE 802C PAR Discussions</w:t>
      </w:r>
    </w:p>
    <w:p w:rsidR="00FD39F7" w:rsidRDefault="00FD39F7" w:rsidP="00FD39F7">
      <w:pPr>
        <w:pStyle w:val="ListParagraph"/>
        <w:numPr>
          <w:ilvl w:val="1"/>
          <w:numId w:val="22"/>
        </w:numPr>
      </w:pPr>
      <w:r>
        <w:t xml:space="preserve">The draft Privacy Recommendation PAR/CSD proposal presented and discussed during Atlanta’s interim meeting is available at </w:t>
      </w:r>
      <w:hyperlink r:id="rId11" w:history="1">
        <w:r w:rsidRPr="00316E72">
          <w:rPr>
            <w:rStyle w:val="Hyperlink"/>
          </w:rPr>
          <w:t>https://mentor.ieee.org/privecsg/dcn/15/privecsg-15-0004-01-0000-privacy-recommendation-par-csd-proposal.pptx</w:t>
        </w:r>
      </w:hyperlink>
      <w:r>
        <w:t xml:space="preserve"> . </w:t>
      </w:r>
    </w:p>
    <w:p w:rsidR="00FD39F7" w:rsidRDefault="00FD39F7" w:rsidP="00FD39F7">
      <w:pPr>
        <w:pStyle w:val="ListParagraph"/>
        <w:numPr>
          <w:ilvl w:val="1"/>
          <w:numId w:val="22"/>
        </w:numPr>
      </w:pPr>
      <w:r>
        <w:t xml:space="preserve">The current plan is to pre-circulate the PAR/CSD as an 802.1 WG project proposal prior to the next IEEE 802 Plenary meeting in March.  The deadline for EC pre-circulation to be considered at the March plenary is Friday, February 6, 2015.  </w:t>
      </w:r>
    </w:p>
    <w:p w:rsidR="00FD39F7" w:rsidRDefault="00FD39F7" w:rsidP="00FD39F7">
      <w:pPr>
        <w:pStyle w:val="ListParagraph"/>
        <w:numPr>
          <w:ilvl w:val="1"/>
          <w:numId w:val="22"/>
        </w:numPr>
      </w:pPr>
      <w:r>
        <w:t xml:space="preserve">This </w:t>
      </w:r>
      <w:proofErr w:type="spellStart"/>
      <w:r>
        <w:t>telecon</w:t>
      </w:r>
      <w:proofErr w:type="spellEnd"/>
      <w:r>
        <w:t xml:space="preserve"> meeting focused on reviewing and editing all of the slides in the draft PAR and CSD. Changes were agreed after much discussion and an updated version of the document will be posted to the mentor document site.  </w:t>
      </w:r>
    </w:p>
    <w:p w:rsidR="00FD39F7" w:rsidRDefault="00FD39F7" w:rsidP="00FD39F7">
      <w:pPr>
        <w:pStyle w:val="ListParagraph"/>
        <w:numPr>
          <w:ilvl w:val="1"/>
          <w:numId w:val="22"/>
        </w:numPr>
      </w:pPr>
      <w:r>
        <w:t>There were no objections to sending the revised PAR/CSD to the EC for consideration at the March meeting, with the understanding that the preference is for the project to be assigned to IEEE 802.1.</w:t>
      </w:r>
    </w:p>
    <w:p w:rsidR="00FD39F7" w:rsidRDefault="00FD39F7" w:rsidP="00FD39F7"/>
    <w:p w:rsidR="00FD39F7" w:rsidRDefault="00FD39F7" w:rsidP="00FD39F7"/>
    <w:p w:rsidR="00EE787C" w:rsidRDefault="00FD39F7" w:rsidP="00EE787C">
      <w:pPr>
        <w:pStyle w:val="ListParagraph"/>
        <w:numPr>
          <w:ilvl w:val="0"/>
          <w:numId w:val="22"/>
        </w:numPr>
        <w:rPr>
          <w:b/>
        </w:rPr>
      </w:pPr>
      <w:r>
        <w:rPr>
          <w:b/>
        </w:rPr>
        <w:t>Next Steps for SG</w:t>
      </w:r>
    </w:p>
    <w:p w:rsidR="00FD39F7" w:rsidRPr="00FD39F7" w:rsidRDefault="00FD39F7" w:rsidP="00FD39F7">
      <w:pPr>
        <w:rPr>
          <w:b/>
        </w:rPr>
      </w:pPr>
    </w:p>
    <w:p w:rsidR="00FD39F7" w:rsidRPr="00FD39F7" w:rsidRDefault="00FD39F7" w:rsidP="00FD39F7">
      <w:pPr>
        <w:pStyle w:val="ListParagraph"/>
        <w:numPr>
          <w:ilvl w:val="1"/>
          <w:numId w:val="22"/>
        </w:numPr>
      </w:pPr>
      <w:r w:rsidRPr="00FD39F7">
        <w:t xml:space="preserve">submit the PAR/CSD for pre-circulation </w:t>
      </w:r>
    </w:p>
    <w:p w:rsidR="00FD39F7" w:rsidRPr="00FD39F7" w:rsidRDefault="00FD39F7" w:rsidP="00FD39F7">
      <w:pPr>
        <w:pStyle w:val="ListParagraph"/>
        <w:numPr>
          <w:ilvl w:val="1"/>
          <w:numId w:val="22"/>
        </w:numPr>
      </w:pPr>
      <w:r w:rsidRPr="00FD39F7">
        <w:t xml:space="preserve">continue call for proposals </w:t>
      </w:r>
    </w:p>
    <w:p w:rsidR="00FD39F7" w:rsidRPr="00FD39F7" w:rsidRDefault="00FD39F7" w:rsidP="00FD39F7">
      <w:pPr>
        <w:pStyle w:val="ListParagraph"/>
        <w:numPr>
          <w:ilvl w:val="1"/>
          <w:numId w:val="22"/>
        </w:numPr>
      </w:pPr>
      <w:r w:rsidRPr="00FD39F7">
        <w:t xml:space="preserve">repeat trial at upcoming IEEE 802 and IETF meetings in March </w:t>
      </w:r>
    </w:p>
    <w:p w:rsidR="00FD39F7" w:rsidRPr="00FD39F7" w:rsidRDefault="00FD39F7" w:rsidP="00FD39F7">
      <w:pPr>
        <w:pStyle w:val="ListParagraph"/>
        <w:numPr>
          <w:ilvl w:val="1"/>
          <w:numId w:val="22"/>
        </w:numPr>
      </w:pPr>
      <w:r w:rsidRPr="00FD39F7">
        <w:t xml:space="preserve">request extension of the SG at IEEE 802 meeting in March </w:t>
      </w:r>
    </w:p>
    <w:p w:rsidR="00FD39F7" w:rsidRPr="00FD39F7" w:rsidRDefault="00FD39F7" w:rsidP="00FD39F7">
      <w:pPr>
        <w:pStyle w:val="ListParagraph"/>
        <w:numPr>
          <w:ilvl w:val="1"/>
          <w:numId w:val="22"/>
        </w:numPr>
      </w:pPr>
      <w:r w:rsidRPr="00FD39F7">
        <w:t>upcoming teleconference: 25 February 2015, (10:00 AM ET)</w:t>
      </w:r>
    </w:p>
    <w:p w:rsidR="00FD39F7" w:rsidRPr="00FD39F7" w:rsidRDefault="00FD39F7" w:rsidP="00FD39F7">
      <w:pPr>
        <w:pStyle w:val="ListParagraph"/>
        <w:numPr>
          <w:ilvl w:val="1"/>
          <w:numId w:val="22"/>
        </w:numPr>
      </w:pPr>
      <w:r w:rsidRPr="00FD39F7">
        <w:t>next face to face meeting: March 8-13, 2015, IEEE 802 Plenary meeting in Berlin, Germany</w:t>
      </w:r>
    </w:p>
    <w:p w:rsidR="00FD39F7" w:rsidRDefault="00FD39F7" w:rsidP="00FD39F7">
      <w:pPr>
        <w:rPr>
          <w:b/>
        </w:rPr>
      </w:pPr>
    </w:p>
    <w:p w:rsidR="00FD39F7" w:rsidRPr="00FD39F7" w:rsidRDefault="00FD39F7" w:rsidP="00FD39F7">
      <w:pPr>
        <w:pStyle w:val="ListParagraph"/>
        <w:numPr>
          <w:ilvl w:val="0"/>
          <w:numId w:val="24"/>
        </w:numPr>
        <w:rPr>
          <w:b/>
        </w:rPr>
      </w:pPr>
      <w:r w:rsidRPr="00FD39F7">
        <w:rPr>
          <w:b/>
        </w:rPr>
        <w:t>Adjournment</w:t>
      </w:r>
    </w:p>
    <w:p w:rsidR="00FD39F7" w:rsidRDefault="00FD39F7" w:rsidP="00FD39F7">
      <w:pPr>
        <w:rPr>
          <w:b/>
        </w:rPr>
      </w:pPr>
    </w:p>
    <w:p w:rsidR="00FD39F7" w:rsidRPr="00FD39F7" w:rsidRDefault="00FD39F7" w:rsidP="00FD39F7">
      <w:pPr>
        <w:pStyle w:val="ListParagraph"/>
        <w:numPr>
          <w:ilvl w:val="1"/>
          <w:numId w:val="24"/>
        </w:numPr>
      </w:pPr>
      <w:r w:rsidRPr="00FD39F7">
        <w:t>Meeting adjourned at 11:38am ET</w:t>
      </w:r>
    </w:p>
    <w:p w:rsidR="00FD39F7" w:rsidRPr="00FD39F7" w:rsidRDefault="00FD39F7" w:rsidP="00FD39F7">
      <w:pPr>
        <w:rPr>
          <w:b/>
        </w:rPr>
      </w:pPr>
    </w:p>
    <w:p w:rsidR="00EE787C" w:rsidRPr="00BF3050" w:rsidRDefault="00EE787C" w:rsidP="00EE787C"/>
    <w:sectPr w:rsidR="00EE787C" w:rsidRPr="00BF3050" w:rsidSect="0022746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F8" w:rsidRDefault="00C120F8">
      <w:r>
        <w:separator/>
      </w:r>
    </w:p>
  </w:endnote>
  <w:endnote w:type="continuationSeparator" w:id="0">
    <w:p w:rsidR="00C120F8" w:rsidRDefault="00C1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D13145">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9622DD">
      <w:rPr>
        <w:noProof/>
        <w:lang w:val="es-MX"/>
      </w:rPr>
      <w:t>3</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F8" w:rsidRDefault="00C120F8">
      <w:r>
        <w:separator/>
      </w:r>
    </w:p>
  </w:footnote>
  <w:footnote w:type="continuationSeparator" w:id="0">
    <w:p w:rsidR="00C120F8" w:rsidRDefault="00C1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77C74">
    <w:pPr>
      <w:pStyle w:val="Header"/>
      <w:tabs>
        <w:tab w:val="clear" w:pos="6480"/>
        <w:tab w:val="center" w:pos="4680"/>
        <w:tab w:val="right" w:pos="9360"/>
      </w:tabs>
    </w:pPr>
    <w:r>
      <w:t>February</w:t>
    </w:r>
    <w:r w:rsidR="00090D21">
      <w:t xml:space="preserve"> 201</w:t>
    </w:r>
    <w:r>
      <w:t>5</w:t>
    </w:r>
    <w:r w:rsidR="0029020B">
      <w:tab/>
    </w:r>
    <w:r w:rsidR="0029020B">
      <w:tab/>
    </w:r>
    <w:fldSimple w:instr=" TITLE  \* MERGEFORMAT ">
      <w:r w:rsidR="00A14FB2">
        <w:t>privecsg</w:t>
      </w:r>
      <w:r w:rsidR="006D617B">
        <w:t>-15</w:t>
      </w:r>
      <w:r w:rsidR="00D305FF">
        <w:t>-</w:t>
      </w:r>
      <w:r w:rsidR="009622DD">
        <w:t>0019</w:t>
      </w:r>
      <w:r w:rsidR="00C86A89">
        <w:t>-0</w:t>
      </w:r>
      <w:r w:rsidR="006E593E">
        <w:t>0</w:t>
      </w:r>
    </w:fldSimple>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0"/>
    <w:multiLevelType w:val="hybridMultilevel"/>
    <w:tmpl w:val="178A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FB18C2"/>
    <w:multiLevelType w:val="hybridMultilevel"/>
    <w:tmpl w:val="0E60D5C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C56E8"/>
    <w:multiLevelType w:val="hybridMultilevel"/>
    <w:tmpl w:val="9CD4210A"/>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44308"/>
    <w:multiLevelType w:val="hybridMultilevel"/>
    <w:tmpl w:val="1D465F24"/>
    <w:lvl w:ilvl="0" w:tplc="C39A6D64">
      <w:start w:val="1"/>
      <w:numFmt w:val="bullet"/>
      <w:lvlText w:val="•"/>
      <w:lvlJc w:val="left"/>
      <w:pPr>
        <w:tabs>
          <w:tab w:val="num" w:pos="720"/>
        </w:tabs>
        <w:ind w:left="720" w:hanging="360"/>
      </w:pPr>
      <w:rPr>
        <w:rFonts w:ascii="Times New Roman" w:hAnsi="Times New Roman" w:cs="Times New Roman" w:hint="default"/>
      </w:rPr>
    </w:lvl>
    <w:lvl w:ilvl="1" w:tplc="3802F722">
      <w:start w:val="354"/>
      <w:numFmt w:val="bullet"/>
      <w:lvlText w:val="–"/>
      <w:lvlJc w:val="left"/>
      <w:pPr>
        <w:tabs>
          <w:tab w:val="num" w:pos="1440"/>
        </w:tabs>
        <w:ind w:left="1440" w:hanging="360"/>
      </w:pPr>
      <w:rPr>
        <w:rFonts w:ascii="Times New Roman" w:hAnsi="Times New Roman" w:cs="Times New Roman" w:hint="default"/>
      </w:rPr>
    </w:lvl>
    <w:lvl w:ilvl="2" w:tplc="96D887A4">
      <w:start w:val="1"/>
      <w:numFmt w:val="bullet"/>
      <w:lvlText w:val="•"/>
      <w:lvlJc w:val="left"/>
      <w:pPr>
        <w:tabs>
          <w:tab w:val="num" w:pos="2160"/>
        </w:tabs>
        <w:ind w:left="2160" w:hanging="360"/>
      </w:pPr>
      <w:rPr>
        <w:rFonts w:ascii="Times New Roman" w:hAnsi="Times New Roman" w:cs="Times New Roman" w:hint="default"/>
      </w:rPr>
    </w:lvl>
    <w:lvl w:ilvl="3" w:tplc="4154C038">
      <w:start w:val="1"/>
      <w:numFmt w:val="bullet"/>
      <w:lvlText w:val="•"/>
      <w:lvlJc w:val="left"/>
      <w:pPr>
        <w:tabs>
          <w:tab w:val="num" w:pos="2880"/>
        </w:tabs>
        <w:ind w:left="2880" w:hanging="360"/>
      </w:pPr>
      <w:rPr>
        <w:rFonts w:ascii="Times New Roman" w:hAnsi="Times New Roman" w:cs="Times New Roman" w:hint="default"/>
      </w:rPr>
    </w:lvl>
    <w:lvl w:ilvl="4" w:tplc="9D66E41A">
      <w:start w:val="1"/>
      <w:numFmt w:val="bullet"/>
      <w:lvlText w:val="•"/>
      <w:lvlJc w:val="left"/>
      <w:pPr>
        <w:tabs>
          <w:tab w:val="num" w:pos="3600"/>
        </w:tabs>
        <w:ind w:left="3600" w:hanging="360"/>
      </w:pPr>
      <w:rPr>
        <w:rFonts w:ascii="Times New Roman" w:hAnsi="Times New Roman" w:cs="Times New Roman" w:hint="default"/>
      </w:rPr>
    </w:lvl>
    <w:lvl w:ilvl="5" w:tplc="46F813CE">
      <w:start w:val="1"/>
      <w:numFmt w:val="bullet"/>
      <w:lvlText w:val="•"/>
      <w:lvlJc w:val="left"/>
      <w:pPr>
        <w:tabs>
          <w:tab w:val="num" w:pos="4320"/>
        </w:tabs>
        <w:ind w:left="4320" w:hanging="360"/>
      </w:pPr>
      <w:rPr>
        <w:rFonts w:ascii="Times New Roman" w:hAnsi="Times New Roman" w:cs="Times New Roman" w:hint="default"/>
      </w:rPr>
    </w:lvl>
    <w:lvl w:ilvl="6" w:tplc="11CC1BC8">
      <w:start w:val="1"/>
      <w:numFmt w:val="bullet"/>
      <w:lvlText w:val="•"/>
      <w:lvlJc w:val="left"/>
      <w:pPr>
        <w:tabs>
          <w:tab w:val="num" w:pos="5040"/>
        </w:tabs>
        <w:ind w:left="5040" w:hanging="360"/>
      </w:pPr>
      <w:rPr>
        <w:rFonts w:ascii="Times New Roman" w:hAnsi="Times New Roman" w:cs="Times New Roman" w:hint="default"/>
      </w:rPr>
    </w:lvl>
    <w:lvl w:ilvl="7" w:tplc="4D2E2DB0">
      <w:start w:val="1"/>
      <w:numFmt w:val="bullet"/>
      <w:lvlText w:val="•"/>
      <w:lvlJc w:val="left"/>
      <w:pPr>
        <w:tabs>
          <w:tab w:val="num" w:pos="5760"/>
        </w:tabs>
        <w:ind w:left="5760" w:hanging="360"/>
      </w:pPr>
      <w:rPr>
        <w:rFonts w:ascii="Times New Roman" w:hAnsi="Times New Roman" w:cs="Times New Roman" w:hint="default"/>
      </w:rPr>
    </w:lvl>
    <w:lvl w:ilvl="8" w:tplc="36F264A2">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DD340D2"/>
    <w:multiLevelType w:val="hybridMultilevel"/>
    <w:tmpl w:val="0130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830F0"/>
    <w:multiLevelType w:val="hybridMultilevel"/>
    <w:tmpl w:val="71F89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22128"/>
    <w:multiLevelType w:val="hybridMultilevel"/>
    <w:tmpl w:val="64EAFB12"/>
    <w:lvl w:ilvl="0" w:tplc="4320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0"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1E3416"/>
    <w:multiLevelType w:val="hybridMultilevel"/>
    <w:tmpl w:val="F628DFA8"/>
    <w:lvl w:ilvl="0" w:tplc="B7E206F4">
      <w:start w:val="1"/>
      <w:numFmt w:val="bullet"/>
      <w:lvlText w:val="•"/>
      <w:lvlJc w:val="left"/>
      <w:pPr>
        <w:tabs>
          <w:tab w:val="num" w:pos="720"/>
        </w:tabs>
        <w:ind w:left="720" w:hanging="360"/>
      </w:pPr>
      <w:rPr>
        <w:rFonts w:ascii="Times New Roman" w:hAnsi="Times New Roman" w:hint="default"/>
      </w:rPr>
    </w:lvl>
    <w:lvl w:ilvl="1" w:tplc="231AF9F4">
      <w:start w:val="67"/>
      <w:numFmt w:val="bullet"/>
      <w:lvlText w:val="–"/>
      <w:lvlJc w:val="left"/>
      <w:pPr>
        <w:tabs>
          <w:tab w:val="num" w:pos="1440"/>
        </w:tabs>
        <w:ind w:left="1440" w:hanging="360"/>
      </w:pPr>
      <w:rPr>
        <w:rFonts w:ascii="Times New Roman" w:hAnsi="Times New Roman" w:hint="default"/>
      </w:rPr>
    </w:lvl>
    <w:lvl w:ilvl="2" w:tplc="9F18EE72" w:tentative="1">
      <w:start w:val="1"/>
      <w:numFmt w:val="bullet"/>
      <w:lvlText w:val="•"/>
      <w:lvlJc w:val="left"/>
      <w:pPr>
        <w:tabs>
          <w:tab w:val="num" w:pos="2160"/>
        </w:tabs>
        <w:ind w:left="2160" w:hanging="360"/>
      </w:pPr>
      <w:rPr>
        <w:rFonts w:ascii="Times New Roman" w:hAnsi="Times New Roman" w:hint="default"/>
      </w:rPr>
    </w:lvl>
    <w:lvl w:ilvl="3" w:tplc="2E967A72" w:tentative="1">
      <w:start w:val="1"/>
      <w:numFmt w:val="bullet"/>
      <w:lvlText w:val="•"/>
      <w:lvlJc w:val="left"/>
      <w:pPr>
        <w:tabs>
          <w:tab w:val="num" w:pos="2880"/>
        </w:tabs>
        <w:ind w:left="2880" w:hanging="360"/>
      </w:pPr>
      <w:rPr>
        <w:rFonts w:ascii="Times New Roman" w:hAnsi="Times New Roman" w:hint="default"/>
      </w:rPr>
    </w:lvl>
    <w:lvl w:ilvl="4" w:tplc="D100A58E" w:tentative="1">
      <w:start w:val="1"/>
      <w:numFmt w:val="bullet"/>
      <w:lvlText w:val="•"/>
      <w:lvlJc w:val="left"/>
      <w:pPr>
        <w:tabs>
          <w:tab w:val="num" w:pos="3600"/>
        </w:tabs>
        <w:ind w:left="3600" w:hanging="360"/>
      </w:pPr>
      <w:rPr>
        <w:rFonts w:ascii="Times New Roman" w:hAnsi="Times New Roman" w:hint="default"/>
      </w:rPr>
    </w:lvl>
    <w:lvl w:ilvl="5" w:tplc="BAF25702" w:tentative="1">
      <w:start w:val="1"/>
      <w:numFmt w:val="bullet"/>
      <w:lvlText w:val="•"/>
      <w:lvlJc w:val="left"/>
      <w:pPr>
        <w:tabs>
          <w:tab w:val="num" w:pos="4320"/>
        </w:tabs>
        <w:ind w:left="4320" w:hanging="360"/>
      </w:pPr>
      <w:rPr>
        <w:rFonts w:ascii="Times New Roman" w:hAnsi="Times New Roman" w:hint="default"/>
      </w:rPr>
    </w:lvl>
    <w:lvl w:ilvl="6" w:tplc="5FD854D8" w:tentative="1">
      <w:start w:val="1"/>
      <w:numFmt w:val="bullet"/>
      <w:lvlText w:val="•"/>
      <w:lvlJc w:val="left"/>
      <w:pPr>
        <w:tabs>
          <w:tab w:val="num" w:pos="5040"/>
        </w:tabs>
        <w:ind w:left="5040" w:hanging="360"/>
      </w:pPr>
      <w:rPr>
        <w:rFonts w:ascii="Times New Roman" w:hAnsi="Times New Roman" w:hint="default"/>
      </w:rPr>
    </w:lvl>
    <w:lvl w:ilvl="7" w:tplc="4E323E10" w:tentative="1">
      <w:start w:val="1"/>
      <w:numFmt w:val="bullet"/>
      <w:lvlText w:val="•"/>
      <w:lvlJc w:val="left"/>
      <w:pPr>
        <w:tabs>
          <w:tab w:val="num" w:pos="5760"/>
        </w:tabs>
        <w:ind w:left="5760" w:hanging="360"/>
      </w:pPr>
      <w:rPr>
        <w:rFonts w:ascii="Times New Roman" w:hAnsi="Times New Roman" w:hint="default"/>
      </w:rPr>
    </w:lvl>
    <w:lvl w:ilvl="8" w:tplc="75969B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3"/>
  </w:num>
  <w:num w:numId="5">
    <w:abstractNumId w:val="22"/>
  </w:num>
  <w:num w:numId="6">
    <w:abstractNumId w:val="6"/>
  </w:num>
  <w:num w:numId="7">
    <w:abstractNumId w:val="2"/>
  </w:num>
  <w:num w:numId="8">
    <w:abstractNumId w:val="14"/>
  </w:num>
  <w:num w:numId="9">
    <w:abstractNumId w:val="23"/>
  </w:num>
  <w:num w:numId="10">
    <w:abstractNumId w:val="10"/>
  </w:num>
  <w:num w:numId="11">
    <w:abstractNumId w:val="5"/>
  </w:num>
  <w:num w:numId="12">
    <w:abstractNumId w:val="20"/>
  </w:num>
  <w:num w:numId="13">
    <w:abstractNumId w:val="12"/>
  </w:num>
  <w:num w:numId="14">
    <w:abstractNumId w:val="18"/>
  </w:num>
  <w:num w:numId="15">
    <w:abstractNumId w:val="16"/>
  </w:num>
  <w:num w:numId="16">
    <w:abstractNumId w:val="17"/>
  </w:num>
  <w:num w:numId="17">
    <w:abstractNumId w:val="4"/>
  </w:num>
  <w:num w:numId="18">
    <w:abstractNumId w:val="21"/>
  </w:num>
  <w:num w:numId="19">
    <w:abstractNumId w:val="3"/>
  </w:num>
  <w:num w:numId="20">
    <w:abstractNumId w:val="7"/>
  </w:num>
  <w:num w:numId="21">
    <w:abstractNumId w:val="15"/>
  </w:num>
  <w:num w:numId="22">
    <w:abstractNumId w:val="11"/>
  </w:num>
  <w:num w:numId="23">
    <w:abstractNumId w:val="8"/>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7748"/>
    <w:rsid w:val="000A0AF7"/>
    <w:rsid w:val="000B0471"/>
    <w:rsid w:val="000B2275"/>
    <w:rsid w:val="000B7BA8"/>
    <w:rsid w:val="000C13B3"/>
    <w:rsid w:val="000C5D8C"/>
    <w:rsid w:val="000D01BE"/>
    <w:rsid w:val="000D2E67"/>
    <w:rsid w:val="000D58D5"/>
    <w:rsid w:val="000E225B"/>
    <w:rsid w:val="000F27F6"/>
    <w:rsid w:val="0010426F"/>
    <w:rsid w:val="0010512B"/>
    <w:rsid w:val="00112B78"/>
    <w:rsid w:val="001205C7"/>
    <w:rsid w:val="001216B1"/>
    <w:rsid w:val="001312E0"/>
    <w:rsid w:val="00142AA2"/>
    <w:rsid w:val="001540A3"/>
    <w:rsid w:val="00167E07"/>
    <w:rsid w:val="001703B7"/>
    <w:rsid w:val="00177C74"/>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725A"/>
    <w:rsid w:val="00250964"/>
    <w:rsid w:val="002551D5"/>
    <w:rsid w:val="00260B3A"/>
    <w:rsid w:val="002636D4"/>
    <w:rsid w:val="002721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18C0"/>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E0F62"/>
    <w:rsid w:val="004E3E1F"/>
    <w:rsid w:val="004F0378"/>
    <w:rsid w:val="004F1F3E"/>
    <w:rsid w:val="004F3D0E"/>
    <w:rsid w:val="004F5847"/>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95E2B"/>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617B"/>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622DD"/>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57930"/>
    <w:rsid w:val="00A62191"/>
    <w:rsid w:val="00A67BFD"/>
    <w:rsid w:val="00A707C2"/>
    <w:rsid w:val="00A738C2"/>
    <w:rsid w:val="00AA0631"/>
    <w:rsid w:val="00AA0F03"/>
    <w:rsid w:val="00AA427C"/>
    <w:rsid w:val="00AA793C"/>
    <w:rsid w:val="00AB6947"/>
    <w:rsid w:val="00AC4C46"/>
    <w:rsid w:val="00AC7860"/>
    <w:rsid w:val="00AD2F59"/>
    <w:rsid w:val="00AD318F"/>
    <w:rsid w:val="00AD49C0"/>
    <w:rsid w:val="00AE08D3"/>
    <w:rsid w:val="00AE595F"/>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210B"/>
    <w:rsid w:val="00C03247"/>
    <w:rsid w:val="00C120F8"/>
    <w:rsid w:val="00C14223"/>
    <w:rsid w:val="00C15F65"/>
    <w:rsid w:val="00C20497"/>
    <w:rsid w:val="00C30E84"/>
    <w:rsid w:val="00C344E4"/>
    <w:rsid w:val="00C40C43"/>
    <w:rsid w:val="00C4305E"/>
    <w:rsid w:val="00C458FF"/>
    <w:rsid w:val="00C4657E"/>
    <w:rsid w:val="00C46A17"/>
    <w:rsid w:val="00C5023A"/>
    <w:rsid w:val="00C52844"/>
    <w:rsid w:val="00C566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D73A4"/>
    <w:rsid w:val="00CE1DA3"/>
    <w:rsid w:val="00CE4715"/>
    <w:rsid w:val="00CE4E8A"/>
    <w:rsid w:val="00CE7E1C"/>
    <w:rsid w:val="00CE7F47"/>
    <w:rsid w:val="00CF386A"/>
    <w:rsid w:val="00CF5964"/>
    <w:rsid w:val="00CF6A27"/>
    <w:rsid w:val="00D02FAB"/>
    <w:rsid w:val="00D03157"/>
    <w:rsid w:val="00D0501D"/>
    <w:rsid w:val="00D07F56"/>
    <w:rsid w:val="00D13145"/>
    <w:rsid w:val="00D17247"/>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E7DCC"/>
    <w:rsid w:val="00DF2B0D"/>
    <w:rsid w:val="00DF6BC8"/>
    <w:rsid w:val="00E0021D"/>
    <w:rsid w:val="00E0182F"/>
    <w:rsid w:val="00E05947"/>
    <w:rsid w:val="00E101C2"/>
    <w:rsid w:val="00E12C71"/>
    <w:rsid w:val="00E15447"/>
    <w:rsid w:val="00E179DA"/>
    <w:rsid w:val="00E20E31"/>
    <w:rsid w:val="00E33EB2"/>
    <w:rsid w:val="00E36C98"/>
    <w:rsid w:val="00E41687"/>
    <w:rsid w:val="00E42E55"/>
    <w:rsid w:val="00E43E2A"/>
    <w:rsid w:val="00E46DCF"/>
    <w:rsid w:val="00E603B8"/>
    <w:rsid w:val="00E61AC2"/>
    <w:rsid w:val="00E67902"/>
    <w:rsid w:val="00E7648A"/>
    <w:rsid w:val="00E94DEE"/>
    <w:rsid w:val="00E96D2C"/>
    <w:rsid w:val="00EA2494"/>
    <w:rsid w:val="00EA5E09"/>
    <w:rsid w:val="00EA61D5"/>
    <w:rsid w:val="00EB2E5E"/>
    <w:rsid w:val="00EB77FD"/>
    <w:rsid w:val="00EC0934"/>
    <w:rsid w:val="00EC2E47"/>
    <w:rsid w:val="00EC3443"/>
    <w:rsid w:val="00EE787C"/>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39F7"/>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36952636">
      <w:bodyDiv w:val="1"/>
      <w:marLeft w:val="0"/>
      <w:marRight w:val="0"/>
      <w:marTop w:val="0"/>
      <w:marBottom w:val="0"/>
      <w:divBdr>
        <w:top w:val="none" w:sz="0" w:space="0" w:color="auto"/>
        <w:left w:val="none" w:sz="0" w:space="0" w:color="auto"/>
        <w:bottom w:val="none" w:sz="0" w:space="0" w:color="auto"/>
        <w:right w:val="none" w:sz="0" w:space="0" w:color="auto"/>
      </w:divBdr>
      <w:divsChild>
        <w:div w:id="171338911">
          <w:marLeft w:val="547"/>
          <w:marRight w:val="0"/>
          <w:marTop w:val="96"/>
          <w:marBottom w:val="0"/>
          <w:divBdr>
            <w:top w:val="none" w:sz="0" w:space="0" w:color="auto"/>
            <w:left w:val="none" w:sz="0" w:space="0" w:color="auto"/>
            <w:bottom w:val="none" w:sz="0" w:space="0" w:color="auto"/>
            <w:right w:val="none" w:sz="0" w:space="0" w:color="auto"/>
          </w:divBdr>
        </w:div>
        <w:div w:id="864245635">
          <w:marLeft w:val="547"/>
          <w:marRight w:val="0"/>
          <w:marTop w:val="96"/>
          <w:marBottom w:val="0"/>
          <w:divBdr>
            <w:top w:val="none" w:sz="0" w:space="0" w:color="auto"/>
            <w:left w:val="none" w:sz="0" w:space="0" w:color="auto"/>
            <w:bottom w:val="none" w:sz="0" w:space="0" w:color="auto"/>
            <w:right w:val="none" w:sz="0" w:space="0" w:color="auto"/>
          </w:divBdr>
        </w:div>
        <w:div w:id="1876306665">
          <w:marLeft w:val="1166"/>
          <w:marRight w:val="0"/>
          <w:marTop w:val="86"/>
          <w:marBottom w:val="0"/>
          <w:divBdr>
            <w:top w:val="none" w:sz="0" w:space="0" w:color="auto"/>
            <w:left w:val="none" w:sz="0" w:space="0" w:color="auto"/>
            <w:bottom w:val="none" w:sz="0" w:space="0" w:color="auto"/>
            <w:right w:val="none" w:sz="0" w:space="0" w:color="auto"/>
          </w:divBdr>
        </w:div>
        <w:div w:id="730034767">
          <w:marLeft w:val="1166"/>
          <w:marRight w:val="0"/>
          <w:marTop w:val="86"/>
          <w:marBottom w:val="0"/>
          <w:divBdr>
            <w:top w:val="none" w:sz="0" w:space="0" w:color="auto"/>
            <w:left w:val="none" w:sz="0" w:space="0" w:color="auto"/>
            <w:bottom w:val="none" w:sz="0" w:space="0" w:color="auto"/>
            <w:right w:val="none" w:sz="0" w:space="0" w:color="auto"/>
          </w:divBdr>
        </w:div>
        <w:div w:id="646789051">
          <w:marLeft w:val="547"/>
          <w:marRight w:val="0"/>
          <w:marTop w:val="96"/>
          <w:marBottom w:val="0"/>
          <w:divBdr>
            <w:top w:val="none" w:sz="0" w:space="0" w:color="auto"/>
            <w:left w:val="none" w:sz="0" w:space="0" w:color="auto"/>
            <w:bottom w:val="none" w:sz="0" w:space="0" w:color="auto"/>
            <w:right w:val="none" w:sz="0" w:space="0" w:color="auto"/>
          </w:divBdr>
        </w:div>
        <w:div w:id="1193498860">
          <w:marLeft w:val="1166"/>
          <w:marRight w:val="0"/>
          <w:marTop w:val="86"/>
          <w:marBottom w:val="0"/>
          <w:divBdr>
            <w:top w:val="none" w:sz="0" w:space="0" w:color="auto"/>
            <w:left w:val="none" w:sz="0" w:space="0" w:color="auto"/>
            <w:bottom w:val="none" w:sz="0" w:space="0" w:color="auto"/>
            <w:right w:val="none" w:sz="0" w:space="0" w:color="auto"/>
          </w:divBdr>
        </w:div>
        <w:div w:id="1421102710">
          <w:marLeft w:val="1166"/>
          <w:marRight w:val="0"/>
          <w:marTop w:val="86"/>
          <w:marBottom w:val="0"/>
          <w:divBdr>
            <w:top w:val="none" w:sz="0" w:space="0" w:color="auto"/>
            <w:left w:val="none" w:sz="0" w:space="0" w:color="auto"/>
            <w:bottom w:val="none" w:sz="0" w:space="0" w:color="auto"/>
            <w:right w:val="none" w:sz="0" w:space="0" w:color="auto"/>
          </w:divBdr>
        </w:div>
        <w:div w:id="476603943">
          <w:marLeft w:val="547"/>
          <w:marRight w:val="0"/>
          <w:marTop w:val="96"/>
          <w:marBottom w:val="0"/>
          <w:divBdr>
            <w:top w:val="none" w:sz="0" w:space="0" w:color="auto"/>
            <w:left w:val="none" w:sz="0" w:space="0" w:color="auto"/>
            <w:bottom w:val="none" w:sz="0" w:space="0" w:color="auto"/>
            <w:right w:val="none" w:sz="0" w:space="0" w:color="auto"/>
          </w:divBdr>
        </w:div>
        <w:div w:id="828249606">
          <w:marLeft w:val="1440"/>
          <w:marRight w:val="0"/>
          <w:marTop w:val="77"/>
          <w:marBottom w:val="0"/>
          <w:divBdr>
            <w:top w:val="none" w:sz="0" w:space="0" w:color="auto"/>
            <w:left w:val="none" w:sz="0" w:space="0" w:color="auto"/>
            <w:bottom w:val="none" w:sz="0" w:space="0" w:color="auto"/>
            <w:right w:val="none" w:sz="0" w:space="0" w:color="auto"/>
          </w:divBdr>
        </w:div>
        <w:div w:id="1566180493">
          <w:marLeft w:val="1440"/>
          <w:marRight w:val="0"/>
          <w:marTop w:val="77"/>
          <w:marBottom w:val="0"/>
          <w:divBdr>
            <w:top w:val="none" w:sz="0" w:space="0" w:color="auto"/>
            <w:left w:val="none" w:sz="0" w:space="0" w:color="auto"/>
            <w:bottom w:val="none" w:sz="0" w:space="0" w:color="auto"/>
            <w:right w:val="none" w:sz="0" w:space="0" w:color="auto"/>
          </w:divBdr>
        </w:div>
        <w:div w:id="1997145997">
          <w:marLeft w:val="1440"/>
          <w:marRight w:val="0"/>
          <w:marTop w:val="77"/>
          <w:marBottom w:val="0"/>
          <w:divBdr>
            <w:top w:val="none" w:sz="0" w:space="0" w:color="auto"/>
            <w:left w:val="none" w:sz="0" w:space="0" w:color="auto"/>
            <w:bottom w:val="none" w:sz="0" w:space="0" w:color="auto"/>
            <w:right w:val="none" w:sz="0" w:space="0" w:color="auto"/>
          </w:divBdr>
        </w:div>
        <w:div w:id="1789159135">
          <w:marLeft w:val="1440"/>
          <w:marRight w:val="0"/>
          <w:marTop w:val="77"/>
          <w:marBottom w:val="0"/>
          <w:divBdr>
            <w:top w:val="none" w:sz="0" w:space="0" w:color="auto"/>
            <w:left w:val="none" w:sz="0" w:space="0" w:color="auto"/>
            <w:bottom w:val="none" w:sz="0" w:space="0" w:color="auto"/>
            <w:right w:val="none" w:sz="0" w:space="0" w:color="auto"/>
          </w:divBdr>
        </w:div>
        <w:div w:id="1639728184">
          <w:marLeft w:val="1440"/>
          <w:marRight w:val="0"/>
          <w:marTop w:val="77"/>
          <w:marBottom w:val="0"/>
          <w:divBdr>
            <w:top w:val="none" w:sz="0" w:space="0" w:color="auto"/>
            <w:left w:val="none" w:sz="0" w:space="0" w:color="auto"/>
            <w:bottom w:val="none" w:sz="0" w:space="0" w:color="auto"/>
            <w:right w:val="none" w:sz="0" w:space="0" w:color="auto"/>
          </w:divBdr>
        </w:div>
        <w:div w:id="1594053472">
          <w:marLeft w:val="1440"/>
          <w:marRight w:val="0"/>
          <w:marTop w:val="77"/>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04-01-0000-privacy-recommendation-par-csd-proposal.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privecsg/dcn/15/privecsg-15-0005"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A38D-8AC7-413E-B752-171B696C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71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3537</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7</cp:revision>
  <cp:lastPrinted>2013-01-29T21:04:00Z</cp:lastPrinted>
  <dcterms:created xsi:type="dcterms:W3CDTF">2015-06-02T15:54:00Z</dcterms:created>
  <dcterms:modified xsi:type="dcterms:W3CDTF">2015-06-02T17:09:00Z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