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A04B61">
        <w:rPr>
          <w:sz w:val="24"/>
          <w:szCs w:val="24"/>
          <w:lang w:val="en-US"/>
        </w:rPr>
        <w:t>EEE P802 Privacy ECSG</w:t>
      </w:r>
      <w:r w:rsidR="00A04B61" w:rsidRPr="003C4037">
        <w:rPr>
          <w:sz w:val="24"/>
          <w:szCs w:val="2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1356"/>
        <w:gridCol w:w="1808"/>
        <w:gridCol w:w="927"/>
        <w:gridCol w:w="3394"/>
      </w:tblGrid>
      <w:tr w:rsidR="0098158F" w:rsidRPr="003C4037" w:rsidTr="001554F8">
        <w:trPr>
          <w:trHeight w:val="440"/>
          <w:jc w:val="center"/>
        </w:trPr>
        <w:tc>
          <w:tcPr>
            <w:tcW w:w="5000" w:type="pct"/>
            <w:gridSpan w:val="5"/>
            <w:vAlign w:val="bottom"/>
          </w:tcPr>
          <w:p w:rsidR="0098158F" w:rsidRPr="00A85C43" w:rsidRDefault="00A04B61" w:rsidP="001554F8">
            <w:pPr>
              <w:pStyle w:val="T2"/>
              <w:ind w:left="0"/>
              <w:rPr>
                <w:rFonts w:eastAsiaTheme="minorEastAsia"/>
                <w:sz w:val="24"/>
                <w:szCs w:val="24"/>
                <w:lang w:eastAsia="zh-CN"/>
              </w:rPr>
            </w:pPr>
            <w:r>
              <w:rPr>
                <w:sz w:val="24"/>
                <w:szCs w:val="24"/>
              </w:rPr>
              <w:t>Privacy in 802.16</w:t>
            </w:r>
          </w:p>
        </w:tc>
      </w:tr>
      <w:tr w:rsidR="0098158F" w:rsidRPr="003C4037" w:rsidTr="00DD520D">
        <w:trPr>
          <w:trHeight w:val="359"/>
          <w:jc w:val="center"/>
        </w:trPr>
        <w:tc>
          <w:tcPr>
            <w:tcW w:w="5000" w:type="pct"/>
            <w:gridSpan w:val="5"/>
            <w:vAlign w:val="center"/>
          </w:tcPr>
          <w:p w:rsidR="0098158F" w:rsidRPr="003C4037" w:rsidRDefault="0098158F" w:rsidP="00A04B61">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A04B61">
              <w:rPr>
                <w:rFonts w:eastAsiaTheme="minorEastAsia"/>
                <w:sz w:val="24"/>
                <w:szCs w:val="24"/>
                <w:lang w:val="en-US" w:eastAsia="zh-CN"/>
              </w:rPr>
              <w:t>October</w:t>
            </w:r>
            <w:r w:rsidR="00A85C43">
              <w:rPr>
                <w:rFonts w:eastAsiaTheme="minorEastAsia" w:hint="eastAsia"/>
                <w:sz w:val="24"/>
                <w:szCs w:val="24"/>
                <w:lang w:val="en-US" w:eastAsia="zh-CN"/>
              </w:rPr>
              <w:t xml:space="preserve"> </w:t>
            </w:r>
            <w:r w:rsidR="00F713B3">
              <w:rPr>
                <w:rFonts w:eastAsiaTheme="minorEastAsia"/>
                <w:sz w:val="24"/>
                <w:szCs w:val="24"/>
                <w:lang w:val="en-US" w:eastAsia="zh-CN"/>
              </w:rPr>
              <w:t>8</w:t>
            </w:r>
            <w:bookmarkStart w:id="0" w:name="_GoBack"/>
            <w:bookmarkEnd w:id="0"/>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593A77" w:rsidRDefault="0098158F" w:rsidP="00593A77">
            <w:pPr>
              <w:pStyle w:val="T2"/>
              <w:spacing w:after="0"/>
              <w:ind w:left="0" w:right="0"/>
              <w:jc w:val="left"/>
              <w:rPr>
                <w:i/>
                <w:sz w:val="24"/>
                <w:szCs w:val="24"/>
                <w:lang w:val="en-US"/>
              </w:rPr>
            </w:pPr>
            <w:r w:rsidRPr="00593A77">
              <w:rPr>
                <w:i/>
                <w:sz w:val="24"/>
                <w:szCs w:val="24"/>
                <w:lang w:val="en-US"/>
              </w:rPr>
              <w:t>Author</w:t>
            </w:r>
            <w:r w:rsidR="00814A89" w:rsidRPr="00593A77">
              <w:rPr>
                <w:i/>
                <w:sz w:val="24"/>
                <w:szCs w:val="24"/>
                <w:lang w:val="en-US"/>
              </w:rPr>
              <w:t>s</w:t>
            </w:r>
            <w:r w:rsidR="00593A77" w:rsidRPr="00593A77">
              <w:rPr>
                <w:i/>
                <w:sz w:val="24"/>
                <w:szCs w:val="24"/>
                <w:lang w:val="en-US"/>
              </w:rPr>
              <w:t>:</w:t>
            </w:r>
          </w:p>
        </w:tc>
      </w:tr>
      <w:tr w:rsidR="0098158F" w:rsidRPr="003C4037" w:rsidTr="00C317B6">
        <w:trPr>
          <w:jc w:val="center"/>
        </w:trPr>
        <w:tc>
          <w:tcPr>
            <w:tcW w:w="1092" w:type="pct"/>
            <w:vAlign w:val="center"/>
          </w:tcPr>
          <w:p w:rsidR="0098158F" w:rsidRPr="00593A77" w:rsidRDefault="0098158F">
            <w:pPr>
              <w:pStyle w:val="T2"/>
              <w:spacing w:after="0"/>
              <w:ind w:left="0" w:right="0"/>
              <w:jc w:val="left"/>
              <w:rPr>
                <w:b w:val="0"/>
                <w:i/>
                <w:sz w:val="24"/>
                <w:szCs w:val="24"/>
                <w:lang w:val="en-US"/>
              </w:rPr>
            </w:pPr>
            <w:r w:rsidRPr="00593A77">
              <w:rPr>
                <w:b w:val="0"/>
                <w:i/>
                <w:sz w:val="24"/>
                <w:szCs w:val="24"/>
                <w:lang w:val="en-US"/>
              </w:rPr>
              <w:t>Name</w:t>
            </w:r>
          </w:p>
        </w:tc>
        <w:tc>
          <w:tcPr>
            <w:tcW w:w="708" w:type="pct"/>
            <w:vAlign w:val="center"/>
          </w:tcPr>
          <w:p w:rsidR="0098158F" w:rsidRPr="00593A77" w:rsidRDefault="0098158F">
            <w:pPr>
              <w:pStyle w:val="T2"/>
              <w:spacing w:after="0"/>
              <w:ind w:left="0" w:right="0"/>
              <w:jc w:val="left"/>
              <w:rPr>
                <w:b w:val="0"/>
                <w:i/>
                <w:sz w:val="24"/>
                <w:szCs w:val="24"/>
                <w:lang w:val="en-US"/>
              </w:rPr>
            </w:pPr>
            <w:r w:rsidRPr="00593A77">
              <w:rPr>
                <w:b w:val="0"/>
                <w:i/>
                <w:sz w:val="24"/>
                <w:szCs w:val="24"/>
                <w:lang w:val="en-US"/>
              </w:rPr>
              <w:t>Company</w:t>
            </w:r>
          </w:p>
        </w:tc>
        <w:tc>
          <w:tcPr>
            <w:tcW w:w="944" w:type="pct"/>
            <w:vAlign w:val="center"/>
          </w:tcPr>
          <w:p w:rsidR="0098158F" w:rsidRPr="00593A77" w:rsidRDefault="0098158F">
            <w:pPr>
              <w:pStyle w:val="T2"/>
              <w:spacing w:after="0"/>
              <w:ind w:left="0" w:right="0"/>
              <w:jc w:val="left"/>
              <w:rPr>
                <w:b w:val="0"/>
                <w:i/>
                <w:sz w:val="24"/>
                <w:szCs w:val="24"/>
                <w:lang w:val="en-US"/>
              </w:rPr>
            </w:pPr>
            <w:r w:rsidRPr="00593A77">
              <w:rPr>
                <w:b w:val="0"/>
                <w:i/>
                <w:sz w:val="24"/>
                <w:szCs w:val="24"/>
                <w:lang w:val="en-US"/>
              </w:rPr>
              <w:t>Address</w:t>
            </w:r>
          </w:p>
        </w:tc>
        <w:tc>
          <w:tcPr>
            <w:tcW w:w="484" w:type="pct"/>
            <w:vAlign w:val="center"/>
          </w:tcPr>
          <w:p w:rsidR="0098158F" w:rsidRPr="00593A77" w:rsidRDefault="0098158F">
            <w:pPr>
              <w:pStyle w:val="T2"/>
              <w:spacing w:after="0"/>
              <w:ind w:left="0" w:right="0"/>
              <w:jc w:val="left"/>
              <w:rPr>
                <w:b w:val="0"/>
                <w:i/>
                <w:sz w:val="24"/>
                <w:szCs w:val="24"/>
                <w:lang w:val="en-US"/>
              </w:rPr>
            </w:pPr>
            <w:r w:rsidRPr="00593A77">
              <w:rPr>
                <w:b w:val="0"/>
                <w:i/>
                <w:sz w:val="24"/>
                <w:szCs w:val="24"/>
                <w:lang w:val="en-US"/>
              </w:rPr>
              <w:t>Phone</w:t>
            </w:r>
          </w:p>
        </w:tc>
        <w:tc>
          <w:tcPr>
            <w:tcW w:w="1772" w:type="pct"/>
            <w:vAlign w:val="center"/>
          </w:tcPr>
          <w:p w:rsidR="0098158F" w:rsidRPr="00593A77" w:rsidRDefault="006C7826">
            <w:pPr>
              <w:pStyle w:val="T2"/>
              <w:spacing w:after="0"/>
              <w:ind w:left="0" w:right="0"/>
              <w:jc w:val="left"/>
              <w:rPr>
                <w:b w:val="0"/>
                <w:i/>
                <w:sz w:val="24"/>
                <w:szCs w:val="24"/>
                <w:lang w:val="en-US"/>
              </w:rPr>
            </w:pPr>
            <w:r w:rsidRPr="00593A77">
              <w:rPr>
                <w:b w:val="0"/>
                <w:i/>
                <w:sz w:val="24"/>
                <w:szCs w:val="24"/>
                <w:lang w:val="en-US"/>
              </w:rPr>
              <w:t>E</w:t>
            </w:r>
            <w:r w:rsidR="0098158F" w:rsidRPr="00593A77">
              <w:rPr>
                <w:b w:val="0"/>
                <w:i/>
                <w:sz w:val="24"/>
                <w:szCs w:val="24"/>
                <w:lang w:val="en-US"/>
              </w:rPr>
              <w:t>mail</w:t>
            </w:r>
          </w:p>
        </w:tc>
      </w:tr>
      <w:tr w:rsidR="00B53BAB" w:rsidRPr="003C4037" w:rsidTr="00C317B6">
        <w:trPr>
          <w:trHeight w:val="170"/>
          <w:jc w:val="center"/>
        </w:trPr>
        <w:tc>
          <w:tcPr>
            <w:tcW w:w="1092" w:type="pct"/>
            <w:vAlign w:val="center"/>
          </w:tcPr>
          <w:p w:rsidR="00B53BAB" w:rsidRPr="003B0E95" w:rsidRDefault="00EF7C7E" w:rsidP="00B53BAB">
            <w:pPr>
              <w:pStyle w:val="T2"/>
              <w:spacing w:after="0"/>
              <w:ind w:left="0" w:right="0"/>
              <w:jc w:val="left"/>
              <w:rPr>
                <w:b w:val="0"/>
                <w:sz w:val="20"/>
                <w:szCs w:val="24"/>
                <w:lang w:val="en-US"/>
              </w:rPr>
            </w:pPr>
            <w:bookmarkStart w:id="1" w:name="_Toc368949079"/>
            <w:r>
              <w:rPr>
                <w:b w:val="0"/>
                <w:sz w:val="20"/>
                <w:szCs w:val="24"/>
                <w:lang w:val="en-US"/>
              </w:rPr>
              <w:t>Phillip Barber</w:t>
            </w:r>
            <w:r w:rsidR="00B53BAB" w:rsidRPr="00B53BAB">
              <w:rPr>
                <w:b w:val="0"/>
                <w:sz w:val="20"/>
                <w:szCs w:val="24"/>
                <w:lang w:val="en-US"/>
              </w:rPr>
              <w:t xml:space="preserve"> </w:t>
            </w:r>
          </w:p>
        </w:tc>
        <w:tc>
          <w:tcPr>
            <w:tcW w:w="708" w:type="pct"/>
            <w:vAlign w:val="center"/>
          </w:tcPr>
          <w:p w:rsidR="00B53BAB" w:rsidRDefault="00A04B61" w:rsidP="002C7D2A">
            <w:pPr>
              <w:pStyle w:val="T2"/>
              <w:spacing w:after="0"/>
              <w:ind w:left="0" w:right="0"/>
              <w:jc w:val="left"/>
              <w:rPr>
                <w:b w:val="0"/>
                <w:sz w:val="20"/>
                <w:szCs w:val="24"/>
                <w:lang w:val="en-US"/>
              </w:rPr>
            </w:pPr>
            <w:r>
              <w:rPr>
                <w:b w:val="0"/>
                <w:sz w:val="20"/>
                <w:szCs w:val="24"/>
                <w:lang w:val="en-US"/>
              </w:rPr>
              <w:t>Broadband Mobile Technologies</w:t>
            </w:r>
          </w:p>
        </w:tc>
        <w:tc>
          <w:tcPr>
            <w:tcW w:w="944" w:type="pct"/>
            <w:vAlign w:val="center"/>
          </w:tcPr>
          <w:p w:rsidR="00B53BAB" w:rsidRPr="003C4037" w:rsidRDefault="00B53BAB" w:rsidP="002C7D2A">
            <w:pPr>
              <w:rPr>
                <w:sz w:val="20"/>
                <w:szCs w:val="24"/>
              </w:rPr>
            </w:pPr>
          </w:p>
        </w:tc>
        <w:tc>
          <w:tcPr>
            <w:tcW w:w="484" w:type="pct"/>
            <w:vAlign w:val="center"/>
          </w:tcPr>
          <w:p w:rsidR="00B53BAB" w:rsidRPr="003C4037" w:rsidRDefault="00B53BAB" w:rsidP="002C7D2A">
            <w:pPr>
              <w:rPr>
                <w:sz w:val="20"/>
                <w:szCs w:val="24"/>
              </w:rPr>
            </w:pPr>
          </w:p>
        </w:tc>
        <w:tc>
          <w:tcPr>
            <w:tcW w:w="1772" w:type="pct"/>
            <w:vAlign w:val="center"/>
          </w:tcPr>
          <w:p w:rsidR="00B53BAB" w:rsidRPr="003C4037" w:rsidRDefault="00C21484" w:rsidP="002C7D2A">
            <w:pPr>
              <w:pStyle w:val="T2"/>
              <w:spacing w:after="0"/>
              <w:ind w:left="0" w:right="0"/>
              <w:rPr>
                <w:b w:val="0"/>
                <w:sz w:val="20"/>
                <w:szCs w:val="24"/>
                <w:lang w:val="en-US"/>
              </w:rPr>
            </w:pPr>
            <w:r w:rsidRPr="00C21484">
              <w:rPr>
                <w:b w:val="0"/>
                <w:sz w:val="20"/>
                <w:szCs w:val="24"/>
                <w:lang w:val="en-US"/>
              </w:rPr>
              <w:t>pbarber@broadbandmobiletech.com</w:t>
            </w:r>
            <w:r w:rsidR="00EF7C7E">
              <w:rPr>
                <w:b w:val="0"/>
                <w:sz w:val="20"/>
                <w:szCs w:val="24"/>
                <w:lang w:val="en-US"/>
              </w:rPr>
              <w:t xml:space="preserve"> </w:t>
            </w:r>
          </w:p>
        </w:tc>
      </w:tr>
      <w:tr w:rsidR="006D3F27" w:rsidRPr="003C4037" w:rsidTr="00672209">
        <w:trPr>
          <w:trHeight w:val="170"/>
          <w:jc w:val="center"/>
        </w:trPr>
        <w:tc>
          <w:tcPr>
            <w:tcW w:w="5000" w:type="pct"/>
            <w:gridSpan w:val="5"/>
          </w:tcPr>
          <w:p w:rsidR="006D3F27" w:rsidRPr="006D3F27" w:rsidRDefault="006D3F27" w:rsidP="00B53238">
            <w:pPr>
              <w:rPr>
                <w:i/>
              </w:rPr>
            </w:pPr>
            <w:r w:rsidRPr="006D3F27">
              <w:rPr>
                <w:i/>
              </w:rPr>
              <w:t>Notice:</w:t>
            </w:r>
          </w:p>
          <w:p w:rsidR="006D3F27" w:rsidRPr="00681CB9" w:rsidRDefault="006D3F27" w:rsidP="00B53238">
            <w:r w:rsidRPr="00681CB9">
              <w:t xml:space="preserve">This document does not represent the agreed </w:t>
            </w:r>
            <w:proofErr w:type="spellStart"/>
            <w:r w:rsidRPr="00681CB9">
              <w:t>viewof</w:t>
            </w:r>
            <w:proofErr w:type="spellEnd"/>
            <w:r w:rsidRPr="00681CB9">
              <w:t xml:space="preserve"> the IEEE 802 EC Privacy Recommendation SG. It represents only the views of the participants listed in the ‘Authors:’ field above. It is offered as a basis for discussion. It is not binding on the contributor, who reserve</w:t>
            </w:r>
            <w:r w:rsidR="00746147">
              <w:t>s</w:t>
            </w:r>
            <w:r w:rsidRPr="00681CB9">
              <w:t xml:space="preserve"> the right to add, amend or withdraw material contained herein.</w:t>
            </w:r>
          </w:p>
        </w:tc>
      </w:tr>
      <w:tr w:rsidR="006D3F27" w:rsidRPr="003C4037" w:rsidTr="00672209">
        <w:trPr>
          <w:trHeight w:val="170"/>
          <w:jc w:val="center"/>
        </w:trPr>
        <w:tc>
          <w:tcPr>
            <w:tcW w:w="5000" w:type="pct"/>
            <w:gridSpan w:val="5"/>
          </w:tcPr>
          <w:p w:rsidR="006D3F27" w:rsidRPr="006D3F27" w:rsidRDefault="006D3F27" w:rsidP="006D3F27">
            <w:pPr>
              <w:rPr>
                <w:i/>
              </w:rPr>
            </w:pPr>
            <w:r w:rsidRPr="006D3F27">
              <w:rPr>
                <w:i/>
              </w:rPr>
              <w:t>Copyright policy:</w:t>
            </w:r>
          </w:p>
          <w:p w:rsidR="006D3F27" w:rsidRPr="00681CB9" w:rsidRDefault="006D3F27" w:rsidP="006D3F27">
            <w:r>
              <w:t>The contributor is familiar with the IEEE-SA Copyright Policy &lt;</w:t>
            </w:r>
            <w:hyperlink r:id="rId10" w:history="1">
              <w:r w:rsidRPr="006D3F27">
                <w:rPr>
                  <w:rStyle w:val="Hyperlink"/>
                </w:rPr>
                <w:t>http://standards.ieee.org/IPR/copyrightpolicy.html</w:t>
              </w:r>
            </w:hyperlink>
            <w:r>
              <w:t>&gt;.</w:t>
            </w:r>
          </w:p>
        </w:tc>
      </w:tr>
      <w:tr w:rsidR="006D3F27" w:rsidRPr="003C4037" w:rsidTr="00672209">
        <w:trPr>
          <w:trHeight w:val="170"/>
          <w:jc w:val="center"/>
        </w:trPr>
        <w:tc>
          <w:tcPr>
            <w:tcW w:w="5000" w:type="pct"/>
            <w:gridSpan w:val="5"/>
          </w:tcPr>
          <w:p w:rsidR="006D3F27" w:rsidRPr="006D3F27" w:rsidRDefault="006D3F27" w:rsidP="006D3F27">
            <w:pPr>
              <w:rPr>
                <w:i/>
              </w:rPr>
            </w:pPr>
            <w:r w:rsidRPr="006D3F27">
              <w:rPr>
                <w:i/>
              </w:rPr>
              <w:t>Patent policy:</w:t>
            </w:r>
          </w:p>
          <w:p w:rsidR="006D3F27" w:rsidRDefault="006D3F27" w:rsidP="006D3F27">
            <w:r>
              <w:t>The contributor is familiar with the IEEE-SA Patent Policy and Procedures:</w:t>
            </w:r>
          </w:p>
          <w:p w:rsidR="006D3F27" w:rsidRPr="00681CB9" w:rsidRDefault="006D3F27" w:rsidP="006D3F27">
            <w:r>
              <w:t>&lt;</w:t>
            </w:r>
            <w:hyperlink r:id="rId11" w:anchor="6" w:history="1">
              <w:r w:rsidRPr="006D3F27">
                <w:rPr>
                  <w:rStyle w:val="Hyperlink"/>
                </w:rPr>
                <w:t>http://standards.ieee.org/guides/bylaws/sect6-7.html#6</w:t>
              </w:r>
            </w:hyperlink>
            <w:r>
              <w:t>&gt; and &lt;</w:t>
            </w:r>
            <w:hyperlink r:id="rId12" w:history="1">
              <w:r w:rsidRPr="006D3F27">
                <w:rPr>
                  <w:rStyle w:val="Hyperlink"/>
                </w:rPr>
                <w:t>http://standards.ieee.org/guides/opman/sect6.html#6.3</w:t>
              </w:r>
            </w:hyperlink>
            <w:r>
              <w:t>&gt;.</w:t>
            </w:r>
          </w:p>
        </w:tc>
      </w:tr>
    </w:tbl>
    <w:p w:rsidR="000D4778" w:rsidRDefault="000D4778" w:rsidP="000D4778">
      <w:pPr>
        <w:pStyle w:val="Heading1"/>
        <w:jc w:val="center"/>
        <w:rPr>
          <w:rFonts w:ascii="Times New Roman" w:hAnsi="Times New Roman"/>
          <w:lang w:val="en-US"/>
        </w:rPr>
      </w:pPr>
      <w:bookmarkStart w:id="2" w:name="_Toc378235418"/>
      <w:r>
        <w:rPr>
          <w:rFonts w:ascii="Times New Roman" w:hAnsi="Times New Roman"/>
          <w:lang w:val="en-US"/>
        </w:rPr>
        <w:t>Abstract</w:t>
      </w:r>
      <w:bookmarkEnd w:id="2"/>
    </w:p>
    <w:p w:rsidR="00820DDC" w:rsidRPr="00820DDC" w:rsidRDefault="00820DDC" w:rsidP="00820DDC">
      <w:pPr>
        <w:rPr>
          <w:lang w:val="en-US"/>
        </w:rPr>
      </w:pPr>
    </w:p>
    <w:p w:rsidR="000D4778" w:rsidRPr="000E035F" w:rsidRDefault="00EF7C7E" w:rsidP="00820DDC">
      <w:pPr>
        <w:jc w:val="both"/>
        <w:rPr>
          <w:rFonts w:eastAsiaTheme="minorEastAsia"/>
          <w:b/>
          <w:sz w:val="32"/>
          <w:u w:val="single"/>
          <w:lang w:val="en-US" w:eastAsia="zh-CN"/>
        </w:rPr>
      </w:pPr>
      <w:r>
        <w:rPr>
          <w:lang w:val="en-US"/>
        </w:rPr>
        <w:t xml:space="preserve">This document provides </w:t>
      </w:r>
      <w:r w:rsidR="00DA6EFE">
        <w:rPr>
          <w:lang w:val="en-US"/>
        </w:rPr>
        <w:t>details</w:t>
      </w:r>
      <w:r w:rsidR="00593A77">
        <w:rPr>
          <w:lang w:val="en-US"/>
        </w:rPr>
        <w:t xml:space="preserve"> of Privacy methods in 802.16 standards.</w:t>
      </w:r>
    </w:p>
    <w:p w:rsidR="000D4778" w:rsidRDefault="000D4778" w:rsidP="00F14E11">
      <w:pPr>
        <w:pStyle w:val="Heading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7466F2" w:rsidRDefault="007466F2" w:rsidP="00DF00AC">
      <w:pPr>
        <w:pStyle w:val="Heading1"/>
        <w:spacing w:afterLines="100" w:after="240"/>
        <w:rPr>
          <w:rFonts w:ascii="Times New Roman" w:hAnsi="Times New Roman"/>
        </w:rPr>
      </w:pPr>
      <w:bookmarkStart w:id="3" w:name="_Toc368949080"/>
      <w:bookmarkStart w:id="4" w:name="OLE_LINK14"/>
      <w:bookmarkStart w:id="5" w:name="OLE_LINK13"/>
      <w:bookmarkEnd w:id="1"/>
      <w:r>
        <w:rPr>
          <w:rFonts w:ascii="Times New Roman" w:hAnsi="Times New Roman"/>
        </w:rPr>
        <w:lastRenderedPageBreak/>
        <w:t>History</w:t>
      </w:r>
    </w:p>
    <w:p w:rsidR="007466F2" w:rsidRPr="007466F2" w:rsidRDefault="007466F2" w:rsidP="007466F2">
      <w:r>
        <w:t>Privacy features introduced as part of IEEE 802.16m-2011 amendment, later re-published as the standalone standard IEEE 802.16.1-2012,</w:t>
      </w:r>
      <w:r w:rsidR="009F03D4">
        <w:t xml:space="preserve"> </w:t>
      </w:r>
      <w:r>
        <w:t>the ‘</w:t>
      </w:r>
      <w:proofErr w:type="spellStart"/>
      <w:r w:rsidRPr="007466F2">
        <w:t>WirelessMAN</w:t>
      </w:r>
      <w:proofErr w:type="spellEnd"/>
      <w:r w:rsidRPr="007466F2">
        <w:t>-Advanced Air Interface</w:t>
      </w:r>
      <w:r>
        <w:t>’</w:t>
      </w:r>
      <w:r w:rsidR="003F07ED">
        <w:t xml:space="preserve"> </w:t>
      </w:r>
      <w:r w:rsidR="003F07ED">
        <w:rPr>
          <w:noProof/>
          <w:sz w:val="20"/>
          <w:lang w:val="en-US"/>
        </w:rPr>
        <w:t>[1]</w:t>
      </w:r>
      <w:r>
        <w:t>. The Privacy features applied only to Advanced Mobile Stations and Advanced Base Stations; were not backwards compatible.</w:t>
      </w:r>
    </w:p>
    <w:p w:rsidR="00370568" w:rsidRDefault="007466F2" w:rsidP="00DF00AC">
      <w:pPr>
        <w:pStyle w:val="Heading1"/>
        <w:spacing w:afterLines="100" w:after="240"/>
        <w:rPr>
          <w:rFonts w:ascii="Times New Roman" w:eastAsiaTheme="minorEastAsia" w:hAnsi="Times New Roman"/>
          <w:lang w:eastAsia="zh-CN"/>
        </w:rPr>
      </w:pPr>
      <w:r>
        <w:rPr>
          <w:rFonts w:ascii="Times New Roman" w:hAnsi="Times New Roman"/>
        </w:rPr>
        <w:t>Architecture Overview</w:t>
      </w:r>
    </w:p>
    <w:p w:rsidR="00370568" w:rsidRDefault="007466F2" w:rsidP="00370568">
      <w:pPr>
        <w:rPr>
          <w:lang w:val="en-US"/>
        </w:rPr>
      </w:pPr>
      <w:r>
        <w:rPr>
          <w:lang w:val="en-US"/>
        </w:rPr>
        <w:t xml:space="preserve">Mobile metropolitan area </w:t>
      </w:r>
      <w:r w:rsidR="00CC2D21">
        <w:rPr>
          <w:lang w:val="en-US"/>
        </w:rPr>
        <w:t xml:space="preserve">wireless communications </w:t>
      </w:r>
      <w:r>
        <w:rPr>
          <w:lang w:val="en-US"/>
        </w:rPr>
        <w:t>system of Advanced Mobile Station(s) (AMS) and Advanced Base Station(s) (ABS).</w:t>
      </w:r>
    </w:p>
    <w:p w:rsidR="007466F2" w:rsidRDefault="007466F2" w:rsidP="00370568">
      <w:pPr>
        <w:rPr>
          <w:lang w:val="en-US"/>
        </w:rPr>
      </w:pPr>
    </w:p>
    <w:p w:rsidR="007466F2" w:rsidRDefault="007466F2" w:rsidP="007466F2">
      <w:pPr>
        <w:keepNext/>
        <w:jc w:val="center"/>
      </w:pPr>
      <w:r>
        <w:object w:dxaOrig="4645" w:dyaOrig="2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35pt;height:137.8pt" o:ole="">
            <v:imagedata r:id="rId13" o:title=""/>
          </v:shape>
          <o:OLEObject Type="Embed" ProgID="Visio.Drawing.11" ShapeID="_x0000_i1025" DrawAspect="Content" ObjectID="_1474300249" r:id="rId14"/>
        </w:object>
      </w:r>
    </w:p>
    <w:p w:rsidR="007466F2" w:rsidRPr="00A93BEF" w:rsidRDefault="00A93BEF" w:rsidP="00A93BEF">
      <w:pPr>
        <w:jc w:val="center"/>
        <w:rPr>
          <w:color w:val="000000" w:themeColor="text1"/>
          <w:sz w:val="20"/>
        </w:rPr>
      </w:pPr>
      <w:r w:rsidRPr="00A93BEF">
        <w:rPr>
          <w:sz w:val="20"/>
        </w:rPr>
        <w:t>Figure 1-2—IEEE 802.16.1 Network reference model</w:t>
      </w:r>
      <w:r w:rsidR="003F07ED">
        <w:rPr>
          <w:noProof/>
          <w:sz w:val="20"/>
          <w:lang w:val="en-US"/>
        </w:rPr>
        <w:t xml:space="preserve"> [1]</w:t>
      </w:r>
    </w:p>
    <w:p w:rsidR="00A93BEF" w:rsidRDefault="00A93BEF" w:rsidP="00370568">
      <w:pPr>
        <w:rPr>
          <w:color w:val="000000" w:themeColor="text1"/>
        </w:rPr>
      </w:pPr>
    </w:p>
    <w:p w:rsidR="007466F2" w:rsidRDefault="009F03D4" w:rsidP="00370568">
      <w:pPr>
        <w:rPr>
          <w:color w:val="000000" w:themeColor="text1"/>
        </w:rPr>
      </w:pPr>
      <w:r>
        <w:rPr>
          <w:color w:val="000000" w:themeColor="text1"/>
        </w:rPr>
        <w:t xml:space="preserve">IEEE 802.16.1 </w:t>
      </w:r>
      <w:r w:rsidR="00A93BEF">
        <w:rPr>
          <w:color w:val="000000" w:themeColor="text1"/>
        </w:rPr>
        <w:t>Protocol layer model</w:t>
      </w:r>
    </w:p>
    <w:p w:rsidR="00A93BEF" w:rsidRDefault="00A93BEF" w:rsidP="00370568">
      <w:pPr>
        <w:rPr>
          <w:color w:val="000000" w:themeColor="text1"/>
        </w:rPr>
      </w:pPr>
    </w:p>
    <w:bookmarkStart w:id="6" w:name="OLE_LINK1"/>
    <w:bookmarkStart w:id="7" w:name="OLE_LINK2"/>
    <w:bookmarkStart w:id="8" w:name="OLE_LINK3"/>
    <w:p w:rsidR="00A93BEF" w:rsidRDefault="00A93BEF" w:rsidP="00A93BEF">
      <w:pPr>
        <w:keepNext/>
        <w:jc w:val="center"/>
      </w:pPr>
      <w:r>
        <w:object w:dxaOrig="8610" w:dyaOrig="5423">
          <v:shape id="_x0000_i1026" type="#_x0000_t75" style="width:358.65pt;height:271.2pt" o:ole="">
            <v:imagedata r:id="rId15" o:title="" cropright="10961f"/>
          </v:shape>
          <o:OLEObject Type="Embed" ProgID="Visio.Drawing.11" ShapeID="_x0000_i1026" DrawAspect="Content" ObjectID="_1474300250" r:id="rId16"/>
        </w:object>
      </w:r>
      <w:bookmarkEnd w:id="6"/>
      <w:bookmarkEnd w:id="7"/>
      <w:bookmarkEnd w:id="8"/>
    </w:p>
    <w:p w:rsidR="00A93BEF" w:rsidRPr="00A93BEF" w:rsidRDefault="00A93BEF" w:rsidP="00A93BEF">
      <w:pPr>
        <w:jc w:val="center"/>
        <w:rPr>
          <w:color w:val="000000" w:themeColor="text1"/>
          <w:sz w:val="20"/>
        </w:rPr>
      </w:pPr>
      <w:r w:rsidRPr="00A93BEF">
        <w:rPr>
          <w:sz w:val="20"/>
        </w:rPr>
        <w:t>Figure 1-1—IEEE 802.16.1 protocol layering, showing service access points (SAPs)</w:t>
      </w:r>
      <w:r w:rsidR="003F07ED">
        <w:rPr>
          <w:sz w:val="20"/>
        </w:rPr>
        <w:t xml:space="preserve"> </w:t>
      </w:r>
      <w:r w:rsidR="003F07ED">
        <w:rPr>
          <w:noProof/>
          <w:sz w:val="20"/>
          <w:lang w:val="en-US"/>
        </w:rPr>
        <w:t>[1]</w:t>
      </w:r>
    </w:p>
    <w:p w:rsidR="00A93BEF" w:rsidRDefault="00A93BEF" w:rsidP="00370568">
      <w:pPr>
        <w:rPr>
          <w:color w:val="000000" w:themeColor="text1"/>
        </w:rPr>
      </w:pPr>
    </w:p>
    <w:p w:rsidR="007D39A9" w:rsidRDefault="007D39A9" w:rsidP="009F03D4">
      <w:pPr>
        <w:pStyle w:val="Heading1"/>
      </w:pPr>
      <w:r>
        <w:lastRenderedPageBreak/>
        <w:t>802.16</w:t>
      </w:r>
      <w:r w:rsidR="00FA43B1">
        <w:t>.1</w:t>
      </w:r>
      <w:r>
        <w:t xml:space="preserve"> MAC </w:t>
      </w:r>
      <w:r w:rsidR="008D0109">
        <w:t xml:space="preserve">Convergence </w:t>
      </w:r>
      <w:proofErr w:type="spellStart"/>
      <w:r w:rsidR="008D0109">
        <w:t>Sublayer</w:t>
      </w:r>
      <w:proofErr w:type="spellEnd"/>
      <w:r w:rsidR="008D0109">
        <w:t xml:space="preserve"> </w:t>
      </w:r>
      <w:r>
        <w:t>Process</w:t>
      </w:r>
    </w:p>
    <w:p w:rsidR="007D39A9" w:rsidRDefault="007D39A9" w:rsidP="007D39A9"/>
    <w:p w:rsidR="007D39A9" w:rsidRDefault="007D39A9" w:rsidP="00E91FB1">
      <w:r>
        <w:t xml:space="preserve">MAC </w:t>
      </w:r>
      <w:r w:rsidR="00CC2D21">
        <w:t xml:space="preserve">data plane </w:t>
      </w:r>
      <w:r>
        <w:t>process to encapsulate higher layer protocol payloads</w:t>
      </w:r>
      <w:r w:rsidR="008D0109">
        <w:t xml:space="preserve"> with 802.1.1 MAC headers</w:t>
      </w:r>
      <w:r>
        <w:t xml:space="preserve">. </w:t>
      </w:r>
      <w:r w:rsidR="00E91FB1">
        <w:t xml:space="preserve">802.16.1 MAC header added at ingress at the CS_SAP, </w:t>
      </w:r>
      <w:r>
        <w:t xml:space="preserve">stripped at </w:t>
      </w:r>
      <w:r w:rsidR="00E91FB1">
        <w:t xml:space="preserve">egress of the communications peer </w:t>
      </w:r>
      <w:r>
        <w:t>CS_SAP; exposing only higher layer protocol SDUs out of the top of the CS_SAP.</w:t>
      </w:r>
    </w:p>
    <w:p w:rsidR="007D39A9" w:rsidRDefault="007D39A9" w:rsidP="007D39A9"/>
    <w:p w:rsidR="000C6BA1" w:rsidRDefault="00CC2D21" w:rsidP="007D39A9">
      <w:r>
        <w:t>For both data plane and management/control plane, s</w:t>
      </w:r>
      <w:r w:rsidR="00FA43B1">
        <w:t>tation identifier</w:t>
      </w:r>
      <w:r w:rsidR="000C6BA1">
        <w:t xml:space="preserve"> </w:t>
      </w:r>
      <w:r w:rsidR="00FA43B1">
        <w:t>to uniquely identify the AMS-ABS transmission source and destination. Identifier has relevance only within the 802.16.1 communications link AMS-ABS.</w:t>
      </w:r>
    </w:p>
    <w:p w:rsidR="000C6BA1" w:rsidRDefault="000C6BA1" w:rsidP="007D39A9"/>
    <w:bookmarkStart w:id="9" w:name="OLE_LINK4"/>
    <w:bookmarkStart w:id="10" w:name="OLE_LINK5"/>
    <w:p w:rsidR="000C6BA1" w:rsidRDefault="008D0109" w:rsidP="00E91FB1">
      <w:pPr>
        <w:jc w:val="center"/>
      </w:pPr>
      <w:r>
        <w:object w:dxaOrig="7479" w:dyaOrig="5635">
          <v:shape id="_x0000_i1027" type="#_x0000_t75" style="width:374.15pt;height:281.8pt" o:ole="">
            <v:imagedata r:id="rId17" o:title=""/>
          </v:shape>
          <o:OLEObject Type="Embed" ProgID="Visio.Drawing.11" ShapeID="_x0000_i1027" DrawAspect="Content" ObjectID="_1474300251" r:id="rId18"/>
        </w:object>
      </w:r>
      <w:bookmarkEnd w:id="9"/>
      <w:bookmarkEnd w:id="10"/>
    </w:p>
    <w:p w:rsidR="000C6BA1" w:rsidRDefault="00E91FB1" w:rsidP="00E91FB1">
      <w:pPr>
        <w:jc w:val="center"/>
      </w:pPr>
      <w:r w:rsidRPr="00E91FB1">
        <w:rPr>
          <w:sz w:val="20"/>
        </w:rPr>
        <w:t>Figure 5-2—Classification and CID (or STID/FID) mapping (ABS to AMS)</w:t>
      </w:r>
      <w:r w:rsidR="003F07ED">
        <w:rPr>
          <w:sz w:val="20"/>
        </w:rPr>
        <w:t xml:space="preserve"> </w:t>
      </w:r>
      <w:r w:rsidR="003F07ED">
        <w:rPr>
          <w:noProof/>
          <w:sz w:val="20"/>
          <w:lang w:val="en-US"/>
        </w:rPr>
        <w:t>[1]</w:t>
      </w:r>
    </w:p>
    <w:p w:rsidR="00E91FB1" w:rsidRDefault="00E91FB1" w:rsidP="007D39A9"/>
    <w:p w:rsidR="00E91FB1" w:rsidRDefault="00E91FB1" w:rsidP="007D39A9"/>
    <w:p w:rsidR="002A5222" w:rsidRDefault="00E91FB1" w:rsidP="002A5222">
      <w:pPr>
        <w:keepNext/>
        <w:jc w:val="center"/>
      </w:pPr>
      <w:r>
        <w:object w:dxaOrig="6985" w:dyaOrig="2755">
          <v:shape id="_x0000_i1028" type="#_x0000_t75" style="width:349.4pt;height:137.8pt" o:ole="">
            <v:imagedata r:id="rId19" o:title=""/>
          </v:shape>
          <o:OLEObject Type="Embed" ProgID="Visio.Drawing.11" ShapeID="_x0000_i1028" DrawAspect="Content" ObjectID="_1474300252" r:id="rId20"/>
        </w:object>
      </w:r>
    </w:p>
    <w:p w:rsidR="000C6BA1" w:rsidRDefault="002A5222" w:rsidP="002A5222">
      <w:pPr>
        <w:pStyle w:val="Caption"/>
        <w:jc w:val="center"/>
      </w:pPr>
      <w:bookmarkStart w:id="11" w:name="_Ref400448946"/>
      <w:bookmarkStart w:id="12" w:name="_Ref400448940"/>
      <w:r>
        <w:t xml:space="preserve">Figure </w:t>
      </w:r>
      <w:r>
        <w:fldChar w:fldCharType="begin"/>
      </w:r>
      <w:r>
        <w:instrText xml:space="preserve"> SEQ Figure \* ARABIC </w:instrText>
      </w:r>
      <w:r>
        <w:fldChar w:fldCharType="separate"/>
      </w:r>
      <w:r>
        <w:rPr>
          <w:noProof/>
        </w:rPr>
        <w:t>1</w:t>
      </w:r>
      <w:r>
        <w:fldChar w:fldCharType="end"/>
      </w:r>
      <w:bookmarkEnd w:id="11"/>
      <w:r>
        <w:t xml:space="preserve"> - </w:t>
      </w:r>
      <w:r w:rsidRPr="00B34FEC">
        <w:t>Simplified representation of 802.16.1 MAC data plane SDU formation/de-formation</w:t>
      </w:r>
      <w:bookmarkEnd w:id="12"/>
    </w:p>
    <w:p w:rsidR="00104C32" w:rsidRDefault="00104C32" w:rsidP="009F03D4">
      <w:pPr>
        <w:pStyle w:val="Heading1"/>
      </w:pPr>
      <w:r>
        <w:t>System Overview</w:t>
      </w:r>
    </w:p>
    <w:p w:rsidR="00104C32" w:rsidRDefault="00104C32" w:rsidP="00104C32"/>
    <w:p w:rsidR="0052310D" w:rsidRDefault="0052310D" w:rsidP="00104C32">
      <w:r>
        <w:lastRenderedPageBreak/>
        <w:t>Some relevant IEEE 802.16.1 system characteristics:</w:t>
      </w:r>
    </w:p>
    <w:p w:rsidR="00104C32" w:rsidRDefault="0052310D" w:rsidP="00C0693B">
      <w:pPr>
        <w:pStyle w:val="ListParagraph"/>
        <w:numPr>
          <w:ilvl w:val="0"/>
          <w:numId w:val="1"/>
        </w:numPr>
      </w:pPr>
      <w:r>
        <w:t>operating on licensed frequencies only</w:t>
      </w:r>
    </w:p>
    <w:p w:rsidR="000C6BA1" w:rsidRDefault="000C6BA1" w:rsidP="00C0693B">
      <w:pPr>
        <w:pStyle w:val="ListParagraph"/>
        <w:numPr>
          <w:ilvl w:val="0"/>
          <w:numId w:val="1"/>
        </w:numPr>
      </w:pPr>
      <w:r>
        <w:t>ABS controlled/scheduled wireless transmission medium resource; ABS transmitted resource map</w:t>
      </w:r>
      <w:r w:rsidR="00CC2D21">
        <w:t>ping including source and destination identities,</w:t>
      </w:r>
      <w:r>
        <w:t xml:space="preserve"> with time and frequency granularity</w:t>
      </w:r>
    </w:p>
    <w:p w:rsidR="0052310D" w:rsidRDefault="0052310D" w:rsidP="00C0693B">
      <w:pPr>
        <w:pStyle w:val="ListParagraph"/>
        <w:numPr>
          <w:ilvl w:val="0"/>
          <w:numId w:val="1"/>
        </w:numPr>
      </w:pPr>
      <w:r>
        <w:t>passive network detection method only; no active network detection</w:t>
      </w:r>
    </w:p>
    <w:p w:rsidR="000C6BA1" w:rsidRDefault="000C6BA1" w:rsidP="00C0693B">
      <w:pPr>
        <w:pStyle w:val="ListParagraph"/>
        <w:numPr>
          <w:ilvl w:val="0"/>
          <w:numId w:val="1"/>
        </w:numPr>
      </w:pPr>
      <w:r>
        <w:t>well defined and understood network architecture, as defined by over 50 WiMAX Forum complementary networking specifications, governing all aspects of Access Network, and Core Network configuration and operation</w:t>
      </w:r>
    </w:p>
    <w:p w:rsidR="00CC2D21" w:rsidRPr="00104C32" w:rsidRDefault="00CC2D21" w:rsidP="00C0693B">
      <w:pPr>
        <w:pStyle w:val="ListParagraph"/>
        <w:numPr>
          <w:ilvl w:val="0"/>
          <w:numId w:val="1"/>
        </w:numPr>
      </w:pPr>
      <w:r>
        <w:t xml:space="preserve">x.509 manufacturer certificate used by network to identify true device prior to service </w:t>
      </w:r>
      <w:proofErr w:type="spellStart"/>
      <w:r>
        <w:t>subscripton</w:t>
      </w:r>
      <w:proofErr w:type="spellEnd"/>
      <w:r>
        <w:t xml:space="preserve"> acquisition; x.509 subscription certificate on device, supplied by operator</w:t>
      </w:r>
      <w:r w:rsidR="00B14AFF">
        <w:t xml:space="preserve"> at time of subscription </w:t>
      </w:r>
      <w:proofErr w:type="spellStart"/>
      <w:r w:rsidR="00B14AFF">
        <w:t>acquistion</w:t>
      </w:r>
      <w:proofErr w:type="spellEnd"/>
      <w:r>
        <w:t>, used by network post- service subscription acquisition to identify true device; true MAC address bound in certificate</w:t>
      </w:r>
      <w:r w:rsidR="00B14AFF">
        <w:t>; certificates used for both device identification during network entry, and for Lawful Intercept network prosecution</w:t>
      </w:r>
    </w:p>
    <w:p w:rsidR="009F03D4" w:rsidRDefault="009F03D4" w:rsidP="009F03D4">
      <w:pPr>
        <w:pStyle w:val="Heading1"/>
      </w:pPr>
      <w:r>
        <w:t>Privacy Feature Overview</w:t>
      </w:r>
    </w:p>
    <w:p w:rsidR="009F03D4" w:rsidRDefault="009F03D4" w:rsidP="00370568">
      <w:pPr>
        <w:rPr>
          <w:color w:val="000000" w:themeColor="text1"/>
        </w:rPr>
      </w:pPr>
    </w:p>
    <w:p w:rsidR="00CC2D21" w:rsidRDefault="009F03D4" w:rsidP="00CC2D21">
      <w:pPr>
        <w:rPr>
          <w:color w:val="000000" w:themeColor="text1"/>
        </w:rPr>
      </w:pPr>
      <w:r>
        <w:rPr>
          <w:color w:val="000000" w:themeColor="text1"/>
        </w:rPr>
        <w:t xml:space="preserve">Privacy achieved through </w:t>
      </w:r>
      <w:r w:rsidR="0052310D">
        <w:rPr>
          <w:color w:val="000000" w:themeColor="text1"/>
        </w:rPr>
        <w:t xml:space="preserve">near total </w:t>
      </w:r>
      <w:r>
        <w:rPr>
          <w:color w:val="000000" w:themeColor="text1"/>
        </w:rPr>
        <w:t>replacement of the use of MAC Address (MAC-48/EUI-48)</w:t>
      </w:r>
      <w:r w:rsidR="00104C32">
        <w:rPr>
          <w:color w:val="000000" w:themeColor="text1"/>
        </w:rPr>
        <w:t xml:space="preserve"> as the </w:t>
      </w:r>
      <w:r w:rsidR="0052310D">
        <w:rPr>
          <w:color w:val="000000" w:themeColor="text1"/>
        </w:rPr>
        <w:t>A</w:t>
      </w:r>
      <w:r w:rsidR="00104C32">
        <w:rPr>
          <w:color w:val="000000" w:themeColor="text1"/>
        </w:rPr>
        <w:t xml:space="preserve">MS identifier in </w:t>
      </w:r>
      <w:r w:rsidR="0052310D">
        <w:rPr>
          <w:color w:val="000000" w:themeColor="text1"/>
        </w:rPr>
        <w:t>AMS-ABS communications</w:t>
      </w:r>
      <w:r w:rsidR="00CC2D21">
        <w:rPr>
          <w:color w:val="000000" w:themeColor="text1"/>
        </w:rPr>
        <w:t>, both data plane and management/control plane</w:t>
      </w:r>
      <w:r w:rsidR="0052310D">
        <w:rPr>
          <w:color w:val="000000" w:themeColor="text1"/>
        </w:rPr>
        <w:t>. Replaced with a transitory</w:t>
      </w:r>
      <w:r w:rsidR="00857F1B">
        <w:rPr>
          <w:color w:val="000000" w:themeColor="text1"/>
        </w:rPr>
        <w:t>, 12-bit</w:t>
      </w:r>
      <w:r w:rsidR="0052310D">
        <w:rPr>
          <w:color w:val="000000" w:themeColor="text1"/>
        </w:rPr>
        <w:t xml:space="preserve"> Station Identifier (STID)</w:t>
      </w:r>
      <w:r w:rsidR="00CC2D21">
        <w:rPr>
          <w:color w:val="000000" w:themeColor="text1"/>
        </w:rPr>
        <w:t xml:space="preserve"> on the AMS; replaced with ABSID (24-bit 802.16 Operator ID + 24-bit operator set programmable number)</w:t>
      </w:r>
      <w:r w:rsidR="0052310D">
        <w:rPr>
          <w:color w:val="000000" w:themeColor="text1"/>
        </w:rPr>
        <w:t>.</w:t>
      </w:r>
      <w:r w:rsidR="000332B1">
        <w:rPr>
          <w:color w:val="000000" w:themeColor="text1"/>
        </w:rPr>
        <w:t xml:space="preserve"> </w:t>
      </w:r>
      <w:r w:rsidR="00CC2D21">
        <w:rPr>
          <w:color w:val="000000" w:themeColor="text1"/>
        </w:rPr>
        <w:t xml:space="preserve">STID assigned from a managed number pool by the ABS. </w:t>
      </w:r>
      <w:hyperlink r:id="rId21" w:history="1">
        <w:r w:rsidR="00CC2D21" w:rsidRPr="00CC2D21">
          <w:rPr>
            <w:rStyle w:val="Hyperlink"/>
          </w:rPr>
          <w:t>802.16 Operator ID</w:t>
        </w:r>
      </w:hyperlink>
      <w:r w:rsidR="00CC2D21">
        <w:rPr>
          <w:color w:val="000000" w:themeColor="text1"/>
        </w:rPr>
        <w:t xml:space="preserve"> a managed number space administered by the IEEE RAC.</w:t>
      </w:r>
    </w:p>
    <w:p w:rsidR="00857F1B" w:rsidRDefault="00857F1B" w:rsidP="00857F1B">
      <w:pPr>
        <w:pStyle w:val="Heading1"/>
      </w:pPr>
      <w:r>
        <w:t>Privacy Feature Process Details</w:t>
      </w:r>
      <w:r w:rsidR="00643A4A">
        <w:t>: Management/Control Plane</w:t>
      </w:r>
    </w:p>
    <w:p w:rsidR="00857F1B" w:rsidRDefault="00857F1B">
      <w:pPr>
        <w:rPr>
          <w:color w:val="000000" w:themeColor="text1"/>
        </w:rPr>
      </w:pPr>
    </w:p>
    <w:p w:rsidR="000332B1" w:rsidRDefault="000332B1">
      <w:pPr>
        <w:rPr>
          <w:color w:val="000000" w:themeColor="text1"/>
        </w:rPr>
      </w:pPr>
      <w:r>
        <w:rPr>
          <w:color w:val="000000" w:themeColor="text1"/>
        </w:rPr>
        <w:t>All instances of use of MAC-48/EUI-48 as Station Identifier in MAC management</w:t>
      </w:r>
      <w:r w:rsidR="00643A4A">
        <w:rPr>
          <w:color w:val="000000" w:themeColor="text1"/>
        </w:rPr>
        <w:t>/</w:t>
      </w:r>
      <w:r>
        <w:rPr>
          <w:color w:val="000000" w:themeColor="text1"/>
        </w:rPr>
        <w:t xml:space="preserve">control </w:t>
      </w:r>
      <w:r w:rsidR="00643A4A">
        <w:rPr>
          <w:color w:val="000000" w:themeColor="text1"/>
        </w:rPr>
        <w:t xml:space="preserve">plane </w:t>
      </w:r>
      <w:r>
        <w:rPr>
          <w:color w:val="000000" w:themeColor="text1"/>
        </w:rPr>
        <w:t xml:space="preserve">message communications replaced with STID—with </w:t>
      </w:r>
      <w:r w:rsidR="00682B4D">
        <w:rPr>
          <w:color w:val="000000" w:themeColor="text1"/>
        </w:rPr>
        <w:t>two</w:t>
      </w:r>
      <w:r>
        <w:rPr>
          <w:color w:val="000000" w:themeColor="text1"/>
        </w:rPr>
        <w:t xml:space="preserve"> exception</w:t>
      </w:r>
      <w:r w:rsidR="00682B4D">
        <w:rPr>
          <w:color w:val="000000" w:themeColor="text1"/>
        </w:rPr>
        <w:t>s</w:t>
      </w:r>
      <w:r>
        <w:rPr>
          <w:color w:val="000000" w:themeColor="text1"/>
        </w:rPr>
        <w:t>.</w:t>
      </w:r>
    </w:p>
    <w:p w:rsidR="000332B1" w:rsidRDefault="000332B1">
      <w:pPr>
        <w:rPr>
          <w:color w:val="000000" w:themeColor="text1"/>
        </w:rPr>
      </w:pPr>
    </w:p>
    <w:p w:rsidR="000332B1" w:rsidRDefault="000332B1">
      <w:pPr>
        <w:rPr>
          <w:color w:val="000000" w:themeColor="text1"/>
        </w:rPr>
      </w:pPr>
      <w:r>
        <w:rPr>
          <w:color w:val="000000" w:themeColor="text1"/>
        </w:rPr>
        <w:t>AMS begin</w:t>
      </w:r>
      <w:r w:rsidR="00880D30">
        <w:rPr>
          <w:color w:val="000000" w:themeColor="text1"/>
        </w:rPr>
        <w:t>s</w:t>
      </w:r>
      <w:r>
        <w:rPr>
          <w:color w:val="000000" w:themeColor="text1"/>
        </w:rPr>
        <w:t xml:space="preserve"> network entry process to ABS by first passively acquiring channel and ABS operating info</w:t>
      </w:r>
      <w:r w:rsidR="00643A4A">
        <w:rPr>
          <w:color w:val="000000" w:themeColor="text1"/>
        </w:rPr>
        <w:t xml:space="preserve"> (AMS DL Synchronization)</w:t>
      </w:r>
      <w:r>
        <w:rPr>
          <w:color w:val="000000" w:themeColor="text1"/>
        </w:rPr>
        <w:t xml:space="preserve">, then by </w:t>
      </w:r>
      <w:r w:rsidR="00643A4A">
        <w:rPr>
          <w:color w:val="000000" w:themeColor="text1"/>
        </w:rPr>
        <w:t xml:space="preserve">AMS </w:t>
      </w:r>
      <w:r>
        <w:rPr>
          <w:color w:val="000000" w:themeColor="text1"/>
        </w:rPr>
        <w:t xml:space="preserve">sending an active AAI-RNG-REQ </w:t>
      </w:r>
      <w:r w:rsidR="002A7034">
        <w:rPr>
          <w:color w:val="000000" w:themeColor="text1"/>
        </w:rPr>
        <w:t xml:space="preserve">unicast control </w:t>
      </w:r>
      <w:r>
        <w:rPr>
          <w:color w:val="000000" w:themeColor="text1"/>
        </w:rPr>
        <w:t>message</w:t>
      </w:r>
      <w:r w:rsidR="002A7034">
        <w:rPr>
          <w:color w:val="000000" w:themeColor="text1"/>
        </w:rPr>
        <w:t xml:space="preserve"> to the target ABS</w:t>
      </w:r>
      <w:r>
        <w:rPr>
          <w:color w:val="000000" w:themeColor="text1"/>
        </w:rPr>
        <w:t>.</w:t>
      </w:r>
    </w:p>
    <w:p w:rsidR="00880D30" w:rsidRDefault="00880D30">
      <w:pPr>
        <w:rPr>
          <w:color w:val="000000" w:themeColor="text1"/>
        </w:rPr>
      </w:pPr>
    </w:p>
    <w:p w:rsidR="00880D30" w:rsidRDefault="00880D30">
      <w:pPr>
        <w:rPr>
          <w:color w:val="000000" w:themeColor="text1"/>
        </w:rPr>
      </w:pPr>
      <w:r>
        <w:rPr>
          <w:color w:val="000000" w:themeColor="text1"/>
        </w:rPr>
        <w:t xml:space="preserve">If the ABS has identified that Privacy is </w:t>
      </w:r>
      <w:r w:rsidR="00643A4A">
        <w:rPr>
          <w:color w:val="000000" w:themeColor="text1"/>
        </w:rPr>
        <w:t xml:space="preserve">NOT </w:t>
      </w:r>
      <w:r w:rsidR="002A7034">
        <w:rPr>
          <w:color w:val="000000" w:themeColor="text1"/>
        </w:rPr>
        <w:t>ENABLED</w:t>
      </w:r>
      <w:r>
        <w:rPr>
          <w:color w:val="000000" w:themeColor="text1"/>
        </w:rPr>
        <w:t xml:space="preserve"> for AMS-ABS communications, the AMS sends its AMSID (MAC Address) as the station identifier in the first AAI-RNG-REQ message. If the ABS has identified that Privacy </w:t>
      </w:r>
      <w:r w:rsidR="002A7034">
        <w:rPr>
          <w:color w:val="000000" w:themeColor="text1"/>
        </w:rPr>
        <w:t>IS</w:t>
      </w:r>
      <w:r>
        <w:rPr>
          <w:color w:val="000000" w:themeColor="text1"/>
        </w:rPr>
        <w:t xml:space="preserve"> </w:t>
      </w:r>
      <w:r w:rsidR="002A7034">
        <w:rPr>
          <w:color w:val="000000" w:themeColor="text1"/>
        </w:rPr>
        <w:t>ENABLED</w:t>
      </w:r>
      <w:r>
        <w:rPr>
          <w:color w:val="000000" w:themeColor="text1"/>
        </w:rPr>
        <w:t xml:space="preserve"> for the AMS-ABS communications, the AMS sends AMSID* as the station identifier where AMSID* is:</w:t>
      </w:r>
    </w:p>
    <w:p w:rsidR="00880D30" w:rsidRPr="00880D30" w:rsidRDefault="00880D30" w:rsidP="00880D30">
      <w:pPr>
        <w:ind w:left="720"/>
        <w:rPr>
          <w:color w:val="000000" w:themeColor="text1"/>
        </w:rPr>
      </w:pPr>
      <w:r w:rsidRPr="00880D30">
        <w:rPr>
          <w:color w:val="000000" w:themeColor="text1"/>
        </w:rPr>
        <w:t xml:space="preserve">AMSID* = </w:t>
      </w:r>
      <w:proofErr w:type="gramStart"/>
      <w:r w:rsidRPr="00880D30">
        <w:rPr>
          <w:color w:val="000000" w:themeColor="text1"/>
        </w:rPr>
        <w:t>Dot16KDF(</w:t>
      </w:r>
      <w:proofErr w:type="gramEnd"/>
      <w:r w:rsidRPr="00880D30">
        <w:rPr>
          <w:color w:val="000000" w:themeColor="text1"/>
        </w:rPr>
        <w:t>AMSID|80-bit zero padding, NONCE_AMS, 48),</w:t>
      </w:r>
    </w:p>
    <w:p w:rsidR="00880D30" w:rsidRPr="00880D30" w:rsidRDefault="00880D30" w:rsidP="00880D30">
      <w:pPr>
        <w:ind w:left="360"/>
        <w:rPr>
          <w:color w:val="000000" w:themeColor="text1"/>
        </w:rPr>
      </w:pPr>
      <w:proofErr w:type="gramStart"/>
      <w:r w:rsidRPr="00880D30">
        <w:rPr>
          <w:color w:val="000000" w:themeColor="text1"/>
        </w:rPr>
        <w:t>where</w:t>
      </w:r>
      <w:proofErr w:type="gramEnd"/>
    </w:p>
    <w:p w:rsidR="00880D30" w:rsidRDefault="00880D30" w:rsidP="00880D30">
      <w:pPr>
        <w:ind w:left="720"/>
        <w:rPr>
          <w:color w:val="000000" w:themeColor="text1"/>
        </w:rPr>
      </w:pPr>
      <w:r w:rsidRPr="00880D30">
        <w:rPr>
          <w:color w:val="000000" w:themeColor="text1"/>
        </w:rPr>
        <w:t>NONCE_AMS is a random 64-bit value generated by the AMS</w:t>
      </w:r>
      <w:r w:rsidR="003F07ED">
        <w:rPr>
          <w:color w:val="000000" w:themeColor="text1"/>
        </w:rPr>
        <w:t xml:space="preserve"> </w:t>
      </w:r>
      <w:r w:rsidR="003F07ED">
        <w:rPr>
          <w:noProof/>
          <w:sz w:val="20"/>
          <w:lang w:val="en-US"/>
        </w:rPr>
        <w:t>[1; pages 329-330]</w:t>
      </w:r>
    </w:p>
    <w:p w:rsidR="00983153" w:rsidRDefault="00983153" w:rsidP="00983153">
      <w:pPr>
        <w:ind w:left="360"/>
        <w:rPr>
          <w:color w:val="000000" w:themeColor="text1"/>
        </w:rPr>
      </w:pPr>
      <w:proofErr w:type="gramStart"/>
      <w:r>
        <w:rPr>
          <w:color w:val="000000" w:themeColor="text1"/>
        </w:rPr>
        <w:t>and  where</w:t>
      </w:r>
      <w:proofErr w:type="gramEnd"/>
    </w:p>
    <w:p w:rsidR="00983153" w:rsidRPr="00983153" w:rsidRDefault="00983153" w:rsidP="00983153">
      <w:pPr>
        <w:ind w:left="720"/>
        <w:rPr>
          <w:color w:val="000000" w:themeColor="text1"/>
        </w:rPr>
      </w:pPr>
      <w:proofErr w:type="gramStart"/>
      <w:r w:rsidRPr="00983153">
        <w:rPr>
          <w:color w:val="000000" w:themeColor="text1"/>
        </w:rPr>
        <w:t>Dot16KDF(</w:t>
      </w:r>
      <w:proofErr w:type="gramEnd"/>
      <w:r w:rsidRPr="00983153">
        <w:rPr>
          <w:color w:val="000000" w:themeColor="text1"/>
        </w:rPr>
        <w:t xml:space="preserve">key, </w:t>
      </w:r>
      <w:proofErr w:type="spellStart"/>
      <w:r w:rsidRPr="00983153">
        <w:rPr>
          <w:color w:val="000000" w:themeColor="text1"/>
        </w:rPr>
        <w:t>astring</w:t>
      </w:r>
      <w:proofErr w:type="spellEnd"/>
      <w:r w:rsidRPr="00983153">
        <w:rPr>
          <w:color w:val="000000" w:themeColor="text1"/>
        </w:rPr>
        <w:t xml:space="preserve">, </w:t>
      </w:r>
      <w:proofErr w:type="spellStart"/>
      <w:r w:rsidRPr="00983153">
        <w:rPr>
          <w:color w:val="000000" w:themeColor="text1"/>
        </w:rPr>
        <w:t>keylength</w:t>
      </w:r>
      <w:proofErr w:type="spellEnd"/>
      <w:r w:rsidRPr="00983153">
        <w:rPr>
          <w:color w:val="000000" w:themeColor="text1"/>
        </w:rPr>
        <w:t>)</w:t>
      </w:r>
    </w:p>
    <w:p w:rsidR="00983153" w:rsidRPr="00983153" w:rsidRDefault="00983153" w:rsidP="00983153">
      <w:pPr>
        <w:ind w:left="720"/>
        <w:rPr>
          <w:color w:val="000000" w:themeColor="text1"/>
        </w:rPr>
      </w:pPr>
      <w:r w:rsidRPr="00983153">
        <w:rPr>
          <w:color w:val="000000" w:themeColor="text1"/>
        </w:rPr>
        <w:t>{</w:t>
      </w:r>
    </w:p>
    <w:p w:rsidR="00983153" w:rsidRPr="00983153" w:rsidRDefault="00983153" w:rsidP="00983153">
      <w:pPr>
        <w:ind w:left="1080"/>
        <w:rPr>
          <w:color w:val="000000" w:themeColor="text1"/>
        </w:rPr>
      </w:pPr>
      <w:proofErr w:type="gramStart"/>
      <w:r w:rsidRPr="00983153">
        <w:rPr>
          <w:color w:val="000000" w:themeColor="text1"/>
        </w:rPr>
        <w:t>result</w:t>
      </w:r>
      <w:proofErr w:type="gramEnd"/>
      <w:r w:rsidRPr="00983153">
        <w:rPr>
          <w:color w:val="000000" w:themeColor="text1"/>
        </w:rPr>
        <w:t xml:space="preserve"> = null;</w:t>
      </w:r>
    </w:p>
    <w:p w:rsidR="00983153" w:rsidRPr="00983153" w:rsidRDefault="00983153" w:rsidP="00983153">
      <w:pPr>
        <w:ind w:left="1080"/>
        <w:rPr>
          <w:color w:val="000000" w:themeColor="text1"/>
        </w:rPr>
      </w:pPr>
      <w:r w:rsidRPr="00983153">
        <w:rPr>
          <w:color w:val="000000" w:themeColor="text1"/>
        </w:rPr>
        <w:t>Kin = Truncate (key, 128);</w:t>
      </w:r>
    </w:p>
    <w:p w:rsidR="00983153" w:rsidRPr="00983153" w:rsidRDefault="00983153" w:rsidP="00983153">
      <w:pPr>
        <w:ind w:left="1080"/>
        <w:rPr>
          <w:color w:val="000000" w:themeColor="text1"/>
        </w:rPr>
      </w:pPr>
      <w:proofErr w:type="gramStart"/>
      <w:r w:rsidRPr="00983153">
        <w:rPr>
          <w:color w:val="000000" w:themeColor="text1"/>
        </w:rPr>
        <w:t>for</w:t>
      </w:r>
      <w:proofErr w:type="gramEnd"/>
      <w:r w:rsidRPr="00983153">
        <w:rPr>
          <w:color w:val="000000" w:themeColor="text1"/>
        </w:rPr>
        <w:t xml:space="preserve"> (</w:t>
      </w:r>
      <w:proofErr w:type="spellStart"/>
      <w:r w:rsidRPr="00983153">
        <w:rPr>
          <w:color w:val="000000" w:themeColor="text1"/>
        </w:rPr>
        <w:t>i</w:t>
      </w:r>
      <w:proofErr w:type="spellEnd"/>
      <w:r w:rsidRPr="00983153">
        <w:rPr>
          <w:color w:val="000000" w:themeColor="text1"/>
        </w:rPr>
        <w:t xml:space="preserve"> = 0; </w:t>
      </w:r>
      <w:proofErr w:type="spellStart"/>
      <w:r w:rsidRPr="00983153">
        <w:rPr>
          <w:color w:val="000000" w:themeColor="text1"/>
        </w:rPr>
        <w:t>i</w:t>
      </w:r>
      <w:proofErr w:type="spellEnd"/>
      <w:r w:rsidRPr="00983153">
        <w:rPr>
          <w:color w:val="000000" w:themeColor="text1"/>
        </w:rPr>
        <w:t xml:space="preserve"> &lt;= </w:t>
      </w:r>
      <w:proofErr w:type="spellStart"/>
      <w:r w:rsidRPr="00983153">
        <w:rPr>
          <w:color w:val="000000" w:themeColor="text1"/>
        </w:rPr>
        <w:t>int</w:t>
      </w:r>
      <w:proofErr w:type="spellEnd"/>
      <w:r w:rsidRPr="00983153">
        <w:rPr>
          <w:color w:val="000000" w:themeColor="text1"/>
        </w:rPr>
        <w:t xml:space="preserve">((keylength-1)/128); </w:t>
      </w:r>
      <w:proofErr w:type="spellStart"/>
      <w:r w:rsidRPr="00983153">
        <w:rPr>
          <w:color w:val="000000" w:themeColor="text1"/>
        </w:rPr>
        <w:t>i</w:t>
      </w:r>
      <w:proofErr w:type="spellEnd"/>
      <w:r w:rsidRPr="00983153">
        <w:rPr>
          <w:color w:val="000000" w:themeColor="text1"/>
        </w:rPr>
        <w:t>++) {</w:t>
      </w:r>
    </w:p>
    <w:p w:rsidR="00983153" w:rsidRPr="00983153" w:rsidRDefault="00983153" w:rsidP="00983153">
      <w:pPr>
        <w:ind w:left="1440"/>
        <w:rPr>
          <w:color w:val="000000" w:themeColor="text1"/>
        </w:rPr>
      </w:pPr>
      <w:proofErr w:type="gramStart"/>
      <w:r w:rsidRPr="00983153">
        <w:rPr>
          <w:color w:val="000000" w:themeColor="text1"/>
        </w:rPr>
        <w:t>result</w:t>
      </w:r>
      <w:proofErr w:type="gramEnd"/>
      <w:r w:rsidRPr="00983153">
        <w:rPr>
          <w:color w:val="000000" w:themeColor="text1"/>
        </w:rPr>
        <w:t xml:space="preserve"> = result | CMAC(Kin, </w:t>
      </w:r>
      <w:proofErr w:type="spellStart"/>
      <w:r w:rsidRPr="00983153">
        <w:rPr>
          <w:color w:val="000000" w:themeColor="text1"/>
        </w:rPr>
        <w:t>i</w:t>
      </w:r>
      <w:proofErr w:type="spellEnd"/>
      <w:r w:rsidRPr="00983153">
        <w:rPr>
          <w:color w:val="000000" w:themeColor="text1"/>
        </w:rPr>
        <w:t xml:space="preserve"> | </w:t>
      </w:r>
      <w:proofErr w:type="spellStart"/>
      <w:r w:rsidRPr="00983153">
        <w:rPr>
          <w:color w:val="000000" w:themeColor="text1"/>
        </w:rPr>
        <w:t>astring</w:t>
      </w:r>
      <w:proofErr w:type="spellEnd"/>
      <w:r w:rsidRPr="00983153">
        <w:rPr>
          <w:color w:val="000000" w:themeColor="text1"/>
        </w:rPr>
        <w:t xml:space="preserve"> | </w:t>
      </w:r>
      <w:proofErr w:type="spellStart"/>
      <w:r w:rsidRPr="00983153">
        <w:rPr>
          <w:color w:val="000000" w:themeColor="text1"/>
        </w:rPr>
        <w:t>keylength</w:t>
      </w:r>
      <w:proofErr w:type="spellEnd"/>
      <w:r w:rsidRPr="00983153">
        <w:rPr>
          <w:color w:val="000000" w:themeColor="text1"/>
        </w:rPr>
        <w:t>);</w:t>
      </w:r>
    </w:p>
    <w:p w:rsidR="00983153" w:rsidRPr="00983153" w:rsidRDefault="00983153" w:rsidP="00983153">
      <w:pPr>
        <w:ind w:left="1080"/>
        <w:rPr>
          <w:color w:val="000000" w:themeColor="text1"/>
        </w:rPr>
      </w:pPr>
      <w:r w:rsidRPr="00983153">
        <w:rPr>
          <w:color w:val="000000" w:themeColor="text1"/>
        </w:rPr>
        <w:t>}</w:t>
      </w:r>
    </w:p>
    <w:p w:rsidR="00983153" w:rsidRPr="00983153" w:rsidRDefault="00983153" w:rsidP="00983153">
      <w:pPr>
        <w:ind w:left="1080"/>
        <w:rPr>
          <w:color w:val="000000" w:themeColor="text1"/>
        </w:rPr>
      </w:pPr>
      <w:proofErr w:type="gramStart"/>
      <w:r w:rsidRPr="00983153">
        <w:rPr>
          <w:color w:val="000000" w:themeColor="text1"/>
        </w:rPr>
        <w:t>return</w:t>
      </w:r>
      <w:proofErr w:type="gramEnd"/>
      <w:r w:rsidRPr="00983153">
        <w:rPr>
          <w:color w:val="000000" w:themeColor="text1"/>
        </w:rPr>
        <w:t xml:space="preserve"> Truncate (result, </w:t>
      </w:r>
      <w:proofErr w:type="spellStart"/>
      <w:r w:rsidRPr="00983153">
        <w:rPr>
          <w:color w:val="000000" w:themeColor="text1"/>
        </w:rPr>
        <w:t>keylength</w:t>
      </w:r>
      <w:proofErr w:type="spellEnd"/>
      <w:r w:rsidRPr="00983153">
        <w:rPr>
          <w:color w:val="000000" w:themeColor="text1"/>
        </w:rPr>
        <w:t>);</w:t>
      </w:r>
    </w:p>
    <w:p w:rsidR="00983153" w:rsidRDefault="00983153" w:rsidP="00983153">
      <w:pPr>
        <w:ind w:left="720"/>
        <w:rPr>
          <w:color w:val="000000" w:themeColor="text1"/>
        </w:rPr>
      </w:pPr>
      <w:r w:rsidRPr="00983153">
        <w:rPr>
          <w:color w:val="000000" w:themeColor="text1"/>
        </w:rPr>
        <w:t>}</w:t>
      </w:r>
      <w:r w:rsidR="003F07ED">
        <w:rPr>
          <w:color w:val="000000" w:themeColor="text1"/>
        </w:rPr>
        <w:t xml:space="preserve"> [2; page 557]</w:t>
      </w:r>
    </w:p>
    <w:p w:rsidR="00880D30" w:rsidRDefault="00880D30">
      <w:pPr>
        <w:rPr>
          <w:color w:val="000000" w:themeColor="text1"/>
        </w:rPr>
      </w:pPr>
    </w:p>
    <w:p w:rsidR="00880D30" w:rsidRDefault="00880D30">
      <w:pPr>
        <w:rPr>
          <w:color w:val="000000" w:themeColor="text1"/>
        </w:rPr>
      </w:pPr>
      <w:r>
        <w:rPr>
          <w:color w:val="000000" w:themeColor="text1"/>
        </w:rPr>
        <w:lastRenderedPageBreak/>
        <w:t>In either instance the ABS acquires the MAC Address of the AMS as part of the</w:t>
      </w:r>
      <w:r w:rsidR="00FC3E1E">
        <w:rPr>
          <w:color w:val="000000" w:themeColor="text1"/>
        </w:rPr>
        <w:t xml:space="preserve"> initial entry process.</w:t>
      </w:r>
      <w:r>
        <w:rPr>
          <w:color w:val="000000" w:themeColor="text1"/>
        </w:rPr>
        <w:t xml:space="preserve"> </w:t>
      </w:r>
      <w:r w:rsidR="00B247D0">
        <w:rPr>
          <w:color w:val="000000" w:themeColor="text1"/>
        </w:rPr>
        <w:t xml:space="preserve">AMS MAC Address is transmitted only once more, in an </w:t>
      </w:r>
      <w:proofErr w:type="spellStart"/>
      <w:r w:rsidR="00B247D0">
        <w:rPr>
          <w:color w:val="000000" w:themeColor="text1"/>
        </w:rPr>
        <w:t>encypted</w:t>
      </w:r>
      <w:proofErr w:type="spellEnd"/>
      <w:r w:rsidR="00B247D0">
        <w:rPr>
          <w:color w:val="000000" w:themeColor="text1"/>
        </w:rPr>
        <w:t xml:space="preserve"> </w:t>
      </w:r>
      <w:r w:rsidR="000D3F17">
        <w:rPr>
          <w:color w:val="000000" w:themeColor="text1"/>
        </w:rPr>
        <w:t>AAI-REG-REQ</w:t>
      </w:r>
      <w:r w:rsidR="00643A4A">
        <w:rPr>
          <w:color w:val="000000" w:themeColor="text1"/>
        </w:rPr>
        <w:t xml:space="preserve"> </w:t>
      </w:r>
      <w:r w:rsidR="00B247D0">
        <w:rPr>
          <w:color w:val="000000" w:themeColor="text1"/>
        </w:rPr>
        <w:t>management/control message during network entry, and that is the last time</w:t>
      </w:r>
      <w:r w:rsidR="00643A4A">
        <w:rPr>
          <w:color w:val="000000" w:themeColor="text1"/>
        </w:rPr>
        <w:t xml:space="preserve"> MAC Address is transmitted in </w:t>
      </w:r>
      <w:r w:rsidR="00B247D0">
        <w:rPr>
          <w:color w:val="000000" w:themeColor="text1"/>
        </w:rPr>
        <w:t xml:space="preserve">any </w:t>
      </w:r>
      <w:r w:rsidR="00643A4A">
        <w:rPr>
          <w:color w:val="000000" w:themeColor="text1"/>
        </w:rPr>
        <w:t>management/control message</w:t>
      </w:r>
      <w:r w:rsidR="000D3F17">
        <w:rPr>
          <w:color w:val="000000" w:themeColor="text1"/>
        </w:rPr>
        <w:t>s for that session</w:t>
      </w:r>
      <w:r w:rsidR="00643A4A">
        <w:rPr>
          <w:color w:val="000000" w:themeColor="text1"/>
        </w:rPr>
        <w:t>.</w:t>
      </w:r>
    </w:p>
    <w:p w:rsidR="00880D30" w:rsidRDefault="00880D30">
      <w:pPr>
        <w:rPr>
          <w:color w:val="000000" w:themeColor="text1"/>
        </w:rPr>
      </w:pPr>
    </w:p>
    <w:p w:rsidR="00FC3E1E" w:rsidRDefault="00880D30" w:rsidP="00FC3E1E">
      <w:pPr>
        <w:rPr>
          <w:color w:val="000000" w:themeColor="text1"/>
        </w:rPr>
      </w:pPr>
      <w:r>
        <w:rPr>
          <w:color w:val="000000" w:themeColor="text1"/>
        </w:rPr>
        <w:t>During the steps of network entry, including authentication and key distribution, the AMS is first assigned a Temporary STID (TSTID; number f</w:t>
      </w:r>
      <w:r w:rsidR="00FC3E1E">
        <w:rPr>
          <w:color w:val="000000" w:themeColor="text1"/>
        </w:rPr>
        <w:t xml:space="preserve">rom the STID number pool) which is subsequently used to </w:t>
      </w:r>
      <w:r w:rsidR="00FC3E1E" w:rsidRPr="00FC3E1E">
        <w:rPr>
          <w:color w:val="000000" w:themeColor="text1"/>
        </w:rPr>
        <w:t>protect the mapping between AMS MAC address and</w:t>
      </w:r>
      <w:r w:rsidR="00FC3E1E">
        <w:rPr>
          <w:color w:val="000000" w:themeColor="text1"/>
        </w:rPr>
        <w:t xml:space="preserve"> </w:t>
      </w:r>
      <w:r w:rsidR="00FC3E1E" w:rsidRPr="00FC3E1E">
        <w:rPr>
          <w:color w:val="000000" w:themeColor="text1"/>
        </w:rPr>
        <w:t>STID so that intruders cannot obtain the mapping information between the MAC address and STID.</w:t>
      </w:r>
    </w:p>
    <w:p w:rsidR="00FC3E1E" w:rsidRDefault="00FC3E1E" w:rsidP="00FC3E1E">
      <w:pPr>
        <w:rPr>
          <w:color w:val="000000" w:themeColor="text1"/>
        </w:rPr>
      </w:pPr>
    </w:p>
    <w:p w:rsidR="00FC3E1E" w:rsidRDefault="00FC3E1E" w:rsidP="00FC3E1E">
      <w:pPr>
        <w:rPr>
          <w:color w:val="000000" w:themeColor="text1"/>
        </w:rPr>
      </w:pPr>
      <w:r w:rsidRPr="00FC3E1E">
        <w:rPr>
          <w:color w:val="000000" w:themeColor="text1"/>
        </w:rPr>
        <w:t>The STID is assigned during the registration process after successful completion of the initial authentication/authorization process, and it is encrypted during transmission. The temporary STID is released after STID is</w:t>
      </w:r>
      <w:r>
        <w:rPr>
          <w:color w:val="000000" w:themeColor="text1"/>
        </w:rPr>
        <w:t xml:space="preserve"> </w:t>
      </w:r>
      <w:r w:rsidRPr="00FC3E1E">
        <w:rPr>
          <w:color w:val="000000" w:themeColor="text1"/>
        </w:rPr>
        <w:t xml:space="preserve">securely assigned. </w:t>
      </w:r>
      <w:r>
        <w:rPr>
          <w:color w:val="000000" w:themeColor="text1"/>
        </w:rPr>
        <w:t xml:space="preserve">The </w:t>
      </w:r>
      <w:r w:rsidR="00643A4A">
        <w:rPr>
          <w:color w:val="000000" w:themeColor="text1"/>
        </w:rPr>
        <w:t>STID</w:t>
      </w:r>
      <w:r>
        <w:rPr>
          <w:color w:val="000000" w:themeColor="text1"/>
        </w:rPr>
        <w:t xml:space="preserve"> is thereafter used as the AMS method of station identification in all AMS-ABS communications, for the duration of the session, or until the STID is reassigned/changed by the ABS (po</w:t>
      </w:r>
      <w:r w:rsidR="00643A4A">
        <w:rPr>
          <w:color w:val="000000" w:themeColor="text1"/>
        </w:rPr>
        <w:t>s</w:t>
      </w:r>
      <w:r>
        <w:rPr>
          <w:color w:val="000000" w:themeColor="text1"/>
        </w:rPr>
        <w:t>sibly during a handover or re-entry from Idle Mode operation event).</w:t>
      </w:r>
    </w:p>
    <w:p w:rsidR="00FC3E1E" w:rsidRDefault="00FC3E1E" w:rsidP="00FC3E1E">
      <w:pPr>
        <w:rPr>
          <w:color w:val="000000" w:themeColor="text1"/>
        </w:rPr>
      </w:pPr>
    </w:p>
    <w:p w:rsidR="00FC3E1E" w:rsidRDefault="00FC3E1E" w:rsidP="00FC3E1E">
      <w:pPr>
        <w:jc w:val="center"/>
        <w:rPr>
          <w:color w:val="000000" w:themeColor="text1"/>
        </w:rPr>
      </w:pPr>
      <w:r>
        <w:rPr>
          <w:noProof/>
          <w:color w:val="000000" w:themeColor="text1"/>
          <w:lang w:val="en-US"/>
        </w:rPr>
        <w:drawing>
          <wp:inline distT="0" distB="0" distL="0" distR="0" wp14:anchorId="220F26D9" wp14:editId="3A521A9D">
            <wp:extent cx="1884680" cy="271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4680" cy="2715260"/>
                    </a:xfrm>
                    <a:prstGeom prst="rect">
                      <a:avLst/>
                    </a:prstGeom>
                    <a:noFill/>
                    <a:ln>
                      <a:noFill/>
                    </a:ln>
                  </pic:spPr>
                </pic:pic>
              </a:graphicData>
            </a:graphic>
          </wp:inline>
        </w:drawing>
      </w:r>
    </w:p>
    <w:p w:rsidR="00FC3E1E" w:rsidRPr="00FC3E1E" w:rsidRDefault="00FC3E1E" w:rsidP="00FC3E1E">
      <w:pPr>
        <w:jc w:val="center"/>
        <w:rPr>
          <w:color w:val="000000" w:themeColor="text1"/>
          <w:sz w:val="20"/>
        </w:rPr>
      </w:pPr>
      <w:r w:rsidRPr="00FC3E1E">
        <w:rPr>
          <w:color w:val="000000" w:themeColor="text1"/>
          <w:sz w:val="20"/>
        </w:rPr>
        <w:t>Figure 6-26—Network entry procedure to support AMS location privacy</w:t>
      </w:r>
      <w:r w:rsidR="003F07ED">
        <w:rPr>
          <w:color w:val="000000" w:themeColor="text1"/>
          <w:sz w:val="20"/>
        </w:rPr>
        <w:t xml:space="preserve"> </w:t>
      </w:r>
      <w:r w:rsidR="003F07ED">
        <w:rPr>
          <w:noProof/>
          <w:sz w:val="20"/>
          <w:lang w:val="en-US"/>
        </w:rPr>
        <w:t>[1]</w:t>
      </w:r>
    </w:p>
    <w:p w:rsidR="00FC3E1E" w:rsidRDefault="00FC3E1E" w:rsidP="00FC3E1E">
      <w:pPr>
        <w:rPr>
          <w:color w:val="000000" w:themeColor="text1"/>
        </w:rPr>
      </w:pPr>
    </w:p>
    <w:p w:rsidR="00985708" w:rsidRDefault="00985708" w:rsidP="00FC3E1E">
      <w:pPr>
        <w:rPr>
          <w:color w:val="000000" w:themeColor="text1"/>
        </w:rPr>
      </w:pPr>
      <w:r w:rsidRPr="00985708">
        <w:rPr>
          <w:color w:val="000000" w:themeColor="text1"/>
        </w:rPr>
        <w:t>Figure 6-27 shows the following three levels of protection over control messages:</w:t>
      </w:r>
    </w:p>
    <w:p w:rsidR="00985708" w:rsidRPr="00985708" w:rsidRDefault="00985708" w:rsidP="00C0693B">
      <w:pPr>
        <w:pStyle w:val="ListParagraph"/>
        <w:numPr>
          <w:ilvl w:val="0"/>
          <w:numId w:val="2"/>
        </w:numPr>
        <w:rPr>
          <w:color w:val="000000" w:themeColor="text1"/>
        </w:rPr>
      </w:pPr>
      <w:proofErr w:type="gramStart"/>
      <w:r w:rsidRPr="00985708">
        <w:rPr>
          <w:color w:val="000000" w:themeColor="text1"/>
        </w:rPr>
        <w:t>No protection: If the AMS and the ABS have no shared security contexts or protection is not required, then the control messages are neither encrypted nor authenticated.</w:t>
      </w:r>
      <w:proofErr w:type="gramEnd"/>
      <w:r w:rsidRPr="00985708">
        <w:rPr>
          <w:color w:val="000000" w:themeColor="text1"/>
        </w:rPr>
        <w:t xml:space="preserve"> The control messages before the authorization phase also fall into this category.</w:t>
      </w:r>
    </w:p>
    <w:p w:rsidR="00985708" w:rsidRPr="00985708" w:rsidRDefault="00985708" w:rsidP="00C0693B">
      <w:pPr>
        <w:pStyle w:val="ListParagraph"/>
        <w:numPr>
          <w:ilvl w:val="0"/>
          <w:numId w:val="2"/>
        </w:numPr>
        <w:rPr>
          <w:color w:val="000000" w:themeColor="text1"/>
        </w:rPr>
      </w:pPr>
      <w:r w:rsidRPr="00985708">
        <w:rPr>
          <w:color w:val="000000" w:themeColor="text1"/>
        </w:rPr>
        <w:t xml:space="preserve">CMAC based integrity protection: CMAC Tuple is added in a MAC PDU either carrying an </w:t>
      </w:r>
      <w:proofErr w:type="spellStart"/>
      <w:r w:rsidRPr="00985708">
        <w:rPr>
          <w:color w:val="000000" w:themeColor="text1"/>
        </w:rPr>
        <w:t>unfragmented</w:t>
      </w:r>
      <w:proofErr w:type="spellEnd"/>
      <w:r w:rsidRPr="00985708">
        <w:rPr>
          <w:color w:val="000000" w:themeColor="text1"/>
        </w:rPr>
        <w:t xml:space="preserve"> CMAC protected MAC control message or the last fragment of a CMAC protected MAC control message. CMAC protects the integrity of entire control messages. An actual control message is plaintext.</w:t>
      </w:r>
    </w:p>
    <w:p w:rsidR="00985708" w:rsidRPr="00985708" w:rsidRDefault="00985708" w:rsidP="00C0693B">
      <w:pPr>
        <w:pStyle w:val="ListParagraph"/>
        <w:numPr>
          <w:ilvl w:val="0"/>
          <w:numId w:val="2"/>
        </w:numPr>
        <w:rPr>
          <w:color w:val="000000" w:themeColor="text1"/>
        </w:rPr>
      </w:pPr>
      <w:r w:rsidRPr="00985708">
        <w:rPr>
          <w:color w:val="000000" w:themeColor="text1"/>
        </w:rPr>
        <w:t>AES-CCM based authenticated encryption: ICV part of the encrypted MAC PDU is used for the integrity protection about the payload of control messages as well as AGMH.</w:t>
      </w:r>
      <w:r w:rsidR="003F07ED">
        <w:rPr>
          <w:color w:val="000000" w:themeColor="text1"/>
        </w:rPr>
        <w:t xml:space="preserve"> </w:t>
      </w:r>
      <w:r w:rsidR="003F07ED">
        <w:rPr>
          <w:noProof/>
          <w:sz w:val="20"/>
          <w:lang w:val="en-US"/>
        </w:rPr>
        <w:t>[1; pages 331-332]</w:t>
      </w:r>
    </w:p>
    <w:p w:rsidR="00985708" w:rsidRDefault="00985708" w:rsidP="00FC3E1E">
      <w:pPr>
        <w:rPr>
          <w:color w:val="000000" w:themeColor="text1"/>
        </w:rPr>
      </w:pPr>
    </w:p>
    <w:p w:rsidR="00985708" w:rsidRDefault="00985708" w:rsidP="00FC3E1E">
      <w:pPr>
        <w:rPr>
          <w:color w:val="000000" w:themeColor="text1"/>
        </w:rPr>
      </w:pPr>
      <w:r>
        <w:rPr>
          <w:color w:val="000000" w:themeColor="text1"/>
        </w:rPr>
        <w:t>All MAC state change messages are either integrity protected or encrypted.</w:t>
      </w:r>
    </w:p>
    <w:p w:rsidR="00985708" w:rsidRDefault="00985708" w:rsidP="00FC3E1E">
      <w:pPr>
        <w:rPr>
          <w:color w:val="000000" w:themeColor="text1"/>
        </w:rPr>
      </w:pPr>
    </w:p>
    <w:p w:rsidR="00985708" w:rsidRDefault="00985708" w:rsidP="00985708">
      <w:pPr>
        <w:jc w:val="center"/>
        <w:rPr>
          <w:color w:val="000000" w:themeColor="text1"/>
        </w:rPr>
      </w:pPr>
      <w:r>
        <w:rPr>
          <w:noProof/>
          <w:color w:val="000000" w:themeColor="text1"/>
          <w:lang w:val="en-US"/>
        </w:rPr>
        <w:lastRenderedPageBreak/>
        <w:drawing>
          <wp:inline distT="0" distB="0" distL="0" distR="0" wp14:anchorId="7AD3D352" wp14:editId="2B5EEC46">
            <wp:extent cx="2933700" cy="1094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700" cy="1094105"/>
                    </a:xfrm>
                    <a:prstGeom prst="rect">
                      <a:avLst/>
                    </a:prstGeom>
                    <a:noFill/>
                    <a:ln>
                      <a:noFill/>
                    </a:ln>
                  </pic:spPr>
                </pic:pic>
              </a:graphicData>
            </a:graphic>
          </wp:inline>
        </w:drawing>
      </w:r>
    </w:p>
    <w:p w:rsidR="00985708" w:rsidRDefault="00985708" w:rsidP="00985708">
      <w:pPr>
        <w:jc w:val="center"/>
        <w:rPr>
          <w:color w:val="000000" w:themeColor="text1"/>
        </w:rPr>
      </w:pPr>
      <w:r w:rsidRPr="00985708">
        <w:rPr>
          <w:color w:val="000000" w:themeColor="text1"/>
          <w:sz w:val="20"/>
        </w:rPr>
        <w:t>Figure 6-27—Flow of AAI selective control message protection</w:t>
      </w:r>
      <w:r w:rsidR="003F07ED">
        <w:rPr>
          <w:color w:val="000000" w:themeColor="text1"/>
          <w:sz w:val="20"/>
        </w:rPr>
        <w:t xml:space="preserve"> [1]</w:t>
      </w:r>
    </w:p>
    <w:p w:rsidR="00985708" w:rsidRDefault="00985708" w:rsidP="00FC3E1E">
      <w:pPr>
        <w:rPr>
          <w:color w:val="000000" w:themeColor="text1"/>
        </w:rPr>
      </w:pPr>
    </w:p>
    <w:p w:rsidR="00FC3E1E" w:rsidRDefault="00FC3E1E" w:rsidP="00FC3E1E">
      <w:pPr>
        <w:rPr>
          <w:color w:val="000000" w:themeColor="text1"/>
        </w:rPr>
      </w:pPr>
      <w:r>
        <w:rPr>
          <w:color w:val="000000" w:themeColor="text1"/>
        </w:rPr>
        <w:t xml:space="preserve">For more details on 802.16.1 privacy see </w:t>
      </w:r>
      <w:r w:rsidR="003F07ED" w:rsidRPr="003F07ED">
        <w:rPr>
          <w:color w:val="000000" w:themeColor="text1"/>
        </w:rPr>
        <w:t>6.2.5.3 Privacy</w:t>
      </w:r>
      <w:r w:rsidR="003F07ED">
        <w:rPr>
          <w:color w:val="000000" w:themeColor="text1"/>
        </w:rPr>
        <w:t xml:space="preserve"> [1]</w:t>
      </w:r>
      <w:r>
        <w:rPr>
          <w:color w:val="000000" w:themeColor="text1"/>
        </w:rPr>
        <w:t>.</w:t>
      </w:r>
    </w:p>
    <w:p w:rsidR="00A87EA7" w:rsidRDefault="00A87EA7" w:rsidP="00A87EA7">
      <w:pPr>
        <w:pStyle w:val="Heading1"/>
      </w:pPr>
      <w:r>
        <w:t>Privacy Feature Process Details: Data Plane</w:t>
      </w:r>
    </w:p>
    <w:p w:rsidR="00864DB0" w:rsidRDefault="00864DB0" w:rsidP="00864DB0"/>
    <w:p w:rsidR="00864DB0" w:rsidRDefault="00864DB0" w:rsidP="00864DB0">
      <w:r>
        <w:t>The data plane process is much simpler. MAC Address never appears in the MAC header for data SDUs.</w:t>
      </w:r>
    </w:p>
    <w:p w:rsidR="00864DB0" w:rsidRDefault="00864DB0" w:rsidP="00864DB0"/>
    <w:p w:rsidR="00864DB0" w:rsidRDefault="00864DB0" w:rsidP="00864DB0">
      <w:r>
        <w:t>However, if the underlying higher layer SDUs are Ethernet, then MAC Address will certainly appear in the Ethernet header of the higher layer SDU, though encapsulated by the 802.16.1 Advanced Generic MAC Header (AGMH). Deep packet inspection will identify the MAC Address in this instance</w:t>
      </w:r>
      <w:r w:rsidR="002A5222">
        <w:t xml:space="preserve"> (see </w:t>
      </w:r>
      <w:r w:rsidR="002A5222">
        <w:fldChar w:fldCharType="begin"/>
      </w:r>
      <w:r w:rsidR="002A5222">
        <w:instrText xml:space="preserve"> REF _Ref400448946 \h </w:instrText>
      </w:r>
      <w:r w:rsidR="002A5222">
        <w:fldChar w:fldCharType="separate"/>
      </w:r>
      <w:r w:rsidR="002A5222">
        <w:t xml:space="preserve">Figure </w:t>
      </w:r>
      <w:r w:rsidR="002A5222">
        <w:rPr>
          <w:noProof/>
        </w:rPr>
        <w:t>1</w:t>
      </w:r>
      <w:r w:rsidR="002A5222">
        <w:fldChar w:fldCharType="end"/>
      </w:r>
      <w:r w:rsidR="002A5222">
        <w:t>)</w:t>
      </w:r>
      <w:r>
        <w:t>.</w:t>
      </w:r>
    </w:p>
    <w:p w:rsidR="00864DB0" w:rsidRDefault="00864DB0" w:rsidP="00864DB0"/>
    <w:p w:rsidR="00864DB0" w:rsidRDefault="00864DB0" w:rsidP="00864DB0">
      <w:r>
        <w:t xml:space="preserve">802.16.1 </w:t>
      </w:r>
      <w:proofErr w:type="gramStart"/>
      <w:r>
        <w:t>provides</w:t>
      </w:r>
      <w:proofErr w:type="gramEnd"/>
      <w:r>
        <w:t xml:space="preserve"> two methods to assert privacy and address this threat: payload header suppression(PHS)/robust header compression(</w:t>
      </w:r>
      <w:proofErr w:type="spellStart"/>
      <w:r>
        <w:t>RoHC</w:t>
      </w:r>
      <w:proofErr w:type="spellEnd"/>
      <w:r>
        <w:t>)</w:t>
      </w:r>
      <w:r w:rsidR="00A72C33">
        <w:t>, and encryption of the MAC SDU.</w:t>
      </w:r>
    </w:p>
    <w:p w:rsidR="00A72C33" w:rsidRDefault="00A72C33" w:rsidP="00864DB0"/>
    <w:p w:rsidR="00A72C33" w:rsidRDefault="00A72C33" w:rsidP="00864DB0">
      <w:r>
        <w:t>Encryption of the MAC SDU provides the most obvious protection and is readily applied.</w:t>
      </w:r>
    </w:p>
    <w:p w:rsidR="00A72C33" w:rsidRDefault="00A72C33" w:rsidP="00864DB0"/>
    <w:p w:rsidR="00A72C33" w:rsidRDefault="00A72C33" w:rsidP="00864DB0">
      <w:r>
        <w:t xml:space="preserve">But even if encryption of the data is not elected 802.16.1 provides both PHS and </w:t>
      </w:r>
      <w:proofErr w:type="spellStart"/>
      <w:r>
        <w:t>RoHC</w:t>
      </w:r>
      <w:proofErr w:type="spellEnd"/>
      <w:r>
        <w:t xml:space="preserve">. While the features PHS and </w:t>
      </w:r>
      <w:proofErr w:type="spellStart"/>
      <w:r>
        <w:t>RoHC</w:t>
      </w:r>
      <w:proofErr w:type="spellEnd"/>
      <w:r>
        <w:t xml:space="preserve"> are duplicative and cannot be combined, and </w:t>
      </w:r>
      <w:proofErr w:type="spellStart"/>
      <w:r>
        <w:t>RoHC</w:t>
      </w:r>
      <w:proofErr w:type="spellEnd"/>
      <w:r>
        <w:t xml:space="preserve"> is only defined for application on IP protocol, either of these methods may provide privacy support for higher layer SDUs encapsulated within the 802.16.1 MAC. PHS achieves this by supressing all or part of the higher layer protocol header through an index mapping mask scheme. Alternately </w:t>
      </w:r>
      <w:proofErr w:type="spellStart"/>
      <w:r>
        <w:t>RoHC</w:t>
      </w:r>
      <w:proofErr w:type="spellEnd"/>
      <w:r>
        <w:t xml:space="preserve"> compresses the IP header. Both solutions are applied in the 802.16.1 convergence </w:t>
      </w:r>
      <w:proofErr w:type="spellStart"/>
      <w:r>
        <w:t>sublayer</w:t>
      </w:r>
      <w:proofErr w:type="spellEnd"/>
      <w:r>
        <w:t xml:space="preserve"> and provide a significant measure of obfuscation of the identities of the communications parties of the higher layer protocol in the data plane.</w:t>
      </w:r>
    </w:p>
    <w:p w:rsidR="00A72C33" w:rsidRDefault="00A72C33" w:rsidP="00864DB0"/>
    <w:p w:rsidR="00A72C33" w:rsidRDefault="00A72C33" w:rsidP="006F7FB5">
      <w:pPr>
        <w:pStyle w:val="Heading1"/>
      </w:pPr>
      <w:r>
        <w:t>Summary</w:t>
      </w:r>
    </w:p>
    <w:p w:rsidR="00A72C33" w:rsidRDefault="00A72C33" w:rsidP="00864DB0"/>
    <w:p w:rsidR="00A72C33" w:rsidRPr="00864DB0" w:rsidRDefault="00B06519" w:rsidP="00864DB0">
      <w:r>
        <w:t>Ove</w:t>
      </w:r>
      <w:r w:rsidR="00A72C33">
        <w:t xml:space="preserve">rall it is the combination of management/control plane and data plane techniques that provide the method of </w:t>
      </w:r>
      <w:r w:rsidR="006F7FB5">
        <w:t>802.16.1 privacy protection. The use of transitory, randomly assigned temporary addresses, the suppression of identifiers embedded in the data stream, and ciphering and integrity protection provide a combination of methods to improve privacy protection in 802.16.1 systems.</w:t>
      </w:r>
    </w:p>
    <w:p w:rsidR="007466F2" w:rsidRDefault="007466F2" w:rsidP="00FC3E1E">
      <w:pPr>
        <w:rPr>
          <w:color w:val="000000" w:themeColor="text1"/>
        </w:rPr>
      </w:pPr>
      <w:r>
        <w:rPr>
          <w:color w:val="000000" w:themeColor="text1"/>
        </w:rPr>
        <w:br w:type="page"/>
      </w:r>
    </w:p>
    <w:p w:rsidR="007466F2" w:rsidRPr="00370568" w:rsidRDefault="007466F2" w:rsidP="00370568">
      <w:pPr>
        <w:rPr>
          <w:rFonts w:eastAsiaTheme="minorEastAsia"/>
          <w:lang w:eastAsia="zh-CN"/>
        </w:rPr>
      </w:pPr>
    </w:p>
    <w:bookmarkEnd w:id="3"/>
    <w:p w:rsidR="009D6232" w:rsidRPr="005F6E6A" w:rsidRDefault="00985708" w:rsidP="009D6232">
      <w:pPr>
        <w:rPr>
          <w:b/>
          <w:color w:val="000000" w:themeColor="text1"/>
          <w:sz w:val="28"/>
          <w:u w:val="single"/>
        </w:rPr>
      </w:pPr>
      <w:r>
        <w:rPr>
          <w:b/>
          <w:color w:val="000000" w:themeColor="text1"/>
          <w:sz w:val="28"/>
          <w:u w:val="single"/>
        </w:rPr>
        <w:t>References</w:t>
      </w:r>
    </w:p>
    <w:p w:rsidR="009D6232" w:rsidRPr="005F6E6A" w:rsidRDefault="009D6232" w:rsidP="009D6232">
      <w:pPr>
        <w:rPr>
          <w:b/>
          <w:color w:val="000000" w:themeColor="text1"/>
          <w:sz w:val="32"/>
          <w:u w:val="single"/>
        </w:rPr>
      </w:pPr>
    </w:p>
    <w:p w:rsidR="009D6232" w:rsidRDefault="009D6232" w:rsidP="00985708">
      <w:pPr>
        <w:ind w:left="360" w:hanging="360"/>
        <w:rPr>
          <w:rFonts w:ascii="TimesNewRomanPSMT" w:eastAsia="MS Mincho" w:hAnsi="TimesNewRomanPSMT" w:cs="TimesNewRomanPSMT"/>
          <w:b/>
          <w:color w:val="000000" w:themeColor="text1"/>
          <w:sz w:val="24"/>
          <w:szCs w:val="24"/>
          <w:lang w:val="en-US" w:eastAsia="ko-KR"/>
        </w:rPr>
      </w:pPr>
      <w:r w:rsidRPr="005F6E6A">
        <w:rPr>
          <w:rFonts w:ascii="TimesNewRomanPSMT" w:eastAsiaTheme="minorEastAsia" w:hAnsi="TimesNewRomanPSMT" w:cs="TimesNewRomanPSMT" w:hint="eastAsia"/>
          <w:b/>
          <w:color w:val="000000" w:themeColor="text1"/>
          <w:sz w:val="24"/>
          <w:szCs w:val="24"/>
          <w:lang w:val="en-US" w:eastAsia="zh-CN"/>
        </w:rPr>
        <w:t xml:space="preserve">[1] </w:t>
      </w:r>
      <w:r w:rsidRPr="005F6E6A">
        <w:rPr>
          <w:rFonts w:ascii="TimesNewRomanPSMT" w:eastAsia="MS Mincho" w:hAnsi="TimesNewRomanPSMT" w:cs="TimesNewRomanPSMT"/>
          <w:b/>
          <w:color w:val="000000" w:themeColor="text1"/>
          <w:sz w:val="24"/>
          <w:szCs w:val="24"/>
          <w:lang w:val="en-US" w:eastAsia="ko-KR"/>
        </w:rPr>
        <w:t>IEEE 802.16</w:t>
      </w:r>
      <w:r w:rsidR="00985708">
        <w:rPr>
          <w:rFonts w:ascii="TimesNewRomanPSMT" w:eastAsia="MS Mincho" w:hAnsi="TimesNewRomanPSMT" w:cs="TimesNewRomanPSMT"/>
          <w:b/>
          <w:color w:val="000000" w:themeColor="text1"/>
          <w:sz w:val="24"/>
          <w:szCs w:val="24"/>
          <w:lang w:val="en-US" w:eastAsia="ko-KR"/>
        </w:rPr>
        <w:t>.1</w:t>
      </w:r>
      <w:r w:rsidR="003F07ED" w:rsidRPr="003F07ED">
        <w:rPr>
          <w:rFonts w:ascii="TimesNewRomanPSMT" w:eastAsia="MS Mincho" w:hAnsi="TimesNewRomanPSMT" w:cs="TimesNewRomanPSMT"/>
          <w:b/>
          <w:color w:val="000000" w:themeColor="text1"/>
          <w:sz w:val="24"/>
          <w:szCs w:val="24"/>
          <w:vertAlign w:val="superscript"/>
          <w:lang w:val="en-US" w:eastAsia="ko-KR"/>
        </w:rPr>
        <w:t>TM</w:t>
      </w:r>
      <w:r w:rsidRPr="005F6E6A">
        <w:rPr>
          <w:rFonts w:ascii="TimesNewRomanPSMT" w:eastAsia="MS Mincho" w:hAnsi="TimesNewRomanPSMT" w:cs="TimesNewRomanPSMT"/>
          <w:b/>
          <w:color w:val="000000" w:themeColor="text1"/>
          <w:sz w:val="24"/>
          <w:szCs w:val="24"/>
          <w:lang w:val="en-US" w:eastAsia="ko-KR"/>
        </w:rPr>
        <w:t>-</w:t>
      </w:r>
      <w:r w:rsidR="00985708">
        <w:rPr>
          <w:rFonts w:ascii="TimesNewRomanPSMT" w:eastAsia="MS Mincho" w:hAnsi="TimesNewRomanPSMT" w:cs="TimesNewRomanPSMT"/>
          <w:b/>
          <w:color w:val="000000" w:themeColor="text1"/>
          <w:sz w:val="24"/>
          <w:szCs w:val="24"/>
          <w:lang w:val="en-US" w:eastAsia="ko-KR"/>
        </w:rPr>
        <w:t xml:space="preserve">2012, </w:t>
      </w:r>
      <w:r w:rsidR="00985708" w:rsidRPr="00985708">
        <w:rPr>
          <w:rFonts w:ascii="TimesNewRomanPSMT" w:eastAsia="MS Mincho" w:hAnsi="TimesNewRomanPSMT" w:cs="TimesNewRomanPSMT"/>
          <w:b/>
          <w:color w:val="000000" w:themeColor="text1"/>
          <w:sz w:val="24"/>
          <w:szCs w:val="24"/>
          <w:lang w:val="en-US" w:eastAsia="ko-KR"/>
        </w:rPr>
        <w:t>IEEE Standard for</w:t>
      </w:r>
      <w:r w:rsidR="00985708">
        <w:rPr>
          <w:rFonts w:ascii="TimesNewRomanPSMT" w:eastAsia="MS Mincho" w:hAnsi="TimesNewRomanPSMT" w:cs="TimesNewRomanPSMT"/>
          <w:b/>
          <w:color w:val="000000" w:themeColor="text1"/>
          <w:sz w:val="24"/>
          <w:szCs w:val="24"/>
          <w:lang w:val="en-US" w:eastAsia="ko-KR"/>
        </w:rPr>
        <w:t xml:space="preserve"> </w:t>
      </w:r>
      <w:proofErr w:type="spellStart"/>
      <w:r w:rsidR="00985708" w:rsidRPr="00985708">
        <w:rPr>
          <w:rFonts w:ascii="TimesNewRomanPSMT" w:eastAsia="MS Mincho" w:hAnsi="TimesNewRomanPSMT" w:cs="TimesNewRomanPSMT"/>
          <w:b/>
          <w:color w:val="000000" w:themeColor="text1"/>
          <w:sz w:val="24"/>
          <w:szCs w:val="24"/>
          <w:lang w:val="en-US" w:eastAsia="ko-KR"/>
        </w:rPr>
        <w:t>WirelessMAN</w:t>
      </w:r>
      <w:proofErr w:type="spellEnd"/>
      <w:r w:rsidR="00985708" w:rsidRPr="00985708">
        <w:rPr>
          <w:rFonts w:ascii="TimesNewRomanPSMT" w:eastAsia="MS Mincho" w:hAnsi="TimesNewRomanPSMT" w:cs="TimesNewRomanPSMT"/>
          <w:b/>
          <w:color w:val="000000" w:themeColor="text1"/>
          <w:sz w:val="24"/>
          <w:szCs w:val="24"/>
          <w:lang w:val="en-US" w:eastAsia="ko-KR"/>
        </w:rPr>
        <w:t>-Advanced Air Interface for</w:t>
      </w:r>
      <w:r w:rsidR="00985708">
        <w:rPr>
          <w:rFonts w:ascii="TimesNewRomanPSMT" w:eastAsia="MS Mincho" w:hAnsi="TimesNewRomanPSMT" w:cs="TimesNewRomanPSMT"/>
          <w:b/>
          <w:color w:val="000000" w:themeColor="text1"/>
          <w:sz w:val="24"/>
          <w:szCs w:val="24"/>
          <w:lang w:val="en-US" w:eastAsia="ko-KR"/>
        </w:rPr>
        <w:t xml:space="preserve"> </w:t>
      </w:r>
      <w:r w:rsidR="00985708" w:rsidRPr="00985708">
        <w:rPr>
          <w:rFonts w:ascii="TimesNewRomanPSMT" w:eastAsia="MS Mincho" w:hAnsi="TimesNewRomanPSMT" w:cs="TimesNewRomanPSMT"/>
          <w:b/>
          <w:color w:val="000000" w:themeColor="text1"/>
          <w:sz w:val="24"/>
          <w:szCs w:val="24"/>
          <w:lang w:val="en-US" w:eastAsia="ko-KR"/>
        </w:rPr>
        <w:t>Broadband Wireless Access Systems</w:t>
      </w:r>
      <w:r w:rsidR="00985708">
        <w:rPr>
          <w:rFonts w:ascii="TimesNewRomanPSMT" w:eastAsia="MS Mincho" w:hAnsi="TimesNewRomanPSMT" w:cs="TimesNewRomanPSMT"/>
          <w:b/>
          <w:color w:val="000000" w:themeColor="text1"/>
          <w:sz w:val="24"/>
          <w:szCs w:val="24"/>
          <w:lang w:val="en-US" w:eastAsia="ko-KR"/>
        </w:rPr>
        <w:t xml:space="preserve">, </w:t>
      </w:r>
      <w:r w:rsidR="00985708" w:rsidRPr="00985708">
        <w:rPr>
          <w:rFonts w:ascii="TimesNewRomanPSMT" w:eastAsia="MS Mincho" w:hAnsi="TimesNewRomanPSMT" w:cs="TimesNewRomanPSMT"/>
          <w:b/>
          <w:color w:val="000000" w:themeColor="text1"/>
          <w:sz w:val="24"/>
          <w:szCs w:val="24"/>
          <w:lang w:val="en-US" w:eastAsia="ko-KR"/>
        </w:rPr>
        <w:t>September 2012</w:t>
      </w:r>
    </w:p>
    <w:p w:rsidR="0058542D" w:rsidRPr="005F6E6A" w:rsidRDefault="0058542D" w:rsidP="0058542D">
      <w:pPr>
        <w:ind w:left="360" w:hanging="360"/>
        <w:rPr>
          <w:rFonts w:ascii="TimesNewRomanPS-BoldMT" w:eastAsiaTheme="minorEastAsia" w:hAnsi="TimesNewRomanPS-BoldMT" w:cs="TimesNewRomanPS-BoldMT"/>
          <w:b/>
          <w:bCs/>
          <w:color w:val="000000" w:themeColor="text1"/>
          <w:sz w:val="24"/>
          <w:szCs w:val="24"/>
          <w:lang w:val="en-US" w:eastAsia="zh-CN"/>
        </w:rPr>
      </w:pPr>
      <w:r>
        <w:rPr>
          <w:rFonts w:ascii="TimesNewRomanPSMT" w:eastAsiaTheme="minorEastAsia" w:hAnsi="TimesNewRomanPSMT" w:cs="TimesNewRomanPSMT"/>
          <w:b/>
          <w:color w:val="000000" w:themeColor="text1"/>
          <w:sz w:val="24"/>
          <w:szCs w:val="24"/>
          <w:lang w:val="en-US" w:eastAsia="zh-CN"/>
        </w:rPr>
        <w:t xml:space="preserve">[2] </w:t>
      </w:r>
      <w:r w:rsidRPr="0058542D">
        <w:rPr>
          <w:rFonts w:ascii="TimesNewRomanPSMT" w:eastAsiaTheme="minorEastAsia" w:hAnsi="TimesNewRomanPSMT" w:cs="TimesNewRomanPSMT"/>
          <w:b/>
          <w:color w:val="000000" w:themeColor="text1"/>
          <w:sz w:val="24"/>
          <w:szCs w:val="24"/>
          <w:lang w:val="en-US" w:eastAsia="zh-CN"/>
        </w:rPr>
        <w:t xml:space="preserve">IEEE </w:t>
      </w:r>
      <w:proofErr w:type="spellStart"/>
      <w:r w:rsidRPr="0058542D">
        <w:rPr>
          <w:rFonts w:ascii="TimesNewRomanPSMT" w:eastAsiaTheme="minorEastAsia" w:hAnsi="TimesNewRomanPSMT" w:cs="TimesNewRomanPSMT"/>
          <w:b/>
          <w:color w:val="000000" w:themeColor="text1"/>
          <w:sz w:val="24"/>
          <w:szCs w:val="24"/>
          <w:lang w:val="en-US" w:eastAsia="zh-CN"/>
        </w:rPr>
        <w:t>Std</w:t>
      </w:r>
      <w:proofErr w:type="spellEnd"/>
      <w:r w:rsidRPr="0058542D">
        <w:rPr>
          <w:rFonts w:ascii="TimesNewRomanPSMT" w:eastAsiaTheme="minorEastAsia" w:hAnsi="TimesNewRomanPSMT" w:cs="TimesNewRomanPSMT"/>
          <w:b/>
          <w:color w:val="000000" w:themeColor="text1"/>
          <w:sz w:val="24"/>
          <w:szCs w:val="24"/>
          <w:lang w:val="en-US" w:eastAsia="zh-CN"/>
        </w:rPr>
        <w:t xml:space="preserve"> 802.16™-2009</w:t>
      </w:r>
      <w:r>
        <w:rPr>
          <w:rFonts w:ascii="TimesNewRomanPSMT" w:eastAsiaTheme="minorEastAsia" w:hAnsi="TimesNewRomanPSMT" w:cs="TimesNewRomanPSMT"/>
          <w:b/>
          <w:color w:val="000000" w:themeColor="text1"/>
          <w:sz w:val="24"/>
          <w:szCs w:val="24"/>
          <w:lang w:val="en-US" w:eastAsia="zh-CN"/>
        </w:rPr>
        <w:t xml:space="preserve">, </w:t>
      </w:r>
      <w:r w:rsidRPr="0058542D">
        <w:rPr>
          <w:rFonts w:ascii="TimesNewRomanPSMT" w:eastAsiaTheme="minorEastAsia" w:hAnsi="TimesNewRomanPSMT" w:cs="TimesNewRomanPSMT"/>
          <w:b/>
          <w:color w:val="000000" w:themeColor="text1"/>
          <w:sz w:val="24"/>
          <w:szCs w:val="24"/>
          <w:lang w:val="en-US" w:eastAsia="zh-CN"/>
        </w:rPr>
        <w:t>IEEE Standard for</w:t>
      </w:r>
      <w:r>
        <w:rPr>
          <w:rFonts w:ascii="TimesNewRomanPSMT" w:eastAsiaTheme="minorEastAsia" w:hAnsi="TimesNewRomanPSMT" w:cs="TimesNewRomanPSMT"/>
          <w:b/>
          <w:color w:val="000000" w:themeColor="text1"/>
          <w:sz w:val="24"/>
          <w:szCs w:val="24"/>
          <w:lang w:val="en-US" w:eastAsia="zh-CN"/>
        </w:rPr>
        <w:t xml:space="preserve"> </w:t>
      </w:r>
      <w:r w:rsidRPr="0058542D">
        <w:rPr>
          <w:rFonts w:ascii="TimesNewRomanPSMT" w:eastAsiaTheme="minorEastAsia" w:hAnsi="TimesNewRomanPSMT" w:cs="TimesNewRomanPSMT"/>
          <w:b/>
          <w:color w:val="000000" w:themeColor="text1"/>
          <w:sz w:val="24"/>
          <w:szCs w:val="24"/>
          <w:lang w:val="en-US" w:eastAsia="zh-CN"/>
        </w:rPr>
        <w:t>Local and metropolitan area networks</w:t>
      </w:r>
      <w:r>
        <w:rPr>
          <w:rFonts w:ascii="TimesNewRomanPSMT" w:eastAsiaTheme="minorEastAsia" w:hAnsi="TimesNewRomanPSMT" w:cs="TimesNewRomanPSMT"/>
          <w:b/>
          <w:color w:val="000000" w:themeColor="text1"/>
          <w:sz w:val="24"/>
          <w:szCs w:val="24"/>
          <w:lang w:val="en-US" w:eastAsia="zh-CN"/>
        </w:rPr>
        <w:t xml:space="preserve"> </w:t>
      </w:r>
      <w:r w:rsidRPr="0058542D">
        <w:rPr>
          <w:rFonts w:ascii="TimesNewRomanPSMT" w:eastAsiaTheme="minorEastAsia" w:hAnsi="TimesNewRomanPSMT" w:cs="TimesNewRomanPSMT"/>
          <w:b/>
          <w:color w:val="000000" w:themeColor="text1"/>
          <w:sz w:val="24"/>
          <w:szCs w:val="24"/>
          <w:lang w:val="en-US" w:eastAsia="zh-CN"/>
        </w:rPr>
        <w:t>Part 16: Air Interface for Broadband</w:t>
      </w:r>
      <w:r>
        <w:rPr>
          <w:rFonts w:ascii="TimesNewRomanPSMT" w:eastAsiaTheme="minorEastAsia" w:hAnsi="TimesNewRomanPSMT" w:cs="TimesNewRomanPSMT"/>
          <w:b/>
          <w:color w:val="000000" w:themeColor="text1"/>
          <w:sz w:val="24"/>
          <w:szCs w:val="24"/>
          <w:lang w:val="en-US" w:eastAsia="zh-CN"/>
        </w:rPr>
        <w:t xml:space="preserve"> </w:t>
      </w:r>
      <w:r w:rsidRPr="0058542D">
        <w:rPr>
          <w:rFonts w:ascii="TimesNewRomanPSMT" w:eastAsiaTheme="minorEastAsia" w:hAnsi="TimesNewRomanPSMT" w:cs="TimesNewRomanPSMT"/>
          <w:b/>
          <w:color w:val="000000" w:themeColor="text1"/>
          <w:sz w:val="24"/>
          <w:szCs w:val="24"/>
          <w:lang w:val="en-US" w:eastAsia="zh-CN"/>
        </w:rPr>
        <w:t>Wireless Access Systems</w:t>
      </w:r>
      <w:r>
        <w:rPr>
          <w:rFonts w:ascii="TimesNewRomanPSMT" w:eastAsiaTheme="minorEastAsia" w:hAnsi="TimesNewRomanPSMT" w:cs="TimesNewRomanPSMT"/>
          <w:b/>
          <w:color w:val="000000" w:themeColor="text1"/>
          <w:sz w:val="24"/>
          <w:szCs w:val="24"/>
          <w:lang w:val="en-US" w:eastAsia="zh-CN"/>
        </w:rPr>
        <w:t>, May 2009</w:t>
      </w:r>
    </w:p>
    <w:bookmarkEnd w:id="4"/>
    <w:bookmarkEnd w:id="5"/>
    <w:p w:rsidR="005F6E6A" w:rsidRPr="005F6E6A" w:rsidRDefault="005F6E6A">
      <w:pPr>
        <w:rPr>
          <w:rFonts w:eastAsiaTheme="minorEastAsia"/>
          <w:b/>
          <w:sz w:val="32"/>
          <w:u w:val="single"/>
          <w:lang w:eastAsia="zh-CN"/>
        </w:rPr>
      </w:pPr>
    </w:p>
    <w:sectPr w:rsidR="005F6E6A" w:rsidRPr="005F6E6A" w:rsidSect="00A04B61">
      <w:headerReference w:type="default" r:id="rId24"/>
      <w:footerReference w:type="default" r:id="rId25"/>
      <w:pgSz w:w="12240" w:h="15840" w:code="1"/>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26" w:rsidRDefault="00B95426">
      <w:r>
        <w:separator/>
      </w:r>
    </w:p>
  </w:endnote>
  <w:endnote w:type="continuationSeparator" w:id="0">
    <w:p w:rsidR="00B95426" w:rsidRDefault="00B95426">
      <w:r>
        <w:continuationSeparator/>
      </w:r>
    </w:p>
  </w:endnote>
  <w:endnote w:type="continuationNotice" w:id="1">
    <w:p w:rsidR="00B95426" w:rsidRDefault="00B95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C7E" w:rsidRPr="00B31D62" w:rsidRDefault="00C81FEF" w:rsidP="002676F0">
    <w:pPr>
      <w:pStyle w:val="Footer"/>
      <w:tabs>
        <w:tab w:val="clear" w:pos="6480"/>
        <w:tab w:val="center" w:pos="4680"/>
        <w:tab w:val="right" w:pos="9360"/>
      </w:tabs>
      <w:rPr>
        <w:lang w:val="it-IT"/>
      </w:rPr>
    </w:pPr>
    <w:r>
      <w:fldChar w:fldCharType="begin"/>
    </w:r>
    <w:r w:rsidR="00C922B3">
      <w:instrText xml:space="preserve"> SUBJECT  \* MERGEFORMAT </w:instrText>
    </w:r>
    <w:r>
      <w:fldChar w:fldCharType="separate"/>
    </w:r>
    <w:r w:rsidR="00E91FB1" w:rsidRPr="00E91FB1">
      <w:rPr>
        <w:lang w:val="it-IT"/>
      </w:rPr>
      <w:t>Submission</w:t>
    </w:r>
    <w:r>
      <w:fldChar w:fldCharType="end"/>
    </w:r>
    <w:r w:rsidR="00EF7C7E" w:rsidRPr="00B31D62">
      <w:rPr>
        <w:lang w:val="it-IT"/>
      </w:rPr>
      <w:tab/>
    </w:r>
    <w:r w:rsidR="00EF7C7E" w:rsidRPr="00B31D62">
      <w:rPr>
        <w:rFonts w:eastAsia="Malgun Gothic" w:hint="eastAsia"/>
        <w:lang w:val="it-IT" w:eastAsia="ko-KR"/>
      </w:rPr>
      <w:t xml:space="preserve">page </w:t>
    </w:r>
    <w:r>
      <w:fldChar w:fldCharType="begin"/>
    </w:r>
    <w:r w:rsidR="00EF7C7E" w:rsidRPr="00B31D62">
      <w:rPr>
        <w:lang w:val="it-IT"/>
      </w:rPr>
      <w:instrText xml:space="preserve">page </w:instrText>
    </w:r>
    <w:r>
      <w:fldChar w:fldCharType="separate"/>
    </w:r>
    <w:r w:rsidR="00702E18">
      <w:rPr>
        <w:noProof/>
        <w:lang w:val="it-IT"/>
      </w:rPr>
      <w:t>1</w:t>
    </w:r>
    <w:r>
      <w:fldChar w:fldCharType="end"/>
    </w:r>
    <w:r w:rsidR="00EF7C7E" w:rsidRPr="00B31D62">
      <w:rPr>
        <w:lang w:val="it-IT"/>
      </w:rPr>
      <w:tab/>
    </w:r>
    <w:r w:rsidR="00A04B61">
      <w:rPr>
        <w:lang w:val="it-IT"/>
      </w:rPr>
      <w:t>Phillip Barber</w:t>
    </w:r>
    <w:r w:rsidR="00EF7C7E" w:rsidRPr="00B31D62">
      <w:rPr>
        <w:lang w:val="it-IT"/>
      </w:rPr>
      <w:t xml:space="preserve"> (</w:t>
    </w:r>
    <w:r w:rsidR="00A04B61">
      <w:rPr>
        <w:lang w:val="it-IT"/>
      </w:rPr>
      <w:t>Broadband Mobile Tech</w:t>
    </w:r>
    <w:r w:rsidR="00EF7C7E" w:rsidRPr="00B31D62">
      <w:rPr>
        <w:lang w:val="it-IT"/>
      </w:rPr>
      <w:t>)</w:t>
    </w:r>
  </w:p>
  <w:p w:rsidR="00EF7C7E" w:rsidRPr="00B31D62" w:rsidRDefault="00EF7C7E">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26" w:rsidRDefault="00B95426">
      <w:r>
        <w:separator/>
      </w:r>
    </w:p>
  </w:footnote>
  <w:footnote w:type="continuationSeparator" w:id="0">
    <w:p w:rsidR="00B95426" w:rsidRDefault="00B95426">
      <w:r>
        <w:continuationSeparator/>
      </w:r>
    </w:p>
  </w:footnote>
  <w:footnote w:type="continuationNotice" w:id="1">
    <w:p w:rsidR="00B95426" w:rsidRDefault="00B954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C7E" w:rsidRPr="00683932" w:rsidRDefault="00A04B61" w:rsidP="00C10D1B">
    <w:pPr>
      <w:pStyle w:val="Header"/>
      <w:tabs>
        <w:tab w:val="clear" w:pos="6480"/>
        <w:tab w:val="center" w:pos="4680"/>
        <w:tab w:val="right" w:pos="9360"/>
      </w:tabs>
      <w:rPr>
        <w:rFonts w:eastAsiaTheme="minorEastAsia"/>
        <w:lang w:eastAsia="zh-CN"/>
      </w:rPr>
    </w:pPr>
    <w:r>
      <w:rPr>
        <w:rFonts w:eastAsiaTheme="minorEastAsia"/>
        <w:lang w:eastAsia="zh-CN"/>
      </w:rPr>
      <w:t>October</w:t>
    </w:r>
    <w:r w:rsidR="00EF7C7E">
      <w:rPr>
        <w:rFonts w:eastAsia="Batang" w:hint="eastAsia"/>
        <w:lang w:eastAsia="ko-KR"/>
      </w:rPr>
      <w:t xml:space="preserve"> 201</w:t>
    </w:r>
    <w:r w:rsidR="00EF7C7E">
      <w:rPr>
        <w:rFonts w:eastAsia="Batang"/>
        <w:lang w:eastAsia="ko-KR"/>
      </w:rPr>
      <w:t>4</w:t>
    </w:r>
    <w:r w:rsidR="00EF7C7E">
      <w:tab/>
    </w:r>
    <w:r w:rsidR="00EF7C7E">
      <w:tab/>
    </w:r>
    <w:r w:rsidR="00EF7C7E">
      <w:rPr>
        <w:rFonts w:eastAsia="Malgun Gothic" w:hint="eastAsia"/>
        <w:lang w:eastAsia="ko-KR"/>
      </w:rPr>
      <w:t>doc.</w:t>
    </w:r>
    <w:r w:rsidR="00EF7C7E">
      <w:rPr>
        <w:rFonts w:eastAsia="Malgun Gothic"/>
        <w:lang w:eastAsia="ko-KR"/>
      </w:rPr>
      <w:t>: I</w:t>
    </w:r>
    <w:r w:rsidR="00EF7C7E">
      <w:rPr>
        <w:rFonts w:eastAsia="Malgun Gothic" w:hint="eastAsia"/>
        <w:lang w:eastAsia="ko-KR"/>
      </w:rPr>
      <w:t>EEE 802</w:t>
    </w:r>
    <w:r>
      <w:rPr>
        <w:rFonts w:eastAsia="Malgun Gothic"/>
        <w:lang w:eastAsia="ko-KR"/>
      </w:rPr>
      <w:t xml:space="preserve"> </w:t>
    </w:r>
    <w:r w:rsidR="00702E18">
      <w:rPr>
        <w:rFonts w:eastAsia="Malgun Gothic"/>
        <w:lang w:eastAsia="ko-KR"/>
      </w:rPr>
      <w:t>privcsg</w:t>
    </w:r>
    <w:r w:rsidR="00EF7C7E">
      <w:rPr>
        <w:rFonts w:eastAsia="Malgun Gothic" w:hint="eastAsia"/>
        <w:lang w:eastAsia="ko-KR"/>
      </w:rPr>
      <w:t>-1</w:t>
    </w:r>
    <w:r w:rsidR="00EF7C7E">
      <w:rPr>
        <w:rFonts w:eastAsia="Malgun Gothic"/>
        <w:lang w:eastAsia="ko-KR"/>
      </w:rPr>
      <w:t>4</w:t>
    </w:r>
    <w:r w:rsidR="00EF7C7E">
      <w:rPr>
        <w:rFonts w:eastAsia="Malgun Gothic" w:hint="eastAsia"/>
        <w:lang w:eastAsia="ko-KR"/>
      </w:rPr>
      <w:t>/</w:t>
    </w:r>
    <w:r w:rsidR="00A85C43">
      <w:rPr>
        <w:rFonts w:eastAsiaTheme="minorEastAsia" w:hint="eastAsia"/>
        <w:lang w:eastAsia="zh-CN"/>
      </w:rPr>
      <w:t>0</w:t>
    </w:r>
    <w:r>
      <w:rPr>
        <w:rFonts w:eastAsiaTheme="minorEastAsia"/>
        <w:lang w:eastAsia="zh-CN"/>
      </w:rPr>
      <w:t>0</w:t>
    </w:r>
    <w:r w:rsidR="00702E18">
      <w:rPr>
        <w:rFonts w:eastAsiaTheme="minorEastAsia"/>
        <w:lang w:eastAsia="zh-CN"/>
      </w:rPr>
      <w:t>11</w:t>
    </w:r>
    <w:r w:rsidR="00A85C43">
      <w:rPr>
        <w:rFonts w:eastAsiaTheme="minorEastAsia" w:hint="eastAsia"/>
        <w:lang w:eastAsia="zh-CN"/>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7AF5"/>
    <w:multiLevelType w:val="hybridMultilevel"/>
    <w:tmpl w:val="BA7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F6DD4"/>
    <w:multiLevelType w:val="hybridMultilevel"/>
    <w:tmpl w:val="34C61830"/>
    <w:lvl w:ilvl="0" w:tplc="45A4F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116E"/>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64"/>
    <w:rsid w:val="00025FEC"/>
    <w:rsid w:val="00026327"/>
    <w:rsid w:val="00026E69"/>
    <w:rsid w:val="000276D1"/>
    <w:rsid w:val="000279DE"/>
    <w:rsid w:val="00027CDD"/>
    <w:rsid w:val="00027DB6"/>
    <w:rsid w:val="00030FAA"/>
    <w:rsid w:val="00031328"/>
    <w:rsid w:val="000322FC"/>
    <w:rsid w:val="0003260B"/>
    <w:rsid w:val="00032D3C"/>
    <w:rsid w:val="000332B1"/>
    <w:rsid w:val="00036025"/>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BFB"/>
    <w:rsid w:val="0007176D"/>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BA1"/>
    <w:rsid w:val="000C6C3A"/>
    <w:rsid w:val="000C6E41"/>
    <w:rsid w:val="000C7036"/>
    <w:rsid w:val="000D0BE0"/>
    <w:rsid w:val="000D0C90"/>
    <w:rsid w:val="000D14CC"/>
    <w:rsid w:val="000D17E5"/>
    <w:rsid w:val="000D1D9E"/>
    <w:rsid w:val="000D25A6"/>
    <w:rsid w:val="000D34D7"/>
    <w:rsid w:val="000D38B8"/>
    <w:rsid w:val="000D3F17"/>
    <w:rsid w:val="000D4629"/>
    <w:rsid w:val="000D4778"/>
    <w:rsid w:val="000D568C"/>
    <w:rsid w:val="000D5EFC"/>
    <w:rsid w:val="000D600C"/>
    <w:rsid w:val="000D6422"/>
    <w:rsid w:val="000D776C"/>
    <w:rsid w:val="000E035F"/>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813"/>
    <w:rsid w:val="000F5AFA"/>
    <w:rsid w:val="00100197"/>
    <w:rsid w:val="0010098A"/>
    <w:rsid w:val="00101599"/>
    <w:rsid w:val="0010160A"/>
    <w:rsid w:val="00101E7A"/>
    <w:rsid w:val="00102B65"/>
    <w:rsid w:val="001034D0"/>
    <w:rsid w:val="00104C32"/>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6EDA"/>
    <w:rsid w:val="001372DD"/>
    <w:rsid w:val="0013782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54F8"/>
    <w:rsid w:val="00157365"/>
    <w:rsid w:val="00160A15"/>
    <w:rsid w:val="001614D4"/>
    <w:rsid w:val="00161732"/>
    <w:rsid w:val="00162085"/>
    <w:rsid w:val="001644C2"/>
    <w:rsid w:val="0016456A"/>
    <w:rsid w:val="00166E7B"/>
    <w:rsid w:val="00170737"/>
    <w:rsid w:val="001711AE"/>
    <w:rsid w:val="00171326"/>
    <w:rsid w:val="00172193"/>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5F08"/>
    <w:rsid w:val="00196084"/>
    <w:rsid w:val="00196186"/>
    <w:rsid w:val="001A0C50"/>
    <w:rsid w:val="001A0E3D"/>
    <w:rsid w:val="001A12EE"/>
    <w:rsid w:val="001A22CF"/>
    <w:rsid w:val="001A23CE"/>
    <w:rsid w:val="001A2B78"/>
    <w:rsid w:val="001A3F04"/>
    <w:rsid w:val="001A43E7"/>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184F"/>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00B"/>
    <w:rsid w:val="00287C1E"/>
    <w:rsid w:val="00290E1A"/>
    <w:rsid w:val="00292174"/>
    <w:rsid w:val="002922F1"/>
    <w:rsid w:val="002931DB"/>
    <w:rsid w:val="00294008"/>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222"/>
    <w:rsid w:val="002A57B5"/>
    <w:rsid w:val="002A5958"/>
    <w:rsid w:val="002A5D58"/>
    <w:rsid w:val="002A6776"/>
    <w:rsid w:val="002A6DAD"/>
    <w:rsid w:val="002A7034"/>
    <w:rsid w:val="002A7452"/>
    <w:rsid w:val="002A771D"/>
    <w:rsid w:val="002A7823"/>
    <w:rsid w:val="002A7D35"/>
    <w:rsid w:val="002A7FDF"/>
    <w:rsid w:val="002B2F72"/>
    <w:rsid w:val="002B36C4"/>
    <w:rsid w:val="002B74B3"/>
    <w:rsid w:val="002B7ED3"/>
    <w:rsid w:val="002C0E05"/>
    <w:rsid w:val="002C15BF"/>
    <w:rsid w:val="002C162B"/>
    <w:rsid w:val="002C172B"/>
    <w:rsid w:val="002C25A6"/>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5B1D"/>
    <w:rsid w:val="0033616C"/>
    <w:rsid w:val="003407A1"/>
    <w:rsid w:val="003427B3"/>
    <w:rsid w:val="003429A1"/>
    <w:rsid w:val="003441BD"/>
    <w:rsid w:val="0034495A"/>
    <w:rsid w:val="0034538A"/>
    <w:rsid w:val="003477B6"/>
    <w:rsid w:val="00350053"/>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4DBE"/>
    <w:rsid w:val="003659D4"/>
    <w:rsid w:val="00367DF4"/>
    <w:rsid w:val="00370568"/>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686D"/>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7B8"/>
    <w:rsid w:val="003D26F8"/>
    <w:rsid w:val="003D33DA"/>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7ED"/>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274A2"/>
    <w:rsid w:val="0043177F"/>
    <w:rsid w:val="00431C4F"/>
    <w:rsid w:val="00431D2F"/>
    <w:rsid w:val="004320F2"/>
    <w:rsid w:val="0043280E"/>
    <w:rsid w:val="00433DE2"/>
    <w:rsid w:val="00434430"/>
    <w:rsid w:val="0043488B"/>
    <w:rsid w:val="00435348"/>
    <w:rsid w:val="00435D1C"/>
    <w:rsid w:val="00436255"/>
    <w:rsid w:val="00436C04"/>
    <w:rsid w:val="0043717A"/>
    <w:rsid w:val="004374AC"/>
    <w:rsid w:val="00440BAB"/>
    <w:rsid w:val="00441F4E"/>
    <w:rsid w:val="00441FB8"/>
    <w:rsid w:val="00442215"/>
    <w:rsid w:val="00442FD3"/>
    <w:rsid w:val="004437C7"/>
    <w:rsid w:val="00443CCD"/>
    <w:rsid w:val="00443FD6"/>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312"/>
    <w:rsid w:val="004B0A81"/>
    <w:rsid w:val="004B0F19"/>
    <w:rsid w:val="004B214F"/>
    <w:rsid w:val="004B24A5"/>
    <w:rsid w:val="004B2B44"/>
    <w:rsid w:val="004B3A65"/>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1A1D"/>
    <w:rsid w:val="00522318"/>
    <w:rsid w:val="00522D61"/>
    <w:rsid w:val="00522DDE"/>
    <w:rsid w:val="00522FCE"/>
    <w:rsid w:val="0052310D"/>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2D"/>
    <w:rsid w:val="005854AA"/>
    <w:rsid w:val="0058627A"/>
    <w:rsid w:val="005869C8"/>
    <w:rsid w:val="00586A88"/>
    <w:rsid w:val="00586CF9"/>
    <w:rsid w:val="00587471"/>
    <w:rsid w:val="00590754"/>
    <w:rsid w:val="005936A2"/>
    <w:rsid w:val="00593A77"/>
    <w:rsid w:val="0059436D"/>
    <w:rsid w:val="00594494"/>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6E6A"/>
    <w:rsid w:val="005F7775"/>
    <w:rsid w:val="005F7F0B"/>
    <w:rsid w:val="00601842"/>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44E"/>
    <w:rsid w:val="00627270"/>
    <w:rsid w:val="00627AE3"/>
    <w:rsid w:val="00627B80"/>
    <w:rsid w:val="00627C4B"/>
    <w:rsid w:val="00627E4E"/>
    <w:rsid w:val="00627FA4"/>
    <w:rsid w:val="00630052"/>
    <w:rsid w:val="006313AA"/>
    <w:rsid w:val="00631A32"/>
    <w:rsid w:val="0063228E"/>
    <w:rsid w:val="006328F7"/>
    <w:rsid w:val="0063369B"/>
    <w:rsid w:val="0063379C"/>
    <w:rsid w:val="00633EAB"/>
    <w:rsid w:val="006343D2"/>
    <w:rsid w:val="00636A9C"/>
    <w:rsid w:val="00637B8B"/>
    <w:rsid w:val="00640729"/>
    <w:rsid w:val="00640D15"/>
    <w:rsid w:val="0064113F"/>
    <w:rsid w:val="00642496"/>
    <w:rsid w:val="006424D9"/>
    <w:rsid w:val="00643A4A"/>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B4D"/>
    <w:rsid w:val="00682C51"/>
    <w:rsid w:val="00682DE8"/>
    <w:rsid w:val="00683932"/>
    <w:rsid w:val="00683C78"/>
    <w:rsid w:val="00684940"/>
    <w:rsid w:val="00684C22"/>
    <w:rsid w:val="006853BB"/>
    <w:rsid w:val="0068572B"/>
    <w:rsid w:val="00685EA5"/>
    <w:rsid w:val="006863F0"/>
    <w:rsid w:val="006902E0"/>
    <w:rsid w:val="00690C55"/>
    <w:rsid w:val="00691199"/>
    <w:rsid w:val="00691A1C"/>
    <w:rsid w:val="0069240A"/>
    <w:rsid w:val="00693992"/>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3F27"/>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6F7FB5"/>
    <w:rsid w:val="00700966"/>
    <w:rsid w:val="00700D84"/>
    <w:rsid w:val="0070143D"/>
    <w:rsid w:val="00702106"/>
    <w:rsid w:val="0070273B"/>
    <w:rsid w:val="00702740"/>
    <w:rsid w:val="0070296A"/>
    <w:rsid w:val="00702E18"/>
    <w:rsid w:val="00702E38"/>
    <w:rsid w:val="007034C2"/>
    <w:rsid w:val="00703F32"/>
    <w:rsid w:val="00704104"/>
    <w:rsid w:val="007054F6"/>
    <w:rsid w:val="00706252"/>
    <w:rsid w:val="00707229"/>
    <w:rsid w:val="0070754D"/>
    <w:rsid w:val="007077F0"/>
    <w:rsid w:val="007113D7"/>
    <w:rsid w:val="00712401"/>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6147"/>
    <w:rsid w:val="00746656"/>
    <w:rsid w:val="007466F2"/>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18BC"/>
    <w:rsid w:val="00772859"/>
    <w:rsid w:val="00772E07"/>
    <w:rsid w:val="007734E8"/>
    <w:rsid w:val="00774AAD"/>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096"/>
    <w:rsid w:val="007C6BA0"/>
    <w:rsid w:val="007C74F3"/>
    <w:rsid w:val="007C774B"/>
    <w:rsid w:val="007C7835"/>
    <w:rsid w:val="007C78EE"/>
    <w:rsid w:val="007D0AD3"/>
    <w:rsid w:val="007D0B03"/>
    <w:rsid w:val="007D1772"/>
    <w:rsid w:val="007D221F"/>
    <w:rsid w:val="007D2CDD"/>
    <w:rsid w:val="007D39A9"/>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2483"/>
    <w:rsid w:val="00822816"/>
    <w:rsid w:val="008237EC"/>
    <w:rsid w:val="00823CBC"/>
    <w:rsid w:val="008245AB"/>
    <w:rsid w:val="008247D6"/>
    <w:rsid w:val="008249C0"/>
    <w:rsid w:val="00824AEA"/>
    <w:rsid w:val="00825D7A"/>
    <w:rsid w:val="00826670"/>
    <w:rsid w:val="008273CD"/>
    <w:rsid w:val="00830135"/>
    <w:rsid w:val="0083070F"/>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57F1B"/>
    <w:rsid w:val="00860327"/>
    <w:rsid w:val="0086046B"/>
    <w:rsid w:val="00860C18"/>
    <w:rsid w:val="008613CB"/>
    <w:rsid w:val="008618BA"/>
    <w:rsid w:val="008634AD"/>
    <w:rsid w:val="00863902"/>
    <w:rsid w:val="008639E9"/>
    <w:rsid w:val="00863EC2"/>
    <w:rsid w:val="00864DB0"/>
    <w:rsid w:val="00865439"/>
    <w:rsid w:val="00865697"/>
    <w:rsid w:val="00865FCC"/>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D30"/>
    <w:rsid w:val="00880EFB"/>
    <w:rsid w:val="00881681"/>
    <w:rsid w:val="0088286F"/>
    <w:rsid w:val="00883457"/>
    <w:rsid w:val="00883653"/>
    <w:rsid w:val="0088366A"/>
    <w:rsid w:val="008837BB"/>
    <w:rsid w:val="008842D6"/>
    <w:rsid w:val="008843E0"/>
    <w:rsid w:val="00884AD2"/>
    <w:rsid w:val="00885395"/>
    <w:rsid w:val="0088545B"/>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354"/>
    <w:rsid w:val="008B0418"/>
    <w:rsid w:val="008B149D"/>
    <w:rsid w:val="008B204E"/>
    <w:rsid w:val="008B3922"/>
    <w:rsid w:val="008B593E"/>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109"/>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632E"/>
    <w:rsid w:val="008F7733"/>
    <w:rsid w:val="00901CBD"/>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545"/>
    <w:rsid w:val="00925FAA"/>
    <w:rsid w:val="00926781"/>
    <w:rsid w:val="00926A01"/>
    <w:rsid w:val="00927B05"/>
    <w:rsid w:val="009313BF"/>
    <w:rsid w:val="0093151F"/>
    <w:rsid w:val="00931A22"/>
    <w:rsid w:val="00932574"/>
    <w:rsid w:val="00933201"/>
    <w:rsid w:val="00933571"/>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271E"/>
    <w:rsid w:val="00983153"/>
    <w:rsid w:val="0098399F"/>
    <w:rsid w:val="00984D3A"/>
    <w:rsid w:val="00985708"/>
    <w:rsid w:val="00986E7F"/>
    <w:rsid w:val="00987732"/>
    <w:rsid w:val="00991542"/>
    <w:rsid w:val="009925B5"/>
    <w:rsid w:val="00992A70"/>
    <w:rsid w:val="00993573"/>
    <w:rsid w:val="00994708"/>
    <w:rsid w:val="009947DB"/>
    <w:rsid w:val="00995866"/>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B773E"/>
    <w:rsid w:val="009C0B8C"/>
    <w:rsid w:val="009C30B6"/>
    <w:rsid w:val="009C38C8"/>
    <w:rsid w:val="009C3ECA"/>
    <w:rsid w:val="009C43DC"/>
    <w:rsid w:val="009C4A64"/>
    <w:rsid w:val="009C5738"/>
    <w:rsid w:val="009C6549"/>
    <w:rsid w:val="009D0383"/>
    <w:rsid w:val="009D0430"/>
    <w:rsid w:val="009D153E"/>
    <w:rsid w:val="009D1FC5"/>
    <w:rsid w:val="009D227A"/>
    <w:rsid w:val="009D3172"/>
    <w:rsid w:val="009D407A"/>
    <w:rsid w:val="009D6179"/>
    <w:rsid w:val="009D6232"/>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3D4"/>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B61"/>
    <w:rsid w:val="00A04E1E"/>
    <w:rsid w:val="00A06C1B"/>
    <w:rsid w:val="00A06E07"/>
    <w:rsid w:val="00A07AB9"/>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0718"/>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2C33"/>
    <w:rsid w:val="00A73C37"/>
    <w:rsid w:val="00A745E2"/>
    <w:rsid w:val="00A758A9"/>
    <w:rsid w:val="00A75B9F"/>
    <w:rsid w:val="00A75E7A"/>
    <w:rsid w:val="00A76545"/>
    <w:rsid w:val="00A766A9"/>
    <w:rsid w:val="00A770F8"/>
    <w:rsid w:val="00A77849"/>
    <w:rsid w:val="00A80343"/>
    <w:rsid w:val="00A80607"/>
    <w:rsid w:val="00A80985"/>
    <w:rsid w:val="00A827BF"/>
    <w:rsid w:val="00A83A12"/>
    <w:rsid w:val="00A85389"/>
    <w:rsid w:val="00A857DA"/>
    <w:rsid w:val="00A85C43"/>
    <w:rsid w:val="00A86545"/>
    <w:rsid w:val="00A866FC"/>
    <w:rsid w:val="00A86CFB"/>
    <w:rsid w:val="00A87482"/>
    <w:rsid w:val="00A87EA7"/>
    <w:rsid w:val="00A909A3"/>
    <w:rsid w:val="00A90AD9"/>
    <w:rsid w:val="00A90B60"/>
    <w:rsid w:val="00A91983"/>
    <w:rsid w:val="00A91A9A"/>
    <w:rsid w:val="00A91FF0"/>
    <w:rsid w:val="00A92270"/>
    <w:rsid w:val="00A92A17"/>
    <w:rsid w:val="00A92A3A"/>
    <w:rsid w:val="00A93BEF"/>
    <w:rsid w:val="00A95828"/>
    <w:rsid w:val="00A971F8"/>
    <w:rsid w:val="00A973F8"/>
    <w:rsid w:val="00A9769A"/>
    <w:rsid w:val="00A97761"/>
    <w:rsid w:val="00A97A28"/>
    <w:rsid w:val="00AA0016"/>
    <w:rsid w:val="00AA0D95"/>
    <w:rsid w:val="00AA197E"/>
    <w:rsid w:val="00AA1AC8"/>
    <w:rsid w:val="00AA2059"/>
    <w:rsid w:val="00AA35CB"/>
    <w:rsid w:val="00AA4D79"/>
    <w:rsid w:val="00AA64F7"/>
    <w:rsid w:val="00AA6B47"/>
    <w:rsid w:val="00AA6B4D"/>
    <w:rsid w:val="00AA7CC8"/>
    <w:rsid w:val="00AB04DD"/>
    <w:rsid w:val="00AB1141"/>
    <w:rsid w:val="00AB127F"/>
    <w:rsid w:val="00AB17CC"/>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1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2EDA"/>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5067"/>
    <w:rsid w:val="00B06519"/>
    <w:rsid w:val="00B07F0C"/>
    <w:rsid w:val="00B103B9"/>
    <w:rsid w:val="00B10DE5"/>
    <w:rsid w:val="00B11054"/>
    <w:rsid w:val="00B117AD"/>
    <w:rsid w:val="00B11A17"/>
    <w:rsid w:val="00B12678"/>
    <w:rsid w:val="00B13E5B"/>
    <w:rsid w:val="00B13F44"/>
    <w:rsid w:val="00B146E8"/>
    <w:rsid w:val="00B14AFF"/>
    <w:rsid w:val="00B14C4F"/>
    <w:rsid w:val="00B14FA2"/>
    <w:rsid w:val="00B15821"/>
    <w:rsid w:val="00B15ACE"/>
    <w:rsid w:val="00B16CFE"/>
    <w:rsid w:val="00B17358"/>
    <w:rsid w:val="00B17561"/>
    <w:rsid w:val="00B212B1"/>
    <w:rsid w:val="00B21699"/>
    <w:rsid w:val="00B21E26"/>
    <w:rsid w:val="00B23123"/>
    <w:rsid w:val="00B23F1B"/>
    <w:rsid w:val="00B240A5"/>
    <w:rsid w:val="00B247D0"/>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B69"/>
    <w:rsid w:val="00B60E2B"/>
    <w:rsid w:val="00B610A1"/>
    <w:rsid w:val="00B6123A"/>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90AFB"/>
    <w:rsid w:val="00B90FCD"/>
    <w:rsid w:val="00B91EE8"/>
    <w:rsid w:val="00B92E10"/>
    <w:rsid w:val="00B92E20"/>
    <w:rsid w:val="00B94BDC"/>
    <w:rsid w:val="00B95415"/>
    <w:rsid w:val="00B95426"/>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5B2B"/>
    <w:rsid w:val="00BC70C0"/>
    <w:rsid w:val="00BD0282"/>
    <w:rsid w:val="00BD0608"/>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3E4"/>
    <w:rsid w:val="00C0543B"/>
    <w:rsid w:val="00C056C7"/>
    <w:rsid w:val="00C0643A"/>
    <w:rsid w:val="00C06562"/>
    <w:rsid w:val="00C066C0"/>
    <w:rsid w:val="00C0693B"/>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1484"/>
    <w:rsid w:val="00C220F6"/>
    <w:rsid w:val="00C23841"/>
    <w:rsid w:val="00C258B4"/>
    <w:rsid w:val="00C2601C"/>
    <w:rsid w:val="00C270EC"/>
    <w:rsid w:val="00C27782"/>
    <w:rsid w:val="00C27897"/>
    <w:rsid w:val="00C303E3"/>
    <w:rsid w:val="00C30996"/>
    <w:rsid w:val="00C31481"/>
    <w:rsid w:val="00C317B6"/>
    <w:rsid w:val="00C32C28"/>
    <w:rsid w:val="00C3437C"/>
    <w:rsid w:val="00C346F8"/>
    <w:rsid w:val="00C35292"/>
    <w:rsid w:val="00C359D1"/>
    <w:rsid w:val="00C3613C"/>
    <w:rsid w:val="00C40457"/>
    <w:rsid w:val="00C408A6"/>
    <w:rsid w:val="00C40D1C"/>
    <w:rsid w:val="00C4139A"/>
    <w:rsid w:val="00C415F0"/>
    <w:rsid w:val="00C41612"/>
    <w:rsid w:val="00C42440"/>
    <w:rsid w:val="00C4265D"/>
    <w:rsid w:val="00C42797"/>
    <w:rsid w:val="00C44AE1"/>
    <w:rsid w:val="00C4509D"/>
    <w:rsid w:val="00C459F5"/>
    <w:rsid w:val="00C45C5C"/>
    <w:rsid w:val="00C46726"/>
    <w:rsid w:val="00C46B9B"/>
    <w:rsid w:val="00C470CF"/>
    <w:rsid w:val="00C47188"/>
    <w:rsid w:val="00C50145"/>
    <w:rsid w:val="00C505E6"/>
    <w:rsid w:val="00C50948"/>
    <w:rsid w:val="00C50DC2"/>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8F8"/>
    <w:rsid w:val="00C71DDA"/>
    <w:rsid w:val="00C722DB"/>
    <w:rsid w:val="00C7334E"/>
    <w:rsid w:val="00C73942"/>
    <w:rsid w:val="00C73AFC"/>
    <w:rsid w:val="00C7478D"/>
    <w:rsid w:val="00C75469"/>
    <w:rsid w:val="00C77770"/>
    <w:rsid w:val="00C804BF"/>
    <w:rsid w:val="00C81C0E"/>
    <w:rsid w:val="00C81FEF"/>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2D21"/>
    <w:rsid w:val="00CC2F79"/>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87E"/>
    <w:rsid w:val="00D139A4"/>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47F4B"/>
    <w:rsid w:val="00D50084"/>
    <w:rsid w:val="00D500F9"/>
    <w:rsid w:val="00D51530"/>
    <w:rsid w:val="00D51F18"/>
    <w:rsid w:val="00D526F2"/>
    <w:rsid w:val="00D53026"/>
    <w:rsid w:val="00D530F0"/>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128"/>
    <w:rsid w:val="00D977A5"/>
    <w:rsid w:val="00D97D1A"/>
    <w:rsid w:val="00DA0A26"/>
    <w:rsid w:val="00DA157B"/>
    <w:rsid w:val="00DA2AFD"/>
    <w:rsid w:val="00DA32DE"/>
    <w:rsid w:val="00DA474A"/>
    <w:rsid w:val="00DA5850"/>
    <w:rsid w:val="00DA67AE"/>
    <w:rsid w:val="00DA6CFE"/>
    <w:rsid w:val="00DA6E64"/>
    <w:rsid w:val="00DA6EFE"/>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00AC"/>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7425"/>
    <w:rsid w:val="00E0768E"/>
    <w:rsid w:val="00E10D1D"/>
    <w:rsid w:val="00E128C0"/>
    <w:rsid w:val="00E12F45"/>
    <w:rsid w:val="00E15292"/>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1FB1"/>
    <w:rsid w:val="00E92604"/>
    <w:rsid w:val="00E93DC1"/>
    <w:rsid w:val="00E942D2"/>
    <w:rsid w:val="00E94EF7"/>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2175"/>
    <w:rsid w:val="00EE30D4"/>
    <w:rsid w:val="00EE341B"/>
    <w:rsid w:val="00EE38BE"/>
    <w:rsid w:val="00EE3FDB"/>
    <w:rsid w:val="00EE5A4D"/>
    <w:rsid w:val="00EE5B78"/>
    <w:rsid w:val="00EE6129"/>
    <w:rsid w:val="00EE66FE"/>
    <w:rsid w:val="00EF04FD"/>
    <w:rsid w:val="00EF054E"/>
    <w:rsid w:val="00EF13A4"/>
    <w:rsid w:val="00EF1EE6"/>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444"/>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672"/>
    <w:rsid w:val="00F647C1"/>
    <w:rsid w:val="00F64AD2"/>
    <w:rsid w:val="00F65096"/>
    <w:rsid w:val="00F6514C"/>
    <w:rsid w:val="00F65C40"/>
    <w:rsid w:val="00F66E6D"/>
    <w:rsid w:val="00F67DE4"/>
    <w:rsid w:val="00F705E7"/>
    <w:rsid w:val="00F70E87"/>
    <w:rsid w:val="00F7125E"/>
    <w:rsid w:val="00F713B3"/>
    <w:rsid w:val="00F7217C"/>
    <w:rsid w:val="00F726EC"/>
    <w:rsid w:val="00F72A75"/>
    <w:rsid w:val="00F7320B"/>
    <w:rsid w:val="00F73665"/>
    <w:rsid w:val="00F73EE1"/>
    <w:rsid w:val="00F75292"/>
    <w:rsid w:val="00F76763"/>
    <w:rsid w:val="00F76B81"/>
    <w:rsid w:val="00F7714A"/>
    <w:rsid w:val="00F801DA"/>
    <w:rsid w:val="00F80320"/>
    <w:rsid w:val="00F80814"/>
    <w:rsid w:val="00F80C16"/>
    <w:rsid w:val="00F80D53"/>
    <w:rsid w:val="00F80DDE"/>
    <w:rsid w:val="00F81183"/>
    <w:rsid w:val="00F82141"/>
    <w:rsid w:val="00F8245E"/>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3B1"/>
    <w:rsid w:val="00FA4D15"/>
    <w:rsid w:val="00FA65C0"/>
    <w:rsid w:val="00FA6614"/>
    <w:rsid w:val="00FA6734"/>
    <w:rsid w:val="00FA77A4"/>
    <w:rsid w:val="00FA7EA0"/>
    <w:rsid w:val="00FB014D"/>
    <w:rsid w:val="00FB1761"/>
    <w:rsid w:val="00FB1876"/>
    <w:rsid w:val="00FB39BE"/>
    <w:rsid w:val="00FB3AE5"/>
    <w:rsid w:val="00FB3E5B"/>
    <w:rsid w:val="00FB44F1"/>
    <w:rsid w:val="00FB4767"/>
    <w:rsid w:val="00FB7339"/>
    <w:rsid w:val="00FC0EBC"/>
    <w:rsid w:val="00FC0F3B"/>
    <w:rsid w:val="00FC1626"/>
    <w:rsid w:val="00FC27B7"/>
    <w:rsid w:val="00FC37DD"/>
    <w:rsid w:val="00FC3C90"/>
    <w:rsid w:val="00FC3E1E"/>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D85955"/>
    <w:rPr>
      <w:rFonts w:ascii="Tahoma" w:hAnsi="Tahoma" w:cs="Tahoma"/>
      <w:sz w:val="16"/>
      <w:szCs w:val="16"/>
    </w:rPr>
  </w:style>
  <w:style w:type="character" w:styleId="CommentReference">
    <w:name w:val="annotation reference"/>
    <w:semiHidden/>
    <w:rsid w:val="00D85955"/>
    <w:rPr>
      <w:sz w:val="16"/>
      <w:szCs w:val="16"/>
    </w:rPr>
  </w:style>
  <w:style w:type="paragraph" w:styleId="CommentText">
    <w:name w:val="annotation text"/>
    <w:basedOn w:val="Normal"/>
    <w:link w:val="CommentTextChar"/>
    <w:semiHidden/>
    <w:rsid w:val="00D85955"/>
    <w:rPr>
      <w:sz w:val="20"/>
    </w:rPr>
  </w:style>
  <w:style w:type="paragraph" w:styleId="CommentSubject">
    <w:name w:val="annotation subject"/>
    <w:basedOn w:val="CommentText"/>
    <w:next w:val="CommentText"/>
    <w:semiHidden/>
    <w:rsid w:val="00D85955"/>
    <w:rPr>
      <w:b/>
      <w:bCs/>
    </w:rPr>
  </w:style>
  <w:style w:type="paragraph" w:styleId="DocumentMap">
    <w:name w:val="Document Map"/>
    <w:basedOn w:val="Normal"/>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Normal"/>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D85955"/>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Normal"/>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195F08"/>
    <w:rPr>
      <w:rFonts w:eastAsia="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33206558">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686449790">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216108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10259981">
      <w:bodyDiv w:val="1"/>
      <w:marLeft w:val="0"/>
      <w:marRight w:val="0"/>
      <w:marTop w:val="0"/>
      <w:marBottom w:val="0"/>
      <w:divBdr>
        <w:top w:val="none" w:sz="0" w:space="0" w:color="auto"/>
        <w:left w:val="none" w:sz="0" w:space="0" w:color="auto"/>
        <w:bottom w:val="none" w:sz="0" w:space="0" w:color="auto"/>
        <w:right w:val="none" w:sz="0" w:space="0" w:color="auto"/>
      </w:divBdr>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632780">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589578762">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5506731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2668">
      <w:bodyDiv w:val="1"/>
      <w:marLeft w:val="0"/>
      <w:marRight w:val="0"/>
      <w:marTop w:val="0"/>
      <w:marBottom w:val="0"/>
      <w:divBdr>
        <w:top w:val="none" w:sz="0" w:space="0" w:color="auto"/>
        <w:left w:val="none" w:sz="0" w:space="0" w:color="auto"/>
        <w:bottom w:val="none" w:sz="0" w:space="0" w:color="auto"/>
        <w:right w:val="none" w:sz="0" w:space="0" w:color="auto"/>
      </w:divBdr>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tandards.ieee.org/develop/regauth/bopid/" TargetMode="External"/><Relationship Id="rId7" Type="http://schemas.openxmlformats.org/officeDocument/2006/relationships/webSettings" Target="webSettings.xml"/><Relationship Id="rId12" Type="http://schemas.openxmlformats.org/officeDocument/2006/relationships/hyperlink" Target="http://standards.ieee.org/guides/opman/sect6.html%236.3"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ndards.ieee.org/guides/bylaws/sect6-7.html"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hyperlink" Target="http://standards.ieee.org/IPR/copyrightpolicy.html"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802_16_1</b:Tag>
    <b:SourceType>Misc</b:SourceType>
    <b:Guid>{6732BE13-3CE7-400E-80E1-43CD87BFD05A}</b:Guid>
    <b:Author>
      <b:Author>
        <b:Corporate>IEEE 802 LAN/MAN Standards Committee</b:Corporate>
      </b:Author>
    </b:Author>
    <b:Title>IEEE Std 802.16.1™-2012</b:Title>
    <b:Year>2012</b:Year>
    <b:Month>September</b:Month>
    <b:Day>7</b:Day>
    <b:PublicationTitle>IEEE Standard for WirelessMAN-Advanced Air Interface for Broadband Wireless Access Systems</b:PublicationTitle>
    <b:City>New York</b:City>
    <b:StateProvince>New York</b:StateProvince>
    <b:CountryRegion>USA</b:CountryRegion>
    <b:Publisher>IEEE Standards Association</b:Publisher>
    <b:RefOrder>1</b:RefOrder>
  </b:Source>
</b:Sources>
</file>

<file path=customXml/item2.xml><?xml version="1.0" encoding="utf-8"?>
<b:Sources xmlns:b="http://schemas.openxmlformats.org/officeDocument/2006/bibliography" xmlns="http://schemas.openxmlformats.org/officeDocument/2006/bibliography" SelectedStyle="\APA.XSL" StyleName="APA">
  <b:Source>
    <b:Tag>802_16_1</b:Tag>
    <b:SourceType>Misc</b:SourceType>
    <b:Guid>{6732BE13-3CE7-400E-80E1-43CD87BFD05A}</b:Guid>
    <b:Author>
      <b:Author>
        <b:Corporate>IEEE 802 LAN/MAN Standards Committee</b:Corporate>
      </b:Author>
    </b:Author>
    <b:Title>IEEE Std 802.16.1™-2012</b:Title>
    <b:Year>2012</b:Year>
    <b:Month>September</b:Month>
    <b:Day>7</b:Day>
    <b:PublicationTitle>IEEE Standard for WirelessMAN-Advanced Air Interface for Broadband Wireless Access Systems</b:PublicationTitle>
    <b:City>New York</b:City>
    <b:StateProvince>New York</b:StateProvince>
    <b:CountryRegion>USA</b:CountryRegion>
    <b:Publisher>IEEE Standards Association</b:Publisher>
    <b:RefOrder>1</b:RefOrder>
  </b:Source>
</b:Sources>
</file>

<file path=customXml/itemProps1.xml><?xml version="1.0" encoding="utf-8"?>
<ds:datastoreItem xmlns:ds="http://schemas.openxmlformats.org/officeDocument/2006/customXml" ds:itemID="{2339A9B8-B39C-43C6-9B15-96BFC3A17A67}">
  <ds:schemaRefs>
    <ds:schemaRef ds:uri="http://schemas.openxmlformats.org/officeDocument/2006/bibliography"/>
  </ds:schemaRefs>
</ds:datastoreItem>
</file>

<file path=customXml/itemProps2.xml><?xml version="1.0" encoding="utf-8"?>
<ds:datastoreItem xmlns:ds="http://schemas.openxmlformats.org/officeDocument/2006/customXml" ds:itemID="{F37761C3-55C9-4158-BF5B-3BD2AC18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288</TotalTime>
  <Pages>7</Pages>
  <Words>1458</Words>
  <Characters>8312</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 privecsg</vt:lpstr>
      <vt:lpstr>doc.: IEEE 802.11-13/0722r1</vt:lpstr>
    </vt:vector>
  </TitlesOfParts>
  <Company>Ralink</Company>
  <LinksUpToDate>false</LinksUpToDate>
  <CharactersWithSpaces>9751</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 privecsg</dc:title>
  <dc:subject>Submission</dc:subject>
  <dc:creator>pbarber@broadbandmobiletech.com</dc:creator>
  <cp:keywords>October 2014</cp:keywords>
  <dc:description>Phillip Barber</dc:description>
  <cp:lastModifiedBy>Phillip Barber</cp:lastModifiedBy>
  <cp:revision>31</cp:revision>
  <cp:lastPrinted>2009-05-29T05:11:00Z</cp:lastPrinted>
  <dcterms:created xsi:type="dcterms:W3CDTF">2014-07-14T16:13:00Z</dcterms:created>
  <dcterms:modified xsi:type="dcterms:W3CDTF">2014-10-09T00:04:00Z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(3)Js5VV/iOplnyDS9z1krEqzNpnZT3ye4flqh5twaTTmlLRg1M7UiXQJdUUvxNeluJ9CRH3Ebk_x000d_
ti2c6HEy0b7Tbqm1Fx9KPiz/X09oJKnrbmm26G0xGd4ur5lg+pQ59jihhrpI6ojxtWY5AV4x_x000d_
dSRYg6ezGemtm9hcmSegwN+Z78jTUIYKZkWjwlHmzE1urLhXsSOwk6AX4JBexw4buNXxX0t7_x000d_
w4pJEbvQML27PxYjVC</vt:lpwstr>
  </property>
  <property fmtid="{D5CDD505-2E9C-101B-9397-08002B2CF9AE}" pid="4" name="_new_ms_pID_725431">
    <vt:lpwstr>OQlml5Cp6McfjS3QXtDFijcAuYIsnseLn00dR85Ddz0FgWzosp278g_x000d_
S2MyCEGsPAVFP/vH5vzIFX4/uVikA0K8g7Yhr5agcXzNsQ9LzcjiiNWmvMJkTbnMGVi/QJDp_x000d_
liNBcfciGcIM9oK7iaJH/ou/0WXDtUZ+UMWZzOmCfrey4WsEtKe4AMLSfWqOVPYESZcihieV_x000d_
nZ9m+6HelnJHNrOGxYDQKzvWPIOp2dedJEaq</vt:lpwstr>
  </property>
  <property fmtid="{D5CDD505-2E9C-101B-9397-08002B2CF9AE}" pid="5" name="_new_ms_pID_725432">
    <vt:lpwstr>ODlAqTenjSPIjsJIJF5WODGlisNwFGh3p5rZ_x000d_
v1GZzjVPFtVbN+QarDTOHmHuF76U+YIc5eGo2XCkfHUEeyPlwzqCYrUnitYRhzrMWm7x8qU4_x000d_
oQi2r7TQSDq7v1LQeHu64+HbwSseHs6tgQcclmY4OxAoqM5byXsqkGUlv9qPUdTbjoBnxqGe_x000d_
7Sq7/boWwRppKFEqDp9Vlh7kkw+2dZE583c=</vt:lpwstr>
  </property>
  <property fmtid="{D5CDD505-2E9C-101B-9397-08002B2CF9AE}" pid="6" name="sflag">
    <vt:lpwstr>1404985275</vt:lpwstr>
  </property>
</Properties>
</file>