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 w:rsidP="00B11B9C"/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327"/>
        <w:gridCol w:w="2038"/>
        <w:gridCol w:w="3122"/>
      </w:tblGrid>
      <w:tr w:rsidR="00B11B9C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474FC" w:rsidP="00073E06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proofErr w:type="spellStart"/>
            <w:r>
              <w:rPr>
                <w:kern w:val="2"/>
                <w:sz w:val="36"/>
                <w:szCs w:val="36"/>
              </w:rPr>
              <w:t>Ch</w:t>
            </w:r>
            <w:proofErr w:type="spellEnd"/>
            <w:r>
              <w:rPr>
                <w:kern w:val="2"/>
                <w:sz w:val="36"/>
                <w:szCs w:val="36"/>
              </w:rPr>
              <w:t xml:space="preserve"> </w:t>
            </w:r>
            <w:r w:rsidR="000C39C5">
              <w:rPr>
                <w:kern w:val="2"/>
                <w:sz w:val="36"/>
                <w:szCs w:val="36"/>
              </w:rPr>
              <w:t>7.7.7</w:t>
            </w:r>
            <w:r w:rsidR="005A38E0">
              <w:rPr>
                <w:kern w:val="2"/>
                <w:sz w:val="36"/>
                <w:szCs w:val="36"/>
              </w:rPr>
              <w:t xml:space="preserve"> amendment:</w:t>
            </w:r>
            <w:r w:rsidR="00E9466C">
              <w:rPr>
                <w:kern w:val="2"/>
                <w:sz w:val="36"/>
                <w:szCs w:val="36"/>
              </w:rPr>
              <w:t xml:space="preserve"> </w:t>
            </w:r>
            <w:r w:rsidR="00073E06">
              <w:rPr>
                <w:kern w:val="2"/>
                <w:sz w:val="36"/>
                <w:szCs w:val="36"/>
              </w:rPr>
              <w:t>Detail Procedure for Monitoring</w:t>
            </w:r>
          </w:p>
        </w:tc>
      </w:tr>
      <w:tr w:rsidR="00B11B9C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E9466C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2018</w:t>
            </w:r>
            <w:r w:rsidR="009D7CC9">
              <w:rPr>
                <w:kern w:val="2"/>
              </w:rPr>
              <w:t>-03</w:t>
            </w:r>
            <w:r w:rsidR="00BB0EA4">
              <w:rPr>
                <w:kern w:val="2"/>
              </w:rPr>
              <w:t>-</w:t>
            </w:r>
            <w:r w:rsidR="00073E06">
              <w:rPr>
                <w:kern w:val="2"/>
              </w:rPr>
              <w:t>20</w:t>
            </w:r>
          </w:p>
        </w:tc>
      </w:tr>
      <w:tr w:rsidR="00B11B9C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3E06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Hao Wang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3E06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Fujitsu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3E06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wangh@cn.fujitsu.com</w:t>
            </w: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 xml:space="preserve">greed view of the </w:t>
            </w:r>
            <w:proofErr w:type="spellStart"/>
            <w:r w:rsidR="00B96E50">
              <w:rPr>
                <w:kern w:val="2"/>
                <w:sz w:val="20"/>
                <w:szCs w:val="20"/>
              </w:rPr>
              <w:t>OmniRAN</w:t>
            </w:r>
            <w:proofErr w:type="spellEnd"/>
            <w:r w:rsidR="00B96E50">
              <w:rPr>
                <w:kern w:val="2"/>
                <w:sz w:val="20"/>
                <w:szCs w:val="20"/>
              </w:rPr>
              <w:t xml:space="preserve">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</w:t>
            </w:r>
            <w:proofErr w:type="gramStart"/>
            <w:r w:rsidR="00B96E50">
              <w:rPr>
                <w:kern w:val="2"/>
                <w:sz w:val="20"/>
                <w:szCs w:val="20"/>
              </w:rPr>
              <w:t xml:space="preserve">contributor, </w:t>
            </w:r>
            <w:r>
              <w:rPr>
                <w:kern w:val="2"/>
                <w:sz w:val="20"/>
                <w:szCs w:val="20"/>
              </w:rPr>
              <w:t>who reserve</w:t>
            </w:r>
            <w:proofErr w:type="gramEnd"/>
            <w:r>
              <w:rPr>
                <w:kern w:val="2"/>
                <w:sz w:val="20"/>
                <w:szCs w:val="20"/>
              </w:rPr>
              <w:t xml:space="preserve"> the right to add, amend or withdraw material contained herein. </w:t>
            </w:r>
          </w:p>
        </w:tc>
      </w:tr>
      <w:tr w:rsidR="00B11B9C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1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:rsidR="00B11B9C" w:rsidRDefault="00B11B9C" w:rsidP="00B11B9C"/>
    <w:p w:rsidR="00B11B9C" w:rsidRDefault="00B11B9C" w:rsidP="00B11B9C"/>
    <w:p w:rsidR="00B11B9C" w:rsidRDefault="00B11B9C" w:rsidP="00B11B9C">
      <w:pPr>
        <w:pStyle w:val="Heading"/>
      </w:pPr>
      <w:r>
        <w:t>Abstract</w:t>
      </w:r>
    </w:p>
    <w:p w:rsidR="00A07F77" w:rsidRDefault="00E9466C" w:rsidP="00A07F77">
      <w:pPr>
        <w:pStyle w:val="Body"/>
      </w:pPr>
      <w:r>
        <w:t xml:space="preserve">This document provides </w:t>
      </w:r>
      <w:r w:rsidR="00073E06">
        <w:t>an</w:t>
      </w:r>
      <w:r>
        <w:t xml:space="preserve"> amendment pr</w:t>
      </w:r>
      <w:r w:rsidR="00A22486">
        <w:t xml:space="preserve">oposal </w:t>
      </w:r>
      <w:r w:rsidR="00073E06">
        <w:t>to resolve</w:t>
      </w:r>
      <w:r w:rsidR="00A22486">
        <w:t xml:space="preserve"> comment #1</w:t>
      </w:r>
      <w:r w:rsidR="00073E06">
        <w:t>0</w:t>
      </w:r>
      <w:r w:rsidR="00F628E4">
        <w:t>2</w:t>
      </w:r>
      <w:r>
        <w:t xml:space="preserve"> of </w:t>
      </w:r>
      <w:r w:rsidR="00073E06">
        <w:t>DCN-18-0006-04.</w:t>
      </w:r>
    </w:p>
    <w:p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</w:p>
    <w:p w:rsidR="00DA5AC2" w:rsidRDefault="00761B2A" w:rsidP="00073E06">
      <w:pPr>
        <w:pStyle w:val="Heading1"/>
      </w:pPr>
      <w:bookmarkStart w:id="0" w:name="_Toc480450150"/>
      <w:bookmarkStart w:id="1" w:name="_Toc282828293"/>
      <w:r>
        <w:lastRenderedPageBreak/>
        <w:t>Chapter</w:t>
      </w:r>
    </w:p>
    <w:bookmarkEnd w:id="0"/>
    <w:p w:rsidR="00DA140F" w:rsidRDefault="00073E06" w:rsidP="00073E06">
      <w:pPr>
        <w:pStyle w:val="Heading2"/>
        <w:numPr>
          <w:ilvl w:val="1"/>
          <w:numId w:val="17"/>
        </w:numPr>
      </w:pPr>
      <w:r>
        <w:t>Accounting and monitoring</w:t>
      </w:r>
    </w:p>
    <w:p w:rsidR="00E9466C" w:rsidRDefault="00073E06" w:rsidP="00073E06">
      <w:pPr>
        <w:pStyle w:val="Heading3"/>
        <w:numPr>
          <w:ilvl w:val="2"/>
          <w:numId w:val="18"/>
        </w:numPr>
      </w:pPr>
      <w:r>
        <w:t>Detail procedures</w:t>
      </w:r>
    </w:p>
    <w:p w:rsidR="00073E06" w:rsidRDefault="000D296A" w:rsidP="0059622E">
      <w:pPr>
        <w:pStyle w:val="Heading4"/>
        <w:numPr>
          <w:ilvl w:val="3"/>
          <w:numId w:val="23"/>
        </w:numPr>
      </w:pPr>
      <w:r>
        <w:t>Monitoring</w:t>
      </w:r>
    </w:p>
    <w:p w:rsidR="000D296A" w:rsidRPr="00073E06" w:rsidRDefault="000D296A" w:rsidP="000D296A">
      <w:pPr>
        <w:pStyle w:val="Default"/>
      </w:pPr>
    </w:p>
    <w:bookmarkEnd w:id="1"/>
    <w:p w:rsidR="006754B3" w:rsidRDefault="003B1247" w:rsidP="001D2B02">
      <w:pPr>
        <w:pStyle w:val="Body"/>
      </w:pPr>
      <w:r>
        <w:t xml:space="preserve">Similar to the procedures described in clause 7.7.7.2, </w:t>
      </w:r>
      <w:r w:rsidR="008255F7">
        <w:t>the performance of the acc</w:t>
      </w:r>
      <w:r w:rsidR="00D232E7">
        <w:t>ess network should be monitored</w:t>
      </w:r>
      <w:r w:rsidR="008255F7">
        <w:t xml:space="preserve"> during the period of use session.</w:t>
      </w:r>
      <w:r w:rsidR="00D232E7">
        <w:t xml:space="preserve"> </w:t>
      </w:r>
    </w:p>
    <w:p w:rsidR="00545D21" w:rsidRDefault="00D232E7" w:rsidP="00545D21">
      <w:pPr>
        <w:pStyle w:val="Body"/>
        <w:rPr>
          <w:lang w:eastAsia="zh-CN"/>
        </w:rPr>
      </w:pPr>
      <w:r>
        <w:t xml:space="preserve">As shown in Figure </w:t>
      </w:r>
      <w:r w:rsidR="006754B3">
        <w:t>x</w:t>
      </w:r>
      <w:r>
        <w:t xml:space="preserve">, </w:t>
      </w:r>
      <w:r w:rsidR="006754B3">
        <w:t>the</w:t>
      </w:r>
      <w:r w:rsidR="00FE7E92">
        <w:rPr>
          <w:lang w:eastAsia="zh-CN"/>
        </w:rPr>
        <w:t xml:space="preserve"> </w:t>
      </w:r>
      <w:r w:rsidR="004E581F">
        <w:rPr>
          <w:lang w:eastAsia="zh-CN"/>
        </w:rPr>
        <w:t xml:space="preserve">ANC </w:t>
      </w:r>
      <w:r w:rsidR="006754B3">
        <w:rPr>
          <w:lang w:eastAsia="zh-CN"/>
        </w:rPr>
        <w:t>may send</w:t>
      </w:r>
      <w:r w:rsidR="004E581F">
        <w:rPr>
          <w:lang w:eastAsia="zh-CN"/>
        </w:rPr>
        <w:t xml:space="preserve"> the </w:t>
      </w:r>
      <w:r w:rsidR="00FE7E92">
        <w:rPr>
          <w:lang w:eastAsia="zh-CN"/>
        </w:rPr>
        <w:t>monitoring</w:t>
      </w:r>
      <w:r w:rsidR="002630C8">
        <w:rPr>
          <w:lang w:eastAsia="zh-CN"/>
        </w:rPr>
        <w:t xml:space="preserve"> (start)</w:t>
      </w:r>
      <w:r w:rsidR="004E581F">
        <w:rPr>
          <w:lang w:eastAsia="zh-CN"/>
        </w:rPr>
        <w:t xml:space="preserve"> request </w:t>
      </w:r>
      <w:r w:rsidR="00FE7E92">
        <w:rPr>
          <w:lang w:eastAsia="zh-CN"/>
        </w:rPr>
        <w:t xml:space="preserve">towards the NMS </w:t>
      </w:r>
      <w:r w:rsidR="002630C8">
        <w:rPr>
          <w:lang w:eastAsia="zh-CN"/>
        </w:rPr>
        <w:t xml:space="preserve">for authorization </w:t>
      </w:r>
      <w:r w:rsidR="001E223F">
        <w:rPr>
          <w:lang w:eastAsia="zh-CN"/>
        </w:rPr>
        <w:t>of t</w:t>
      </w:r>
      <w:r w:rsidR="00696D46">
        <w:rPr>
          <w:lang w:eastAsia="zh-CN"/>
        </w:rPr>
        <w:t>he monitoring task</w:t>
      </w:r>
      <w:r w:rsidR="006754B3">
        <w:rPr>
          <w:lang w:eastAsia="zh-CN"/>
        </w:rPr>
        <w:t xml:space="preserve">. </w:t>
      </w:r>
      <w:r w:rsidR="00545D21">
        <w:rPr>
          <w:lang w:eastAsia="zh-CN"/>
        </w:rPr>
        <w:t xml:space="preserve">Upon receiving the request, the </w:t>
      </w:r>
      <w:r w:rsidR="00315B00">
        <w:rPr>
          <w:lang w:eastAsia="zh-CN"/>
        </w:rPr>
        <w:t xml:space="preserve">NMS </w:t>
      </w:r>
      <w:r w:rsidR="00545D21">
        <w:rPr>
          <w:lang w:eastAsia="zh-CN"/>
        </w:rPr>
        <w:t xml:space="preserve">should reply </w:t>
      </w:r>
      <w:r w:rsidR="00315B00">
        <w:rPr>
          <w:lang w:eastAsia="zh-CN"/>
        </w:rPr>
        <w:t>the monitoring configuration parame</w:t>
      </w:r>
      <w:r w:rsidR="006754B3">
        <w:rPr>
          <w:lang w:eastAsia="zh-CN"/>
        </w:rPr>
        <w:t xml:space="preserve">ters as </w:t>
      </w:r>
      <w:r w:rsidR="00545D21">
        <w:rPr>
          <w:lang w:eastAsia="zh-CN"/>
        </w:rPr>
        <w:t xml:space="preserve">a </w:t>
      </w:r>
      <w:r w:rsidR="00890E1C">
        <w:rPr>
          <w:lang w:eastAsia="zh-CN"/>
        </w:rPr>
        <w:t>response</w:t>
      </w:r>
      <w:r w:rsidR="006754B3">
        <w:rPr>
          <w:lang w:eastAsia="zh-CN"/>
        </w:rPr>
        <w:t xml:space="preserve"> to the ANC</w:t>
      </w:r>
      <w:r w:rsidR="00545D21">
        <w:rPr>
          <w:lang w:eastAsia="zh-CN"/>
        </w:rPr>
        <w:t>, if permitted. Then</w:t>
      </w:r>
      <w:r w:rsidR="006754B3">
        <w:rPr>
          <w:lang w:eastAsia="zh-CN"/>
        </w:rPr>
        <w:t>, the monitoring point will be setup on the corresponding network element</w:t>
      </w:r>
      <w:r w:rsidR="00545D21">
        <w:rPr>
          <w:lang w:eastAsia="zh-CN"/>
        </w:rPr>
        <w:t xml:space="preserve">, such as the NA, and monitoring process will be </w:t>
      </w:r>
      <w:r w:rsidR="000C4CD2">
        <w:rPr>
          <w:lang w:eastAsia="zh-CN"/>
        </w:rPr>
        <w:t>performed afterwards.</w:t>
      </w:r>
    </w:p>
    <w:p w:rsidR="0059622E" w:rsidRDefault="000C4CD2" w:rsidP="00545D21">
      <w:pPr>
        <w:pStyle w:val="Body"/>
        <w:rPr>
          <w:lang w:eastAsia="zh-CN"/>
        </w:rPr>
      </w:pPr>
      <w:r>
        <w:rPr>
          <w:lang w:eastAsia="zh-CN"/>
        </w:rPr>
        <w:t xml:space="preserve">The network element may report the </w:t>
      </w:r>
      <w:r w:rsidR="00890E1C">
        <w:rPr>
          <w:lang w:eastAsia="zh-CN"/>
        </w:rPr>
        <w:t>measurement</w:t>
      </w:r>
      <w:r>
        <w:rPr>
          <w:lang w:eastAsia="zh-CN"/>
        </w:rPr>
        <w:t xml:space="preserve"> result</w:t>
      </w:r>
      <w:r w:rsidR="00890E1C">
        <w:rPr>
          <w:lang w:eastAsia="zh-CN"/>
        </w:rPr>
        <w:t>s</w:t>
      </w:r>
      <w:r>
        <w:rPr>
          <w:lang w:eastAsia="zh-CN"/>
        </w:rPr>
        <w:t xml:space="preserve"> periodically or once at the end of monitoring process according to the specific configuration. </w:t>
      </w:r>
      <w:r w:rsidR="0059622E">
        <w:rPr>
          <w:lang w:eastAsia="zh-CN"/>
        </w:rPr>
        <w:t xml:space="preserve">The results may be mediated </w:t>
      </w:r>
      <w:r w:rsidR="00890E1C">
        <w:rPr>
          <w:lang w:eastAsia="zh-CN"/>
        </w:rPr>
        <w:t xml:space="preserve">to fill up the required format </w:t>
      </w:r>
      <w:r w:rsidR="0059622E">
        <w:rPr>
          <w:lang w:eastAsia="zh-CN"/>
        </w:rPr>
        <w:t>and forwarded to the NMS for further processing.</w:t>
      </w:r>
    </w:p>
    <w:p w:rsidR="00890E1C" w:rsidRDefault="00890E1C" w:rsidP="00545D21">
      <w:pPr>
        <w:pStyle w:val="Body"/>
        <w:rPr>
          <w:lang w:eastAsia="zh-CN"/>
        </w:rPr>
      </w:pPr>
      <w:r>
        <w:rPr>
          <w:lang w:eastAsia="zh-CN"/>
        </w:rPr>
        <w:t>The monitoring process may be terminated upon request, or caused by timeout or by the end of the user session.</w:t>
      </w:r>
    </w:p>
    <w:p w:rsidR="00640A70" w:rsidRDefault="00640A70" w:rsidP="00545D21">
      <w:pPr>
        <w:pStyle w:val="Body"/>
        <w:rPr>
          <w:lang w:eastAsia="zh-CN"/>
        </w:rPr>
      </w:pPr>
    </w:p>
    <w:p w:rsidR="007C5FFA" w:rsidRDefault="00890E1C" w:rsidP="00890E1C">
      <w:pPr>
        <w:pStyle w:val="Body"/>
        <w:jc w:val="center"/>
      </w:pPr>
      <w:r w:rsidRPr="00890E1C">
        <w:drawing>
          <wp:inline distT="0" distB="0" distL="0" distR="0">
            <wp:extent cx="4168332" cy="30099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332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FFA" w:rsidRDefault="007C5FFA" w:rsidP="007C5FFA">
      <w:pPr>
        <w:pStyle w:val="Caption"/>
      </w:pPr>
      <w:r>
        <w:t xml:space="preserve">Figure x: </w:t>
      </w:r>
      <w:r w:rsidR="00890E1C">
        <w:t>Procedure of monitoring</w:t>
      </w:r>
      <w:bookmarkStart w:id="2" w:name="_GoBack"/>
      <w:bookmarkEnd w:id="2"/>
    </w:p>
    <w:p w:rsidR="00E837DE" w:rsidRPr="00E837DE" w:rsidRDefault="00E837DE" w:rsidP="00E837DE">
      <w:pPr>
        <w:pStyle w:val="Default"/>
      </w:pPr>
    </w:p>
    <w:sectPr w:rsidR="00E837DE" w:rsidRPr="00E837DE" w:rsidSect="00B11B9C">
      <w:headerReference w:type="default" r:id="rId13"/>
      <w:footerReference w:type="default" r:id="rId14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0D" w:rsidRDefault="002F490D" w:rsidP="00E4011C">
      <w:r>
        <w:separator/>
      </w:r>
    </w:p>
  </w:endnote>
  <w:endnote w:type="continuationSeparator" w:id="0">
    <w:p w:rsidR="002F490D" w:rsidRDefault="002F490D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1E5" w:rsidRDefault="000921E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1A0154" wp14:editId="1EB1D6C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1E5" w:rsidRDefault="000921E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6251D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0921E5" w:rsidRDefault="000921E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6251D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0D" w:rsidRDefault="002F490D" w:rsidP="00E4011C">
      <w:r>
        <w:separator/>
      </w:r>
    </w:p>
  </w:footnote>
  <w:footnote w:type="continuationSeparator" w:id="0">
    <w:p w:rsidR="002F490D" w:rsidRDefault="002F490D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1E5" w:rsidRPr="00B11B9C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proofErr w:type="gramStart"/>
    <w:r w:rsidR="00E9466C">
      <w:rPr>
        <w:rFonts w:asciiTheme="majorHAnsi" w:hAnsiTheme="majorHAnsi" w:cstheme="majorHAnsi"/>
      </w:rPr>
      <w:t>omniran-18</w:t>
    </w:r>
    <w:r w:rsidR="003F4E14">
      <w:rPr>
        <w:rFonts w:asciiTheme="majorHAnsi" w:hAnsiTheme="majorHAnsi" w:cstheme="majorHAnsi"/>
      </w:rPr>
      <w:t>-00</w:t>
    </w:r>
    <w:r w:rsidR="0066251D">
      <w:rPr>
        <w:rFonts w:asciiTheme="majorHAnsi" w:hAnsiTheme="majorHAnsi" w:cstheme="majorHAnsi"/>
      </w:rPr>
      <w:t>30</w:t>
    </w:r>
    <w:r>
      <w:rPr>
        <w:rFonts w:asciiTheme="majorHAnsi" w:hAnsiTheme="majorHAnsi" w:cstheme="majorHAnsi"/>
      </w:rPr>
      <w:t>-00-CF</w:t>
    </w:r>
    <w:r w:rsidRPr="00B11B9C">
      <w:rPr>
        <w:rFonts w:asciiTheme="majorHAnsi" w:hAnsiTheme="majorHAnsi" w:cstheme="majorHAnsi"/>
      </w:rPr>
      <w:t>00</w:t>
    </w:r>
    <w:proofErr w:type="gramEnd"/>
  </w:p>
  <w:p w:rsidR="000921E5" w:rsidRDefault="000921E5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40E5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5E288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0106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BF73F78"/>
    <w:multiLevelType w:val="hybridMultilevel"/>
    <w:tmpl w:val="1F2C38C0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200D4B3E"/>
    <w:multiLevelType w:val="multilevel"/>
    <w:tmpl w:val="EC1CA1D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none"/>
      <w:lvlText w:val="7.7.7.3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309E68C3"/>
    <w:multiLevelType w:val="multilevel"/>
    <w:tmpl w:val="4202D64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75182F"/>
    <w:multiLevelType w:val="multilevel"/>
    <w:tmpl w:val="D50CA57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61705975"/>
    <w:multiLevelType w:val="multilevel"/>
    <w:tmpl w:val="FA5430C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63C25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31252FD"/>
    <w:multiLevelType w:val="hybridMultilevel"/>
    <w:tmpl w:val="378C3FCC"/>
    <w:lvl w:ilvl="0" w:tplc="6BCAAE70">
      <w:start w:val="1"/>
      <w:numFmt w:val="bullet"/>
      <w:pStyle w:val="List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1806"/>
    <w:multiLevelType w:val="multilevel"/>
    <w:tmpl w:val="0BF61BC6"/>
    <w:lvl w:ilvl="0">
      <w:start w:val="7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16"/>
  </w:num>
  <w:num w:numId="6">
    <w:abstractNumId w:val="10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6"/>
  </w:num>
  <w:num w:numId="9">
    <w:abstractNumId w:val="4"/>
  </w:num>
  <w:num w:numId="10">
    <w:abstractNumId w:val="13"/>
  </w:num>
  <w:num w:numId="11">
    <w:abstractNumId w:val="0"/>
  </w:num>
  <w:num w:numId="12">
    <w:abstractNumId w:val="14"/>
  </w:num>
  <w:num w:numId="13">
    <w:abstractNumId w:val="17"/>
  </w:num>
  <w:num w:numId="14">
    <w:abstractNumId w:val="3"/>
  </w:num>
  <w:num w:numId="1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17"/>
  </w:num>
  <w:num w:numId="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FC"/>
    <w:rsid w:val="00016887"/>
    <w:rsid w:val="000225A4"/>
    <w:rsid w:val="00073E06"/>
    <w:rsid w:val="000741D1"/>
    <w:rsid w:val="00075E04"/>
    <w:rsid w:val="00084CCA"/>
    <w:rsid w:val="000907CD"/>
    <w:rsid w:val="000921E5"/>
    <w:rsid w:val="00092FBC"/>
    <w:rsid w:val="000C1E65"/>
    <w:rsid w:val="000C2064"/>
    <w:rsid w:val="000C39C5"/>
    <w:rsid w:val="000C4CD2"/>
    <w:rsid w:val="000C78B3"/>
    <w:rsid w:val="000D296A"/>
    <w:rsid w:val="000F39E3"/>
    <w:rsid w:val="00150CAA"/>
    <w:rsid w:val="001873E1"/>
    <w:rsid w:val="001945BD"/>
    <w:rsid w:val="001B04E5"/>
    <w:rsid w:val="001B597D"/>
    <w:rsid w:val="001C31D0"/>
    <w:rsid w:val="001D2B02"/>
    <w:rsid w:val="001D3289"/>
    <w:rsid w:val="001D3911"/>
    <w:rsid w:val="001D471C"/>
    <w:rsid w:val="001D6EBC"/>
    <w:rsid w:val="001E223F"/>
    <w:rsid w:val="001F073C"/>
    <w:rsid w:val="001F6F9F"/>
    <w:rsid w:val="002257F4"/>
    <w:rsid w:val="00235208"/>
    <w:rsid w:val="002431FB"/>
    <w:rsid w:val="00247BDC"/>
    <w:rsid w:val="00251197"/>
    <w:rsid w:val="002630C8"/>
    <w:rsid w:val="00263A78"/>
    <w:rsid w:val="00276AF6"/>
    <w:rsid w:val="0028783B"/>
    <w:rsid w:val="00294918"/>
    <w:rsid w:val="002A2744"/>
    <w:rsid w:val="002D41FE"/>
    <w:rsid w:val="002F38C9"/>
    <w:rsid w:val="002F490D"/>
    <w:rsid w:val="002F5D4C"/>
    <w:rsid w:val="00314655"/>
    <w:rsid w:val="00315B00"/>
    <w:rsid w:val="00340F4B"/>
    <w:rsid w:val="00366DA5"/>
    <w:rsid w:val="00373B86"/>
    <w:rsid w:val="00385B6E"/>
    <w:rsid w:val="00385D98"/>
    <w:rsid w:val="003B1247"/>
    <w:rsid w:val="003C1AC9"/>
    <w:rsid w:val="003E376E"/>
    <w:rsid w:val="003E5957"/>
    <w:rsid w:val="003F4E14"/>
    <w:rsid w:val="004419CE"/>
    <w:rsid w:val="004508B4"/>
    <w:rsid w:val="00455804"/>
    <w:rsid w:val="00457797"/>
    <w:rsid w:val="004614A1"/>
    <w:rsid w:val="00474B3D"/>
    <w:rsid w:val="00480D99"/>
    <w:rsid w:val="004818EC"/>
    <w:rsid w:val="00491D1B"/>
    <w:rsid w:val="004B16AB"/>
    <w:rsid w:val="004C4989"/>
    <w:rsid w:val="004E581F"/>
    <w:rsid w:val="004E64C1"/>
    <w:rsid w:val="00507436"/>
    <w:rsid w:val="005100EC"/>
    <w:rsid w:val="00540B0C"/>
    <w:rsid w:val="00545D21"/>
    <w:rsid w:val="0055480C"/>
    <w:rsid w:val="00566CCD"/>
    <w:rsid w:val="00585512"/>
    <w:rsid w:val="00594A58"/>
    <w:rsid w:val="0059622E"/>
    <w:rsid w:val="005A38E0"/>
    <w:rsid w:val="005A6A10"/>
    <w:rsid w:val="005B2A89"/>
    <w:rsid w:val="005E5E7F"/>
    <w:rsid w:val="005F722D"/>
    <w:rsid w:val="00603885"/>
    <w:rsid w:val="0060760E"/>
    <w:rsid w:val="00620E9A"/>
    <w:rsid w:val="00630CBE"/>
    <w:rsid w:val="0063414B"/>
    <w:rsid w:val="00640A70"/>
    <w:rsid w:val="00653283"/>
    <w:rsid w:val="0066251D"/>
    <w:rsid w:val="006660AD"/>
    <w:rsid w:val="006754B3"/>
    <w:rsid w:val="00675A03"/>
    <w:rsid w:val="00676A8C"/>
    <w:rsid w:val="00676E88"/>
    <w:rsid w:val="00695744"/>
    <w:rsid w:val="00696D46"/>
    <w:rsid w:val="006E6CA9"/>
    <w:rsid w:val="007048DF"/>
    <w:rsid w:val="00713BEE"/>
    <w:rsid w:val="00761B2A"/>
    <w:rsid w:val="00770ACE"/>
    <w:rsid w:val="007A350B"/>
    <w:rsid w:val="007A65B2"/>
    <w:rsid w:val="007C2472"/>
    <w:rsid w:val="007C5FFA"/>
    <w:rsid w:val="007D263C"/>
    <w:rsid w:val="007F59A4"/>
    <w:rsid w:val="007F7A8B"/>
    <w:rsid w:val="008041BB"/>
    <w:rsid w:val="008045B7"/>
    <w:rsid w:val="008255F7"/>
    <w:rsid w:val="008326B6"/>
    <w:rsid w:val="00843FB1"/>
    <w:rsid w:val="00851B24"/>
    <w:rsid w:val="00860281"/>
    <w:rsid w:val="00877DB3"/>
    <w:rsid w:val="00883A58"/>
    <w:rsid w:val="00890E1C"/>
    <w:rsid w:val="008A2617"/>
    <w:rsid w:val="008B452A"/>
    <w:rsid w:val="008B705A"/>
    <w:rsid w:val="008C0B8E"/>
    <w:rsid w:val="008C498D"/>
    <w:rsid w:val="008D0516"/>
    <w:rsid w:val="0092701D"/>
    <w:rsid w:val="00927D03"/>
    <w:rsid w:val="00931504"/>
    <w:rsid w:val="00934D04"/>
    <w:rsid w:val="00936442"/>
    <w:rsid w:val="00940B69"/>
    <w:rsid w:val="009434A5"/>
    <w:rsid w:val="009436AB"/>
    <w:rsid w:val="00950CCB"/>
    <w:rsid w:val="00952197"/>
    <w:rsid w:val="009556A6"/>
    <w:rsid w:val="009630FE"/>
    <w:rsid w:val="00964F9E"/>
    <w:rsid w:val="0096683C"/>
    <w:rsid w:val="00966F35"/>
    <w:rsid w:val="00970550"/>
    <w:rsid w:val="0097103A"/>
    <w:rsid w:val="009946B2"/>
    <w:rsid w:val="009966D2"/>
    <w:rsid w:val="00996E3C"/>
    <w:rsid w:val="009A2251"/>
    <w:rsid w:val="009B4BE0"/>
    <w:rsid w:val="009B531D"/>
    <w:rsid w:val="009B5969"/>
    <w:rsid w:val="009B6912"/>
    <w:rsid w:val="009C07E4"/>
    <w:rsid w:val="009C5CB0"/>
    <w:rsid w:val="009D7CC9"/>
    <w:rsid w:val="009E518F"/>
    <w:rsid w:val="009F36DA"/>
    <w:rsid w:val="00A00B68"/>
    <w:rsid w:val="00A07F77"/>
    <w:rsid w:val="00A22486"/>
    <w:rsid w:val="00A26E23"/>
    <w:rsid w:val="00A277C3"/>
    <w:rsid w:val="00A6587C"/>
    <w:rsid w:val="00A7321D"/>
    <w:rsid w:val="00A76866"/>
    <w:rsid w:val="00AA5F61"/>
    <w:rsid w:val="00AA7CB7"/>
    <w:rsid w:val="00AE6F86"/>
    <w:rsid w:val="00AF5602"/>
    <w:rsid w:val="00B11B9C"/>
    <w:rsid w:val="00B162BF"/>
    <w:rsid w:val="00B16DDE"/>
    <w:rsid w:val="00B17DAE"/>
    <w:rsid w:val="00B26DC1"/>
    <w:rsid w:val="00B3707B"/>
    <w:rsid w:val="00B427F9"/>
    <w:rsid w:val="00B46031"/>
    <w:rsid w:val="00B474FC"/>
    <w:rsid w:val="00B6562D"/>
    <w:rsid w:val="00B80130"/>
    <w:rsid w:val="00B84D8E"/>
    <w:rsid w:val="00B84F1C"/>
    <w:rsid w:val="00B874ED"/>
    <w:rsid w:val="00B94876"/>
    <w:rsid w:val="00B96E50"/>
    <w:rsid w:val="00BB0EA4"/>
    <w:rsid w:val="00BD45EC"/>
    <w:rsid w:val="00BE10E9"/>
    <w:rsid w:val="00BE18FC"/>
    <w:rsid w:val="00BE734F"/>
    <w:rsid w:val="00BF2E29"/>
    <w:rsid w:val="00C0402F"/>
    <w:rsid w:val="00C407E3"/>
    <w:rsid w:val="00C40983"/>
    <w:rsid w:val="00C64A79"/>
    <w:rsid w:val="00C71CB3"/>
    <w:rsid w:val="00C724AF"/>
    <w:rsid w:val="00C87788"/>
    <w:rsid w:val="00C93662"/>
    <w:rsid w:val="00CA3128"/>
    <w:rsid w:val="00CB3B11"/>
    <w:rsid w:val="00CC757E"/>
    <w:rsid w:val="00CD0F81"/>
    <w:rsid w:val="00CE09CE"/>
    <w:rsid w:val="00CF093A"/>
    <w:rsid w:val="00D11165"/>
    <w:rsid w:val="00D232E7"/>
    <w:rsid w:val="00D31B81"/>
    <w:rsid w:val="00D507C8"/>
    <w:rsid w:val="00D549A7"/>
    <w:rsid w:val="00D70923"/>
    <w:rsid w:val="00D73040"/>
    <w:rsid w:val="00D75A2D"/>
    <w:rsid w:val="00DA140F"/>
    <w:rsid w:val="00DA55BB"/>
    <w:rsid w:val="00DA5AC2"/>
    <w:rsid w:val="00DB5C59"/>
    <w:rsid w:val="00DB7791"/>
    <w:rsid w:val="00DC173B"/>
    <w:rsid w:val="00DC2450"/>
    <w:rsid w:val="00DC700E"/>
    <w:rsid w:val="00DD4431"/>
    <w:rsid w:val="00DD5B1A"/>
    <w:rsid w:val="00DD692C"/>
    <w:rsid w:val="00DE2F03"/>
    <w:rsid w:val="00E05895"/>
    <w:rsid w:val="00E11D38"/>
    <w:rsid w:val="00E33387"/>
    <w:rsid w:val="00E4011C"/>
    <w:rsid w:val="00E47D14"/>
    <w:rsid w:val="00E533BD"/>
    <w:rsid w:val="00E5656C"/>
    <w:rsid w:val="00E80323"/>
    <w:rsid w:val="00E809EA"/>
    <w:rsid w:val="00E837DE"/>
    <w:rsid w:val="00E9393F"/>
    <w:rsid w:val="00E9466C"/>
    <w:rsid w:val="00EA7348"/>
    <w:rsid w:val="00EB060C"/>
    <w:rsid w:val="00EC390B"/>
    <w:rsid w:val="00EC3D52"/>
    <w:rsid w:val="00EC3ED0"/>
    <w:rsid w:val="00ED5BAE"/>
    <w:rsid w:val="00EF12D8"/>
    <w:rsid w:val="00F030F1"/>
    <w:rsid w:val="00F26C1F"/>
    <w:rsid w:val="00F35C4A"/>
    <w:rsid w:val="00F36FDC"/>
    <w:rsid w:val="00F4738E"/>
    <w:rsid w:val="00F533AD"/>
    <w:rsid w:val="00F628E4"/>
    <w:rsid w:val="00F64DB5"/>
    <w:rsid w:val="00F86E56"/>
    <w:rsid w:val="00F904EC"/>
    <w:rsid w:val="00F94F84"/>
    <w:rsid w:val="00FA1B3D"/>
    <w:rsid w:val="00FA7C5E"/>
    <w:rsid w:val="00FB529F"/>
    <w:rsid w:val="00FC21B2"/>
    <w:rsid w:val="00FC2AC0"/>
    <w:rsid w:val="00FC651E"/>
    <w:rsid w:val="00FD1387"/>
    <w:rsid w:val="00FD6B9B"/>
    <w:rsid w:val="00FE75C9"/>
    <w:rsid w:val="00FE7E92"/>
    <w:rsid w:val="00FF1A7C"/>
    <w:rsid w:val="00FF2B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13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13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13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13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tandards.ieee.org/guides/bylaws/sect6-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IPR/copyrightpolicy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ems1cg2\Dropbox\Workspace\_OmniRAN\tools\omniran-18-00xx-00-CF00-d10-chx-x-revi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2A3F-EEB0-46F8-AB56-1C770BF6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omniran-18-00xx-00-CF00-d10-chx-x-revision</Template>
  <TotalTime>298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2154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Riegel, Maximilian (Nokia - DE/Munich)</dc:creator>
  <cp:lastModifiedBy>Hao, Wang</cp:lastModifiedBy>
  <cp:revision>9</cp:revision>
  <cp:lastPrinted>2113-01-01T05:00:00Z</cp:lastPrinted>
  <dcterms:created xsi:type="dcterms:W3CDTF">2018-03-20T08:24:00Z</dcterms:created>
  <dcterms:modified xsi:type="dcterms:W3CDTF">2018-03-20T12:42:00Z</dcterms:modified>
</cp:coreProperties>
</file>