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0A5C0E">
              <w:rPr>
                <w:kern w:val="2"/>
                <w:sz w:val="36"/>
                <w:szCs w:val="36"/>
              </w:rPr>
              <w:t>7.5</w:t>
            </w:r>
            <w:r w:rsidR="00F854A4">
              <w:rPr>
                <w:kern w:val="2"/>
                <w:sz w:val="36"/>
                <w:szCs w:val="36"/>
              </w:rPr>
              <w:t xml:space="preserve">.5 </w:t>
            </w:r>
            <w:proofErr w:type="spellStart"/>
            <w:r w:rsidR="00EA115F">
              <w:rPr>
                <w:kern w:val="2"/>
                <w:sz w:val="36"/>
                <w:szCs w:val="36"/>
              </w:rPr>
              <w:t>QoS</w:t>
            </w:r>
            <w:proofErr w:type="spellEnd"/>
            <w:r w:rsidR="00EA115F">
              <w:rPr>
                <w:kern w:val="2"/>
                <w:sz w:val="36"/>
                <w:szCs w:val="36"/>
              </w:rPr>
              <w:t xml:space="preserve"> policy</w:t>
            </w:r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9C6D8D">
        <w:t>a revision to the chapter 7.6</w:t>
      </w:r>
      <w:r w:rsidR="00F854A4">
        <w:t>.5</w:t>
      </w:r>
      <w:bookmarkStart w:id="0" w:name="_GoBack"/>
      <w:bookmarkEnd w:id="0"/>
    </w:p>
    <w:p w:rsidR="00A07F77" w:rsidRDefault="00F854A4" w:rsidP="00331B9B">
      <w:pPr>
        <w:pStyle w:val="ListBullet"/>
      </w:pPr>
      <w:r>
        <w:t>Alignment</w:t>
      </w:r>
      <w:r w:rsidR="009C6D8D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:rsidR="00DA140F" w:rsidRDefault="00770ACE" w:rsidP="001F6F9F">
      <w:pPr>
        <w:pStyle w:val="Heading1"/>
      </w:pPr>
      <w:bookmarkStart w:id="1" w:name="_Toc480450150"/>
      <w:bookmarkStart w:id="2" w:name="_Toc282828293"/>
      <w:r>
        <w:lastRenderedPageBreak/>
        <w:t>Functional Decomposition and Des</w:t>
      </w:r>
      <w:r w:rsidR="0063414B">
        <w:t>ign</w:t>
      </w:r>
      <w:bookmarkEnd w:id="1"/>
    </w:p>
    <w:p w:rsidR="00331B9B" w:rsidRDefault="009C6D8D" w:rsidP="009C6D8D">
      <w:pPr>
        <w:pStyle w:val="Heading2"/>
        <w:numPr>
          <w:ilvl w:val="1"/>
          <w:numId w:val="24"/>
        </w:numPr>
      </w:pPr>
      <w:proofErr w:type="spellStart"/>
      <w:r>
        <w:t>QoS</w:t>
      </w:r>
      <w:proofErr w:type="spellEnd"/>
      <w:r>
        <w:t xml:space="preserve"> policy control</w:t>
      </w:r>
    </w:p>
    <w:p w:rsidR="00331B9B" w:rsidRDefault="009C6D8D" w:rsidP="00F854A4">
      <w:pPr>
        <w:pStyle w:val="Heading3"/>
        <w:numPr>
          <w:ilvl w:val="2"/>
          <w:numId w:val="21"/>
        </w:numPr>
        <w:rPr>
          <w:rStyle w:val="SC4055"/>
        </w:rPr>
      </w:pPr>
      <w:proofErr w:type="spellStart"/>
      <w:r>
        <w:rPr>
          <w:rStyle w:val="SC4055"/>
        </w:rPr>
        <w:t>QoS</w:t>
      </w:r>
      <w:proofErr w:type="spellEnd"/>
      <w:r>
        <w:rPr>
          <w:rStyle w:val="SC4055"/>
        </w:rPr>
        <w:t xml:space="preserve"> policy control</w:t>
      </w:r>
      <w:r w:rsidR="00F854A4">
        <w:rPr>
          <w:rStyle w:val="SC4055"/>
        </w:rPr>
        <w:t>-specific attributes</w:t>
      </w:r>
    </w:p>
    <w:p w:rsidR="00331B9B" w:rsidRDefault="009C6D8D" w:rsidP="00F854A4">
      <w:pPr>
        <w:pStyle w:val="Heading4"/>
      </w:pPr>
      <w:r>
        <w:t>Service flow</w:t>
      </w:r>
    </w:p>
    <w:p w:rsidR="008D41A0" w:rsidRPr="008D41A0" w:rsidRDefault="009C6D8D" w:rsidP="008D41A0">
      <w:pPr>
        <w:pStyle w:val="Body"/>
      </w:pPr>
      <w:proofErr w:type="spellStart"/>
      <w:r>
        <w:t>QoS</w:t>
      </w:r>
      <w:proofErr w:type="spellEnd"/>
      <w:r>
        <w:t xml:space="preserve"> policy control defines and deals with service flows. A service flow is defined through</w:t>
      </w:r>
      <w:r w:rsidR="00920EC9">
        <w:t>:</w:t>
      </w:r>
    </w:p>
    <w:p w:rsidR="009C6D8D" w:rsidRPr="009C6D8D" w:rsidRDefault="009C6D8D" w:rsidP="009C6D8D">
      <w:pPr>
        <w:pStyle w:val="ListBullet"/>
      </w:pPr>
      <w:r w:rsidRPr="009C6D8D">
        <w:t xml:space="preserve">{1} </w:t>
      </w:r>
      <w:proofErr w:type="spellStart"/>
      <w:r w:rsidRPr="009C6D8D">
        <w:t>ServiceFlow</w:t>
      </w:r>
      <w:proofErr w:type="spellEnd"/>
      <w:r w:rsidRPr="009C6D8D">
        <w:t>-ID: Unique identifier</w:t>
      </w:r>
    </w:p>
    <w:p w:rsidR="009C6D8D" w:rsidRDefault="009C6D8D" w:rsidP="009C6D8D">
      <w:pPr>
        <w:pStyle w:val="ListBullet"/>
      </w:pPr>
      <w:r w:rsidRPr="009C6D8D">
        <w:t xml:space="preserve">{1} </w:t>
      </w:r>
      <w:proofErr w:type="spellStart"/>
      <w:r w:rsidRPr="009C6D8D">
        <w:t>SFConfig</w:t>
      </w:r>
      <w:proofErr w:type="spellEnd"/>
      <w:r w:rsidRPr="009C6D8D">
        <w:t>: Configuration parameters of service flow</w:t>
      </w:r>
      <w:r>
        <w:t>, such as, e.g.: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Datagram filter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Priority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Bandwidth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Delay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 xml:space="preserve">Jitter </w:t>
      </w:r>
    </w:p>
    <w:p w:rsidR="009C6D8D" w:rsidRPr="009C6D8D" w:rsidRDefault="009C6D8D" w:rsidP="009C6D8D">
      <w:pPr>
        <w:pStyle w:val="ListBullet"/>
      </w:pPr>
      <w:r w:rsidRPr="009C6D8D">
        <w:t>{</w:t>
      </w:r>
      <w:proofErr w:type="gramStart"/>
      <w:r w:rsidRPr="009C6D8D">
        <w:t>1}</w:t>
      </w:r>
      <w:proofErr w:type="spellStart"/>
      <w:r w:rsidRPr="009C6D8D">
        <w:t>SessionKey</w:t>
      </w:r>
      <w:proofErr w:type="spellEnd"/>
      <w:proofErr w:type="gramEnd"/>
      <w:r w:rsidRPr="009C6D8D">
        <w:t>: Unique session credential</w:t>
      </w:r>
    </w:p>
    <w:p w:rsidR="009C6D8D" w:rsidRPr="009C6D8D" w:rsidRDefault="009C6D8D" w:rsidP="009C6D8D">
      <w:pPr>
        <w:pStyle w:val="ListBullet"/>
      </w:pPr>
      <w:r w:rsidRPr="009C6D8D">
        <w:t xml:space="preserve">{1} DP-ID: Related </w:t>
      </w:r>
      <w:proofErr w:type="spellStart"/>
      <w:r w:rsidRPr="009C6D8D">
        <w:t>DataPath</w:t>
      </w:r>
      <w:proofErr w:type="spellEnd"/>
      <w:r w:rsidRPr="009C6D8D">
        <w:t>-ID</w:t>
      </w:r>
    </w:p>
    <w:p w:rsidR="00973759" w:rsidRDefault="00920EC9" w:rsidP="00920EC9">
      <w:pPr>
        <w:pStyle w:val="Heading4"/>
      </w:pPr>
      <w:r>
        <w:t>NA</w:t>
      </w:r>
    </w:p>
    <w:bookmarkEnd w:id="2"/>
    <w:p w:rsidR="009C6D8D" w:rsidRPr="009C6D8D" w:rsidRDefault="009C6D8D" w:rsidP="009C6D8D">
      <w:pPr>
        <w:pStyle w:val="ListBullet"/>
      </w:pPr>
      <w:r w:rsidRPr="009C6D8D">
        <w:t xml:space="preserve">{0+} </w:t>
      </w:r>
      <w:proofErr w:type="spellStart"/>
      <w:r w:rsidRPr="009C6D8D">
        <w:t>SFParams</w:t>
      </w:r>
      <w:proofErr w:type="spellEnd"/>
      <w:r w:rsidRPr="009C6D8D">
        <w:t>: Service flow configuration parameters</w:t>
      </w:r>
    </w:p>
    <w:p w:rsidR="00920EC9" w:rsidRDefault="00920EC9" w:rsidP="008D41A0">
      <w:pPr>
        <w:pStyle w:val="Heading4"/>
      </w:pPr>
      <w:r>
        <w:t>BH</w:t>
      </w:r>
    </w:p>
    <w:p w:rsidR="009C6D8D" w:rsidRPr="009C6D8D" w:rsidRDefault="009C6D8D" w:rsidP="009C6D8D">
      <w:pPr>
        <w:pStyle w:val="ListBullet"/>
      </w:pPr>
      <w:r w:rsidRPr="009C6D8D">
        <w:t xml:space="preserve">{0+} </w:t>
      </w:r>
      <w:proofErr w:type="spellStart"/>
      <w:r w:rsidRPr="009C6D8D">
        <w:t>SFParams</w:t>
      </w:r>
      <w:proofErr w:type="spellEnd"/>
      <w:r w:rsidRPr="009C6D8D">
        <w:t>: Service flow configuration parameters</w:t>
      </w:r>
    </w:p>
    <w:p w:rsidR="008D41A0" w:rsidRDefault="008D41A0" w:rsidP="008D41A0">
      <w:pPr>
        <w:pStyle w:val="Heading4"/>
      </w:pPr>
      <w:r>
        <w:t>SS</w:t>
      </w:r>
    </w:p>
    <w:p w:rsidR="009C6D8D" w:rsidRPr="009C6D8D" w:rsidRDefault="009C6D8D" w:rsidP="009C6D8D">
      <w:pPr>
        <w:pStyle w:val="ListBullet"/>
      </w:pPr>
      <w:r w:rsidRPr="009C6D8D">
        <w:t xml:space="preserve">{1} </w:t>
      </w:r>
      <w:proofErr w:type="spellStart"/>
      <w:r w:rsidRPr="009C6D8D">
        <w:t>ServiceProvider</w:t>
      </w:r>
      <w:proofErr w:type="spellEnd"/>
      <w:r w:rsidRPr="009C6D8D">
        <w:t>-ID: FQDN</w:t>
      </w:r>
    </w:p>
    <w:p w:rsidR="009C6D8D" w:rsidRPr="009C6D8D" w:rsidRDefault="009C6D8D" w:rsidP="009C6D8D">
      <w:pPr>
        <w:pStyle w:val="ListBullet"/>
      </w:pPr>
      <w:r w:rsidRPr="009C6D8D">
        <w:t xml:space="preserve">{1} </w:t>
      </w:r>
      <w:proofErr w:type="spellStart"/>
      <w:r w:rsidRPr="009C6D8D">
        <w:t>SFSpec</w:t>
      </w:r>
      <w:proofErr w:type="spellEnd"/>
      <w:r w:rsidRPr="009C6D8D">
        <w:t>: Service flow parameters</w:t>
      </w:r>
    </w:p>
    <w:p w:rsidR="009C6D8D" w:rsidRDefault="009C6D8D" w:rsidP="009C6D8D">
      <w:pPr>
        <w:pStyle w:val="ListBullet"/>
      </w:pPr>
      <w:r w:rsidRPr="009C6D8D">
        <w:t xml:space="preserve">{1} </w:t>
      </w:r>
      <w:proofErr w:type="spellStart"/>
      <w:r w:rsidRPr="009C6D8D">
        <w:t>PolicyRules</w:t>
      </w:r>
      <w:proofErr w:type="spellEnd"/>
      <w:r w:rsidRPr="009C6D8D">
        <w:t>: Policing rules</w:t>
      </w:r>
      <w:r>
        <w:t>, such as e.g.: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Traffic specification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Priority</w:t>
      </w:r>
    </w:p>
    <w:p w:rsidR="009C6D8D" w:rsidRPr="009C6D8D" w:rsidRDefault="009C6D8D" w:rsidP="009C6D8D">
      <w:pPr>
        <w:pStyle w:val="ListBullet"/>
        <w:numPr>
          <w:ilvl w:val="1"/>
          <w:numId w:val="5"/>
        </w:numPr>
      </w:pPr>
      <w:r w:rsidRPr="009C6D8D">
        <w:t>Usage limits (time, volume)</w:t>
      </w:r>
    </w:p>
    <w:p w:rsidR="0097103A" w:rsidRDefault="009C6D8D" w:rsidP="00331B9B">
      <w:pPr>
        <w:pStyle w:val="Heading3"/>
      </w:pPr>
      <w:proofErr w:type="spellStart"/>
      <w:r>
        <w:t>QoS</w:t>
      </w:r>
      <w:proofErr w:type="spellEnd"/>
      <w:r>
        <w:t xml:space="preserve"> policy control</w:t>
      </w:r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68" w:rsidRDefault="00DF7868" w:rsidP="00E4011C">
      <w:r>
        <w:separator/>
      </w:r>
    </w:p>
  </w:endnote>
  <w:endnote w:type="continuationSeparator" w:id="0">
    <w:p w:rsidR="00DF7868" w:rsidRDefault="00DF7868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6697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6697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68" w:rsidRDefault="00DF7868" w:rsidP="00E4011C">
      <w:r>
        <w:separator/>
      </w:r>
    </w:p>
  </w:footnote>
  <w:footnote w:type="continuationSeparator" w:id="0">
    <w:p w:rsidR="00DF7868" w:rsidRDefault="00DF7868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86697E">
      <w:rPr>
        <w:rFonts w:asciiTheme="majorHAnsi" w:hAnsiTheme="majorHAnsi" w:cstheme="majorHAnsi"/>
      </w:rPr>
      <w:t>omniran-17-0102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055862FA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</w:num>
  <w:num w:numId="24">
    <w:abstractNumId w:val="1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A5C0E"/>
    <w:rsid w:val="000C1E65"/>
    <w:rsid w:val="000C2064"/>
    <w:rsid w:val="000C4A07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31B9B"/>
    <w:rsid w:val="00340F4B"/>
    <w:rsid w:val="00373B86"/>
    <w:rsid w:val="00385B6E"/>
    <w:rsid w:val="00385D98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0329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8000A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28B0"/>
    <w:rsid w:val="008045B7"/>
    <w:rsid w:val="008326B6"/>
    <w:rsid w:val="00843FB1"/>
    <w:rsid w:val="00851B24"/>
    <w:rsid w:val="00860281"/>
    <w:rsid w:val="0086697E"/>
    <w:rsid w:val="00883A58"/>
    <w:rsid w:val="008B705A"/>
    <w:rsid w:val="008C498D"/>
    <w:rsid w:val="008D0516"/>
    <w:rsid w:val="008D41A0"/>
    <w:rsid w:val="00920EC9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C6D8D"/>
    <w:rsid w:val="009D7F4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0AB0"/>
    <w:rsid w:val="00C724AF"/>
    <w:rsid w:val="00C759ED"/>
    <w:rsid w:val="00C87788"/>
    <w:rsid w:val="00C93662"/>
    <w:rsid w:val="00CA3128"/>
    <w:rsid w:val="00CB3B11"/>
    <w:rsid w:val="00CC04BB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DF7868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A115F"/>
    <w:rsid w:val="00EB060C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54A4"/>
    <w:rsid w:val="00F86E56"/>
    <w:rsid w:val="00F904EC"/>
    <w:rsid w:val="00F93E7D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C7ACF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  <w:style w:type="paragraph" w:styleId="NormalWeb">
    <w:name w:val="Normal (Web)"/>
    <w:basedOn w:val="Normal"/>
    <w:uiPriority w:val="99"/>
    <w:semiHidden/>
    <w:unhideWhenUsed/>
    <w:rsid w:val="00920EC9"/>
    <w:pPr>
      <w:spacing w:before="100" w:beforeAutospacing="1" w:after="100" w:afterAutospacing="1"/>
    </w:pPr>
    <w:rPr>
      <w:sz w:val="24"/>
      <w:szCs w:val="24"/>
    </w:rPr>
  </w:style>
  <w:style w:type="paragraph" w:customStyle="1" w:styleId="SP311356">
    <w:name w:val="SP311356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338">
    <w:name w:val="SP311338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1516">
    <w:name w:val="SP311516"/>
    <w:basedOn w:val="Default"/>
    <w:next w:val="Default"/>
    <w:uiPriority w:val="99"/>
    <w:rsid w:val="009C6D8D"/>
    <w:pPr>
      <w:widowControl/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B3DD-7093-4142-9BB7-C77B3BAA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12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1898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4</cp:revision>
  <cp:lastPrinted>2113-01-01T05:00:00Z</cp:lastPrinted>
  <dcterms:created xsi:type="dcterms:W3CDTF">2017-12-12T12:36:00Z</dcterms:created>
  <dcterms:modified xsi:type="dcterms:W3CDTF">2017-12-12T13:24:00Z</dcterms:modified>
</cp:coreProperties>
</file>