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3C3FCE" w14:textId="77777777" w:rsidR="0092701D" w:rsidRDefault="0092701D" w:rsidP="00B11B9C">
      <w:bookmarkStart w:id="0" w:name="_GoBack"/>
      <w:bookmarkEnd w:id="0"/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699"/>
        <w:gridCol w:w="2268"/>
        <w:gridCol w:w="2879"/>
      </w:tblGrid>
      <w:tr w:rsidR="00B11B9C" w14:paraId="618E2B85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C688A4B" w14:textId="77777777" w:rsidR="00B11B9C" w:rsidRPr="003648C5" w:rsidRDefault="006A2DF0" w:rsidP="003648C5">
            <w:pPr>
              <w:pStyle w:val="Front-Matter"/>
              <w:jc w:val="center"/>
              <w:rPr>
                <w:sz w:val="36"/>
                <w:szCs w:val="36"/>
              </w:rPr>
            </w:pPr>
            <w:r w:rsidRPr="003648C5">
              <w:rPr>
                <w:sz w:val="36"/>
                <w:szCs w:val="36"/>
              </w:rPr>
              <w:t>Network Dete</w:t>
            </w:r>
            <w:r w:rsidR="003648C5">
              <w:rPr>
                <w:sz w:val="36"/>
                <w:szCs w:val="36"/>
              </w:rPr>
              <w:t>ction and Selection Text Example</w:t>
            </w:r>
          </w:p>
        </w:tc>
      </w:tr>
      <w:tr w:rsidR="00B11B9C" w14:paraId="7C45BEEF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6288A13" w14:textId="77777777" w:rsidR="00B11B9C" w:rsidRDefault="006A2DF0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2014-01-23</w:t>
            </w:r>
          </w:p>
        </w:tc>
      </w:tr>
      <w:tr w:rsidR="00B11B9C" w14:paraId="0C707DF3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ABAD455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5AE5F546" w14:textId="77777777" w:rsidTr="006A2DF0">
        <w:trPr>
          <w:trHeight w:val="176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29C882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A21095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06FB355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83F993A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14:paraId="71E9E5F2" w14:textId="77777777" w:rsidTr="006A2DF0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2FF68E7" w14:textId="77777777" w:rsidR="00B11B9C" w:rsidRDefault="006A2DF0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 Riegel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B684407" w14:textId="77777777" w:rsidR="00B11B9C" w:rsidRDefault="006A2DF0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NSN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A069FC7" w14:textId="77777777" w:rsidR="00B11B9C" w:rsidRDefault="006A2DF0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+49 173 293 8240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B2C69F5" w14:textId="77777777" w:rsidR="00B11B9C" w:rsidRDefault="006A2DF0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gramStart"/>
            <w:r>
              <w:rPr>
                <w:rFonts w:cstheme="minorBidi"/>
                <w:sz w:val="22"/>
                <w:szCs w:val="22"/>
              </w:rPr>
              <w:t>maximilian.riegel@nsn.com</w:t>
            </w:r>
            <w:proofErr w:type="gramEnd"/>
          </w:p>
        </w:tc>
      </w:tr>
      <w:tr w:rsidR="00B11B9C" w14:paraId="7F74DF7A" w14:textId="77777777" w:rsidTr="006A2DF0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5275E3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2553938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A80F4C1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03A8108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5BA520DA" w14:textId="77777777" w:rsidTr="006A2DF0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1AE47C7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046BE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ABF86D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A6624F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5000AFD5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8EA251B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799E7BCF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This document does not represent the agreed view of the OmniRAN EC SG. It represents only the views of the participants listed in the ‘Authors:’ field above. It is offered as a basis for discussion. It is not binding on the </w:t>
            </w:r>
            <w:proofErr w:type="gramStart"/>
            <w:r>
              <w:rPr>
                <w:kern w:val="2"/>
                <w:sz w:val="20"/>
                <w:szCs w:val="20"/>
              </w:rPr>
              <w:t>contributor, who reserve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14:paraId="0B63F107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664D2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00A9C12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06D08D13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42256B0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0464655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1A8F4ED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09C0D082" w14:textId="77777777" w:rsidR="00B11B9C" w:rsidRDefault="00B11B9C" w:rsidP="00B11B9C"/>
    <w:p w14:paraId="450BC8B5" w14:textId="77777777" w:rsidR="00B11B9C" w:rsidRDefault="00B11B9C" w:rsidP="00B11B9C"/>
    <w:p w14:paraId="701F8FCB" w14:textId="77777777" w:rsidR="00B11B9C" w:rsidRDefault="00B11B9C" w:rsidP="00B11B9C">
      <w:pPr>
        <w:pStyle w:val="Heading"/>
      </w:pPr>
      <w:r>
        <w:t>Abstract</w:t>
      </w:r>
    </w:p>
    <w:p w14:paraId="05DC6492" w14:textId="77777777" w:rsidR="008D5CEC" w:rsidRDefault="006A2DF0" w:rsidP="006A2DF0">
      <w:pPr>
        <w:pStyle w:val="Body"/>
      </w:pPr>
      <w:r>
        <w:t xml:space="preserve">The contribution presents initial text proposal for the Network Detection and Selection section of the recommended practice. The proposals inherit thoughts and structure from the WiMAX Forum NWG Stage 2 specification. </w:t>
      </w:r>
      <w:r w:rsidR="0092701D">
        <w:br w:type="page"/>
      </w:r>
    </w:p>
    <w:p w14:paraId="730AF866" w14:textId="77777777" w:rsidR="008D5CEC" w:rsidRPr="00966665" w:rsidRDefault="00B06103" w:rsidP="00B06103">
      <w:pPr>
        <w:pStyle w:val="Heading"/>
      </w:pPr>
      <w:bookmarkStart w:id="1" w:name="_Toc131662432"/>
      <w:bookmarkStart w:id="2" w:name="_Toc262214706"/>
      <w:r>
        <w:lastRenderedPageBreak/>
        <w:t xml:space="preserve">Network </w:t>
      </w:r>
      <w:r w:rsidR="008D5CEC" w:rsidRPr="00966665">
        <w:t>Discovery and Selection</w:t>
      </w:r>
      <w:bookmarkEnd w:id="1"/>
      <w:bookmarkEnd w:id="2"/>
    </w:p>
    <w:p w14:paraId="06E84636" w14:textId="31B98F79" w:rsidR="00B06103" w:rsidRPr="00966665" w:rsidRDefault="00ED30FB" w:rsidP="00B06103">
      <w:pPr>
        <w:pStyle w:val="Heading1"/>
      </w:pPr>
      <w:bookmarkStart w:id="3" w:name="_Toc131662439"/>
      <w:bookmarkStart w:id="4" w:name="_Toc262214709"/>
      <w:bookmarkStart w:id="5" w:name="_Toc131662433"/>
      <w:bookmarkStart w:id="6" w:name="_Toc262214707"/>
      <w:r>
        <w:t>AN</w:t>
      </w:r>
      <w:r w:rsidR="00B06103" w:rsidRPr="00966665">
        <w:t xml:space="preserve">, </w:t>
      </w:r>
      <w:r>
        <w:t>control entity</w:t>
      </w:r>
      <w:r w:rsidR="00B06103" w:rsidRPr="00966665">
        <w:t xml:space="preserve"> Domains</w:t>
      </w:r>
      <w:bookmarkEnd w:id="3"/>
      <w:bookmarkEnd w:id="4"/>
    </w:p>
    <w:p w14:paraId="17DA417D" w14:textId="77777777" w:rsidR="00B06103" w:rsidRPr="00966665" w:rsidRDefault="00B06103" w:rsidP="00B06103">
      <w:pPr>
        <w:pStyle w:val="BodyText"/>
      </w:pPr>
      <w:r w:rsidRPr="00966665">
        <w:t xml:space="preserve">The adopted </w:t>
      </w:r>
      <w:r>
        <w:t>network</w:t>
      </w:r>
      <w:r w:rsidRPr="00966665">
        <w:t xml:space="preserve"> reference model e</w:t>
      </w:r>
      <w:r>
        <w:t>nables deployments wherein an STA</w:t>
      </w:r>
      <w:r w:rsidRPr="00966665">
        <w:t xml:space="preserve"> may encounter one or more of the following situations:</w:t>
      </w:r>
    </w:p>
    <w:p w14:paraId="2B0F10E8" w14:textId="77777777" w:rsidR="00B06103" w:rsidRPr="00966665" w:rsidRDefault="00B06103" w:rsidP="00B06103">
      <w:pPr>
        <w:pStyle w:val="ListAlpha"/>
        <w:numPr>
          <w:ilvl w:val="0"/>
          <w:numId w:val="16"/>
        </w:numPr>
        <w:tabs>
          <w:tab w:val="clear" w:pos="1004"/>
        </w:tabs>
        <w:ind w:left="720"/>
        <w:rPr>
          <w:szCs w:val="20"/>
          <w:lang w:val="en-US"/>
        </w:rPr>
      </w:pPr>
      <w:r>
        <w:rPr>
          <w:lang w:val="en-US"/>
        </w:rPr>
        <w:t>An Access Network (AN)</w:t>
      </w:r>
      <w:r w:rsidR="00F5779A">
        <w:rPr>
          <w:lang w:val="en-US"/>
        </w:rPr>
        <w:t xml:space="preserve"> </w:t>
      </w:r>
      <w:r w:rsidRPr="00966665">
        <w:rPr>
          <w:lang w:val="en-US"/>
        </w:rPr>
        <w:t>owned by a single</w:t>
      </w:r>
      <w:r>
        <w:rPr>
          <w:lang w:val="en-US"/>
        </w:rPr>
        <w:t xml:space="preserve"> control entity (also referred </w:t>
      </w:r>
      <w:r w:rsidR="00F5779A">
        <w:rPr>
          <w:lang w:val="en-US"/>
        </w:rPr>
        <w:t>to as ‘integrated AN</w:t>
      </w:r>
      <w:r>
        <w:rPr>
          <w:lang w:val="en-US"/>
        </w:rPr>
        <w:t>’</w:t>
      </w:r>
      <w:r w:rsidR="00F5779A">
        <w:rPr>
          <w:lang w:val="en-US"/>
        </w:rPr>
        <w:t xml:space="preserve"> deployment case)</w:t>
      </w:r>
      <w:r w:rsidRPr="00966665">
        <w:rPr>
          <w:lang w:val="en-US"/>
        </w:rPr>
        <w:t>.</w:t>
      </w:r>
    </w:p>
    <w:p w14:paraId="7C086C78" w14:textId="77777777" w:rsidR="00B06103" w:rsidRPr="00966665" w:rsidRDefault="00B06103" w:rsidP="00B06103">
      <w:pPr>
        <w:pStyle w:val="ListAlpha"/>
        <w:numPr>
          <w:ilvl w:val="0"/>
          <w:numId w:val="16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An AN owned by a single entity but collectively deployed</w:t>
      </w:r>
      <w:r w:rsidRPr="00966665">
        <w:rPr>
          <w:lang w:val="en-US"/>
        </w:rPr>
        <w:t xml:space="preserve"> by two or more </w:t>
      </w:r>
      <w:r w:rsidR="00F5779A">
        <w:rPr>
          <w:lang w:val="en-US"/>
        </w:rPr>
        <w:t xml:space="preserve">control entities </w:t>
      </w:r>
      <w:r w:rsidRPr="00966665">
        <w:rPr>
          <w:lang w:val="en-US"/>
        </w:rPr>
        <w:t>(also referred to as “</w:t>
      </w:r>
      <w:r w:rsidR="00F5779A">
        <w:rPr>
          <w:lang w:val="en-US" w:eastAsia="zh-CN"/>
        </w:rPr>
        <w:t>AN</w:t>
      </w:r>
      <w:r w:rsidRPr="00966665">
        <w:rPr>
          <w:lang w:val="en-US"/>
        </w:rPr>
        <w:t xml:space="preserve"> sharing” deployment case).</w:t>
      </w:r>
    </w:p>
    <w:p w14:paraId="6A362FC7" w14:textId="77777777" w:rsidR="00B06103" w:rsidRPr="00966665" w:rsidRDefault="00F5779A" w:rsidP="00B06103">
      <w:pPr>
        <w:pStyle w:val="ListAlpha"/>
        <w:numPr>
          <w:ilvl w:val="0"/>
          <w:numId w:val="16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A</w:t>
      </w:r>
      <w:r w:rsidR="00B06103" w:rsidRPr="00966665">
        <w:rPr>
          <w:lang w:val="en-US"/>
        </w:rPr>
        <w:t xml:space="preserve"> </w:t>
      </w:r>
      <w:r>
        <w:rPr>
          <w:lang w:val="en-US"/>
        </w:rPr>
        <w:t>region covered by two or more A</w:t>
      </w:r>
      <w:r w:rsidR="00B06103" w:rsidRPr="00966665">
        <w:rPr>
          <w:lang w:val="en-US"/>
        </w:rPr>
        <w:t>Ns</w:t>
      </w:r>
      <w:r>
        <w:rPr>
          <w:lang w:val="en-US"/>
        </w:rPr>
        <w:t>, representing either the “integrated AN</w:t>
      </w:r>
      <w:r w:rsidR="00B06103" w:rsidRPr="00966665">
        <w:rPr>
          <w:lang w:val="en-US"/>
        </w:rPr>
        <w:t>” or</w:t>
      </w:r>
      <w:r>
        <w:rPr>
          <w:lang w:val="en-US"/>
        </w:rPr>
        <w:t xml:space="preserve"> the</w:t>
      </w:r>
      <w:r w:rsidR="00B06103" w:rsidRPr="00966665">
        <w:rPr>
          <w:lang w:val="en-US"/>
        </w:rPr>
        <w:t xml:space="preserve"> “</w:t>
      </w:r>
      <w:proofErr w:type="gramStart"/>
      <w:r>
        <w:rPr>
          <w:lang w:val="en-US" w:eastAsia="zh-CN"/>
        </w:rPr>
        <w:t>AN</w:t>
      </w:r>
      <w:proofErr w:type="gramEnd"/>
      <w:r w:rsidR="00B06103" w:rsidRPr="00966665">
        <w:rPr>
          <w:lang w:val="en-US"/>
        </w:rPr>
        <w:t xml:space="preserve"> sharing” scenario.</w:t>
      </w:r>
    </w:p>
    <w:p w14:paraId="3BD3CC9F" w14:textId="77777777" w:rsidR="00213D1D" w:rsidRDefault="00F5779A" w:rsidP="00B06103">
      <w:pPr>
        <w:pStyle w:val="BodyText"/>
      </w:pPr>
      <w:r>
        <w:t>The STA SHOULD be enabled to discover all accessible control entities</w:t>
      </w:r>
      <w:r w:rsidR="00B06103" w:rsidRPr="00966665">
        <w:t xml:space="preserve">, and </w:t>
      </w:r>
      <w:r>
        <w:t>SHOULD be able to indicate the</w:t>
      </w:r>
      <w:r w:rsidR="00B06103" w:rsidRPr="00966665">
        <w:t xml:space="preserve"> selection </w:t>
      </w:r>
      <w:r>
        <w:t xml:space="preserve">of the preferred control entity </w:t>
      </w:r>
      <w:r w:rsidR="00B06103" w:rsidRPr="00966665">
        <w:t xml:space="preserve">during </w:t>
      </w:r>
      <w:r>
        <w:t xml:space="preserve">the establishment of connectivity to the AN. The actual </w:t>
      </w:r>
      <w:r w:rsidR="00B06103" w:rsidRPr="00966665">
        <w:t xml:space="preserve">selection mechanism </w:t>
      </w:r>
      <w:r>
        <w:t>of the control entity employed by the STA MAY</w:t>
      </w:r>
      <w:r w:rsidR="00B06103" w:rsidRPr="00966665">
        <w:t xml:space="preserve"> be based on various preference criteria, possibly depe</w:t>
      </w:r>
      <w:r w:rsidR="00213D1D">
        <w:t xml:space="preserve">nding on the presence </w:t>
      </w:r>
      <w:r w:rsidR="00B06103" w:rsidRPr="00966665">
        <w:t xml:space="preserve">of </w:t>
      </w:r>
      <w:r w:rsidR="00213D1D">
        <w:t xml:space="preserve">preconfigured </w:t>
      </w:r>
      <w:r w:rsidR="00B06103" w:rsidRPr="00966665">
        <w:t>configuration information</w:t>
      </w:r>
      <w:r w:rsidR="00213D1D">
        <w:t xml:space="preserve"> in the STA.</w:t>
      </w:r>
    </w:p>
    <w:p w14:paraId="475DB5BF" w14:textId="77777777" w:rsidR="00B06103" w:rsidRPr="00966665" w:rsidRDefault="00213D1D" w:rsidP="00B06103">
      <w:pPr>
        <w:pStyle w:val="BodyText"/>
      </w:pPr>
      <w:r>
        <w:t>Preconfigured c</w:t>
      </w:r>
      <w:r w:rsidR="00B06103" w:rsidRPr="00966665">
        <w:t>onfiguration information</w:t>
      </w:r>
      <w:r>
        <w:t xml:space="preserve"> in the STA</w:t>
      </w:r>
      <w:r w:rsidR="00B06103" w:rsidRPr="00966665">
        <w:t xml:space="preserve"> </w:t>
      </w:r>
      <w:r>
        <w:t>SHOULD</w:t>
      </w:r>
      <w:r w:rsidR="00B06103" w:rsidRPr="00966665">
        <w:t xml:space="preserve"> include:</w:t>
      </w:r>
    </w:p>
    <w:p w14:paraId="71122CE3" w14:textId="77777777" w:rsidR="00B06103" w:rsidRPr="00966665" w:rsidRDefault="00213D1D" w:rsidP="00B06103">
      <w:pPr>
        <w:pStyle w:val="ListAlpha"/>
        <w:numPr>
          <w:ilvl w:val="0"/>
          <w:numId w:val="17"/>
        </w:numPr>
        <w:tabs>
          <w:tab w:val="clear" w:pos="1004"/>
        </w:tabs>
        <w:ind w:left="720"/>
        <w:rPr>
          <w:lang w:val="en-US" w:eastAsia="zh-CN"/>
        </w:rPr>
      </w:pPr>
      <w:r>
        <w:rPr>
          <w:lang w:val="en-US"/>
        </w:rPr>
        <w:t>Information useful for discovery of ANs</w:t>
      </w:r>
      <w:r w:rsidR="00B06103" w:rsidRPr="00966665">
        <w:rPr>
          <w:lang w:val="en-US"/>
        </w:rPr>
        <w:t xml:space="preserve"> including channel, center frequency, and PHY profile, </w:t>
      </w:r>
    </w:p>
    <w:p w14:paraId="6150EBC3" w14:textId="77777777" w:rsidR="00B06103" w:rsidRPr="00966665" w:rsidRDefault="00213D1D" w:rsidP="00B06103">
      <w:pPr>
        <w:pStyle w:val="ListAlpha"/>
        <w:numPr>
          <w:ilvl w:val="0"/>
          <w:numId w:val="17"/>
        </w:numPr>
        <w:tabs>
          <w:tab w:val="clear" w:pos="1004"/>
        </w:tabs>
        <w:ind w:left="720"/>
        <w:rPr>
          <w:szCs w:val="20"/>
          <w:lang w:val="en-US"/>
        </w:rPr>
      </w:pPr>
      <w:proofErr w:type="gramStart"/>
      <w:r>
        <w:rPr>
          <w:lang w:val="en-US"/>
        </w:rPr>
        <w:t>i</w:t>
      </w:r>
      <w:r w:rsidR="00B06103" w:rsidRPr="00966665">
        <w:rPr>
          <w:lang w:val="en-US"/>
        </w:rPr>
        <w:t>nformation</w:t>
      </w:r>
      <w:proofErr w:type="gramEnd"/>
      <w:r w:rsidR="00B06103" w:rsidRPr="00966665">
        <w:rPr>
          <w:lang w:val="en-US"/>
        </w:rPr>
        <w:t xml:space="preserve"> us</w:t>
      </w:r>
      <w:r>
        <w:rPr>
          <w:lang w:val="en-US"/>
        </w:rPr>
        <w:t>eful for discrimination and prioritization of control entities</w:t>
      </w:r>
      <w:r w:rsidR="00B06103" w:rsidRPr="00966665">
        <w:rPr>
          <w:lang w:val="en-US"/>
        </w:rPr>
        <w:t xml:space="preserve"> for service selection inclu</w:t>
      </w:r>
      <w:r>
        <w:rPr>
          <w:lang w:val="en-US"/>
        </w:rPr>
        <w:t>ding a list of authorized ANs and a list of authorized control entities</w:t>
      </w:r>
      <w:r w:rsidR="00B06103" w:rsidRPr="00966665">
        <w:rPr>
          <w:lang w:val="en-US"/>
        </w:rPr>
        <w:t xml:space="preserve"> with a method of prioritization for the purpose of automatic selection, </w:t>
      </w:r>
    </w:p>
    <w:p w14:paraId="787175DF" w14:textId="77777777" w:rsidR="00B06103" w:rsidRPr="00966665" w:rsidRDefault="00213D1D" w:rsidP="00B06103">
      <w:pPr>
        <w:pStyle w:val="ListAlpha"/>
        <w:numPr>
          <w:ilvl w:val="0"/>
          <w:numId w:val="17"/>
        </w:numPr>
        <w:tabs>
          <w:tab w:val="clear" w:pos="1004"/>
        </w:tabs>
        <w:ind w:left="720"/>
        <w:rPr>
          <w:lang w:val="en-US" w:eastAsia="zh-CN"/>
        </w:rPr>
      </w:pPr>
      <w:proofErr w:type="gramStart"/>
      <w:r>
        <w:rPr>
          <w:lang w:val="en-US"/>
        </w:rPr>
        <w:t>a</w:t>
      </w:r>
      <w:proofErr w:type="gramEnd"/>
      <w:r w:rsidR="00B06103" w:rsidRPr="00966665">
        <w:rPr>
          <w:lang w:val="en-US"/>
        </w:rPr>
        <w:t xml:space="preserve"> list of authorized ‘share’ or ‘roaming’ affiliation relatio</w:t>
      </w:r>
      <w:r>
        <w:rPr>
          <w:lang w:val="en-US"/>
        </w:rPr>
        <w:t>nships between authorized ANs and control entities and partner ANs and control entities</w:t>
      </w:r>
      <w:r w:rsidR="00B06103" w:rsidRPr="00966665">
        <w:rPr>
          <w:lang w:val="en-US"/>
        </w:rPr>
        <w:t>, with a method of prioritization for the purpose of automatic selection,</w:t>
      </w:r>
      <w:r>
        <w:rPr>
          <w:lang w:val="en-US"/>
        </w:rPr>
        <w:t xml:space="preserve"> and</w:t>
      </w:r>
    </w:p>
    <w:p w14:paraId="33C3EAA4" w14:textId="77777777" w:rsidR="00B06103" w:rsidRPr="00966665" w:rsidRDefault="00213D1D" w:rsidP="00B06103">
      <w:pPr>
        <w:pStyle w:val="ListAlpha"/>
        <w:numPr>
          <w:ilvl w:val="0"/>
          <w:numId w:val="17"/>
        </w:numPr>
        <w:tabs>
          <w:tab w:val="clear" w:pos="1004"/>
        </w:tabs>
        <w:ind w:left="720"/>
        <w:rPr>
          <w:lang w:val="en-US"/>
        </w:rPr>
      </w:pPr>
      <w:proofErr w:type="gramStart"/>
      <w:r>
        <w:rPr>
          <w:lang w:val="en-US"/>
        </w:rPr>
        <w:t>i</w:t>
      </w:r>
      <w:r w:rsidR="00B06103" w:rsidRPr="00966665">
        <w:rPr>
          <w:lang w:val="en-US"/>
        </w:rPr>
        <w:t>dentity</w:t>
      </w:r>
      <w:proofErr w:type="gramEnd"/>
      <w:r w:rsidR="00B06103" w:rsidRPr="00966665">
        <w:rPr>
          <w:lang w:val="en-US"/>
        </w:rPr>
        <w:t>/c</w:t>
      </w:r>
      <w:r>
        <w:rPr>
          <w:lang w:val="en-US"/>
        </w:rPr>
        <w:t>redentials provided by control entity</w:t>
      </w:r>
      <w:r w:rsidR="00B06103" w:rsidRPr="00966665">
        <w:rPr>
          <w:lang w:val="en-US"/>
        </w:rPr>
        <w:t xml:space="preserve"> to which the </w:t>
      </w:r>
      <w:r>
        <w:rPr>
          <w:lang w:val="en-US"/>
        </w:rPr>
        <w:t>STA</w:t>
      </w:r>
      <w:r w:rsidR="00B06103" w:rsidRPr="00966665">
        <w:rPr>
          <w:lang w:val="en-US"/>
        </w:rPr>
        <w:t xml:space="preserve"> has a </w:t>
      </w:r>
      <w:r>
        <w:rPr>
          <w:lang w:val="en-US"/>
        </w:rPr>
        <w:t>trust relationship.</w:t>
      </w:r>
    </w:p>
    <w:p w14:paraId="7E0D6E84" w14:textId="77777777" w:rsidR="00B06103" w:rsidRPr="00966665" w:rsidRDefault="00213D1D" w:rsidP="00B06103">
      <w:pPr>
        <w:pStyle w:val="BodyText"/>
      </w:pPr>
      <w:r>
        <w:t xml:space="preserve">The </w:t>
      </w:r>
      <w:proofErr w:type="gramStart"/>
      <w:r>
        <w:t>details of provisioning of c</w:t>
      </w:r>
      <w:r w:rsidR="00B06103" w:rsidRPr="00966665">
        <w:t xml:space="preserve">onfiguration information </w:t>
      </w:r>
      <w:r>
        <w:t>is</w:t>
      </w:r>
      <w:proofErr w:type="gramEnd"/>
      <w:r>
        <w:t xml:space="preserve"> out of scope of this specification. It </w:t>
      </w:r>
      <w:r w:rsidR="00B06103" w:rsidRPr="00966665">
        <w:t xml:space="preserve">may be provided on a pre-provisioned basis or at time </w:t>
      </w:r>
      <w:r>
        <w:t>of</w:t>
      </w:r>
      <w:r w:rsidR="00B06103" w:rsidRPr="00966665">
        <w:t xml:space="preserve"> dynamic service subscription</w:t>
      </w:r>
      <w:r>
        <w:t xml:space="preserve"> of a STA</w:t>
      </w:r>
      <w:r w:rsidR="00B06103" w:rsidRPr="00966665">
        <w:t xml:space="preserve"> and may be subject to periodic update in a method outside the scope of this standard. </w:t>
      </w:r>
    </w:p>
    <w:p w14:paraId="6455AF18" w14:textId="77777777" w:rsidR="00B06103" w:rsidRPr="00966665" w:rsidRDefault="00E7552F" w:rsidP="00B06103">
      <w:pPr>
        <w:pStyle w:val="Picture"/>
      </w:pPr>
      <w:bookmarkStart w:id="7" w:name="_Ref114018775"/>
      <w:bookmarkStart w:id="8" w:name="_Toc114213616"/>
      <w:bookmarkStart w:id="9" w:name="_Toc114468186"/>
      <w:r>
        <w:rPr>
          <w:noProof/>
        </w:rPr>
        <w:drawing>
          <wp:inline distT="0" distB="0" distL="0" distR="0" wp14:anchorId="716BC767" wp14:editId="4ECDAC9C">
            <wp:extent cx="3556000" cy="1776100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s#0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177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B1059" w14:textId="77777777" w:rsidR="00B06103" w:rsidRPr="008302FB" w:rsidRDefault="00B06103" w:rsidP="00B06103">
      <w:pPr>
        <w:pStyle w:val="Caption"/>
      </w:pPr>
      <w:bookmarkStart w:id="10" w:name="_Ref120951686"/>
      <w:bookmarkStart w:id="11" w:name="_Toc128981075"/>
      <w:bookmarkStart w:id="12" w:name="_Toc131605755"/>
      <w:bookmarkStart w:id="13" w:name="_Toc262214816"/>
      <w:r w:rsidRPr="00966665">
        <w:t xml:space="preserve">Figure </w:t>
      </w:r>
      <w:r w:rsidR="004D4EAB">
        <w:fldChar w:fldCharType="begin"/>
      </w:r>
      <w:r w:rsidR="004D4EAB">
        <w:instrText xml:space="preserve"> SEQ Figure \* ARABIC \s 1 </w:instrText>
      </w:r>
      <w:r w:rsidR="004D4EAB">
        <w:fldChar w:fldCharType="separate"/>
      </w:r>
      <w:r>
        <w:rPr>
          <w:noProof/>
        </w:rPr>
        <w:t>1</w:t>
      </w:r>
      <w:r w:rsidR="004D4EAB">
        <w:rPr>
          <w:noProof/>
        </w:rPr>
        <w:fldChar w:fldCharType="end"/>
      </w:r>
      <w:bookmarkEnd w:id="7"/>
      <w:bookmarkEnd w:id="10"/>
      <w:r w:rsidRPr="00966665">
        <w:t xml:space="preserve"> - </w:t>
      </w:r>
      <w:r w:rsidRPr="008302FB">
        <w:t>C</w:t>
      </w:r>
      <w:r w:rsidR="00213D1D">
        <w:t>overage Area with Overlapping A</w:t>
      </w:r>
      <w:r w:rsidRPr="008302FB">
        <w:t>Ns</w:t>
      </w:r>
      <w:bookmarkEnd w:id="8"/>
      <w:bookmarkEnd w:id="9"/>
      <w:bookmarkEnd w:id="11"/>
      <w:bookmarkEnd w:id="12"/>
      <w:bookmarkEnd w:id="13"/>
    </w:p>
    <w:p w14:paraId="7D1EFDFF" w14:textId="77777777" w:rsidR="00B06103" w:rsidRPr="00966665" w:rsidRDefault="00B06103" w:rsidP="00B06103">
      <w:pPr>
        <w:pStyle w:val="BodyText"/>
      </w:pPr>
      <w:r w:rsidRPr="00966665">
        <w:t xml:space="preserve">For example, as shown in Figure </w:t>
      </w:r>
      <w:r>
        <w:rPr>
          <w:noProof/>
        </w:rPr>
        <w:t>1</w:t>
      </w:r>
      <w:r w:rsidR="00E7552F">
        <w:t>, STA1 and STA2 discover available control entities</w:t>
      </w:r>
      <w:r w:rsidRPr="00966665">
        <w:t xml:space="preserve"> and select one based on its configuration infor</w:t>
      </w:r>
      <w:r w:rsidR="00E7552F">
        <w:t>mation.  More specifically, STA1 prefers to connect to A</w:t>
      </w:r>
      <w:r w:rsidRPr="00966665">
        <w:t>N</w:t>
      </w:r>
      <w:r w:rsidR="00E7552F">
        <w:t>_a</w:t>
      </w:r>
      <w:r w:rsidRPr="00966665">
        <w:t xml:space="preserve"> of because it </w:t>
      </w:r>
      <w:r w:rsidR="00E7552F">
        <w:lastRenderedPageBreak/>
        <w:t>is directly affiliated with STA1’s home control entity CTRL_c</w:t>
      </w:r>
      <w:r w:rsidRPr="00966665">
        <w:t xml:space="preserve"> through </w:t>
      </w:r>
      <w:proofErr w:type="gramStart"/>
      <w:r w:rsidR="00E7552F">
        <w:rPr>
          <w:lang w:eastAsia="zh-CN"/>
        </w:rPr>
        <w:t>AN</w:t>
      </w:r>
      <w:proofErr w:type="gramEnd"/>
      <w:r w:rsidRPr="00966665">
        <w:t xml:space="preserve"> sharing. A</w:t>
      </w:r>
      <w:r w:rsidR="00E7552F">
        <w:t>nd, STA2 prefers to connect to A</w:t>
      </w:r>
      <w:r w:rsidRPr="00966665">
        <w:t>N</w:t>
      </w:r>
      <w:r w:rsidR="00E7552F">
        <w:t>_e because it is owned by STA2’s home control entity CTRL_e</w:t>
      </w:r>
      <w:r w:rsidRPr="00966665">
        <w:t>.</w:t>
      </w:r>
    </w:p>
    <w:p w14:paraId="29030D69" w14:textId="77777777" w:rsidR="00B06103" w:rsidRPr="00966665" w:rsidRDefault="00E7552F" w:rsidP="00B06103">
      <w:pPr>
        <w:pStyle w:val="BodyText"/>
      </w:pPr>
      <w:r>
        <w:t>A</w:t>
      </w:r>
      <w:r w:rsidR="00B06103" w:rsidRPr="00966665">
        <w:t xml:space="preserve"> solut</w:t>
      </w:r>
      <w:r>
        <w:t>ion framework SHOULD enable STAs</w:t>
      </w:r>
      <w:r w:rsidR="00B06103" w:rsidRPr="00966665">
        <w:t xml:space="preserve"> to discover </w:t>
      </w:r>
      <w:r>
        <w:t xml:space="preserve">the </w:t>
      </w:r>
      <w:r w:rsidR="00B06103" w:rsidRPr="00966665">
        <w:t>identitie</w:t>
      </w:r>
      <w:r>
        <w:t>s of available control entities accessible in a particular IEEE 802 access network</w:t>
      </w:r>
      <w:r w:rsidR="00B06103" w:rsidRPr="00966665">
        <w:t xml:space="preserve"> coverage a</w:t>
      </w:r>
      <w:r>
        <w:t>rea, and indicate their selected control entities to the A</w:t>
      </w:r>
      <w:r w:rsidR="00B06103" w:rsidRPr="00966665">
        <w:t>N</w:t>
      </w:r>
      <w:r>
        <w:t>, to which they connect to</w:t>
      </w:r>
      <w:r w:rsidR="00B06103" w:rsidRPr="00966665">
        <w:t>.</w:t>
      </w:r>
    </w:p>
    <w:p w14:paraId="75262CAA" w14:textId="77777777" w:rsidR="008D5CEC" w:rsidRPr="00966665" w:rsidRDefault="008D5CEC" w:rsidP="003648C5">
      <w:pPr>
        <w:pStyle w:val="Heading1"/>
      </w:pPr>
      <w:bookmarkStart w:id="14" w:name="_Toc131662434"/>
      <w:bookmarkStart w:id="15" w:name="_Toc262214708"/>
      <w:bookmarkEnd w:id="5"/>
      <w:bookmarkEnd w:id="6"/>
      <w:r w:rsidRPr="00966665">
        <w:t>Use Case Scenarios</w:t>
      </w:r>
      <w:bookmarkEnd w:id="14"/>
      <w:bookmarkEnd w:id="15"/>
    </w:p>
    <w:p w14:paraId="548C6673" w14:textId="2E95106A" w:rsidR="008D5CEC" w:rsidRPr="00966665" w:rsidRDefault="003648C5" w:rsidP="008D5CEC">
      <w:pPr>
        <w:pStyle w:val="BodyText"/>
      </w:pPr>
      <w:r>
        <w:rPr>
          <w:szCs w:val="20"/>
        </w:rPr>
        <w:t>Access network</w:t>
      </w:r>
      <w:r w:rsidR="008D5CEC" w:rsidRPr="00966665">
        <w:rPr>
          <w:szCs w:val="20"/>
        </w:rPr>
        <w:t xml:space="preserve"> discovery and selection procedures are </w:t>
      </w:r>
      <w:r>
        <w:rPr>
          <w:szCs w:val="20"/>
        </w:rPr>
        <w:t>usually</w:t>
      </w:r>
      <w:r w:rsidR="00ED30FB">
        <w:rPr>
          <w:szCs w:val="20"/>
        </w:rPr>
        <w:t xml:space="preserve"> executed when a STA is </w:t>
      </w:r>
      <w:r w:rsidR="008D5CEC" w:rsidRPr="00966665">
        <w:rPr>
          <w:szCs w:val="20"/>
        </w:rPr>
        <w:t>use</w:t>
      </w:r>
      <w:r w:rsidR="00ED30FB">
        <w:rPr>
          <w:szCs w:val="20"/>
        </w:rPr>
        <w:t>d for the first time</w:t>
      </w:r>
      <w:r w:rsidR="008D5CEC" w:rsidRPr="00966665">
        <w:rPr>
          <w:szCs w:val="20"/>
        </w:rPr>
        <w:t xml:space="preserve">, </w:t>
      </w:r>
      <w:r w:rsidR="00ED30FB">
        <w:rPr>
          <w:szCs w:val="20"/>
        </w:rPr>
        <w:t xml:space="preserve">for </w:t>
      </w:r>
      <w:r w:rsidR="008D5CEC" w:rsidRPr="00966665">
        <w:rPr>
          <w:szCs w:val="20"/>
        </w:rPr>
        <w:t>initial network entry</w:t>
      </w:r>
      <w:r w:rsidR="00ED30FB">
        <w:rPr>
          <w:szCs w:val="20"/>
        </w:rPr>
        <w:t xml:space="preserve"> after powering on</w:t>
      </w:r>
      <w:r w:rsidR="008D5CEC" w:rsidRPr="00966665">
        <w:rPr>
          <w:szCs w:val="20"/>
        </w:rPr>
        <w:t xml:space="preserve">, </w:t>
      </w:r>
      <w:r w:rsidR="00ED30FB">
        <w:rPr>
          <w:szCs w:val="20"/>
        </w:rPr>
        <w:t xml:space="preserve">for </w:t>
      </w:r>
      <w:r w:rsidR="008D5CEC" w:rsidRPr="00966665">
        <w:rPr>
          <w:szCs w:val="20"/>
        </w:rPr>
        <w:t>network re-entry</w:t>
      </w:r>
      <w:r w:rsidR="00ED30FB">
        <w:rPr>
          <w:szCs w:val="20"/>
        </w:rPr>
        <w:t>, when the STA lost connectivity to the previous AN</w:t>
      </w:r>
      <w:r w:rsidR="008D5CEC" w:rsidRPr="00966665">
        <w:rPr>
          <w:szCs w:val="20"/>
        </w:rPr>
        <w:t xml:space="preserve">, or when an </w:t>
      </w:r>
      <w:r w:rsidR="00ED30FB">
        <w:rPr>
          <w:szCs w:val="20"/>
        </w:rPr>
        <w:t>STA</w:t>
      </w:r>
      <w:r w:rsidR="008D5CEC" w:rsidRPr="00966665">
        <w:rPr>
          <w:szCs w:val="20"/>
        </w:rPr>
        <w:t xml:space="preserve"> transitions across </w:t>
      </w:r>
      <w:r w:rsidR="00ED30FB">
        <w:rPr>
          <w:szCs w:val="20"/>
        </w:rPr>
        <w:t>AN</w:t>
      </w:r>
      <w:r w:rsidR="008D5CEC" w:rsidRPr="00966665">
        <w:rPr>
          <w:szCs w:val="20"/>
        </w:rPr>
        <w:t xml:space="preserve"> coverage areas. This subsection describes all four use case scenarios.</w:t>
      </w:r>
    </w:p>
    <w:p w14:paraId="29432AD0" w14:textId="74B93B51" w:rsidR="008D5CEC" w:rsidRPr="00966665" w:rsidRDefault="00571C91" w:rsidP="003648C5">
      <w:pPr>
        <w:pStyle w:val="Heading2"/>
      </w:pPr>
      <w:r>
        <w:t xml:space="preserve">1. </w:t>
      </w:r>
      <w:r w:rsidR="008D5CEC" w:rsidRPr="00966665">
        <w:t>First</w:t>
      </w:r>
      <w:r w:rsidR="008D5CEC" w:rsidRPr="00966665">
        <w:rPr>
          <w:lang w:eastAsia="zh-CN"/>
        </w:rPr>
        <w:t>-</w:t>
      </w:r>
      <w:r w:rsidR="00ED30FB">
        <w:t>time u</w:t>
      </w:r>
      <w:r w:rsidR="008D5CEC" w:rsidRPr="00966665">
        <w:t xml:space="preserve">se </w:t>
      </w:r>
      <w:r w:rsidR="00ED30FB">
        <w:t xml:space="preserve">of STA </w:t>
      </w:r>
      <w:r w:rsidR="008D5CEC" w:rsidRPr="00966665">
        <w:t xml:space="preserve">without </w:t>
      </w:r>
      <w:r w:rsidR="00ED30FB">
        <w:t>control entity identity</w:t>
      </w:r>
      <w:r w:rsidR="005A2DD6">
        <w:t xml:space="preserve"> i</w:t>
      </w:r>
      <w:r w:rsidR="008D5CEC" w:rsidRPr="00966665">
        <w:t xml:space="preserve">nformation </w:t>
      </w:r>
      <w:r w:rsidR="005A2DD6">
        <w:t>available</w:t>
      </w:r>
    </w:p>
    <w:p w14:paraId="10CE29A8" w14:textId="48294765" w:rsidR="008D5CEC" w:rsidRPr="008709E6" w:rsidRDefault="00ED30FB" w:rsidP="008D5CEC">
      <w:pPr>
        <w:pStyle w:val="ListAlpha"/>
        <w:numPr>
          <w:ilvl w:val="0"/>
          <w:numId w:val="20"/>
        </w:numPr>
        <w:tabs>
          <w:tab w:val="clear" w:pos="1004"/>
          <w:tab w:val="num" w:pos="709"/>
        </w:tabs>
        <w:ind w:left="709"/>
        <w:rPr>
          <w:lang w:val="en-US"/>
        </w:rPr>
      </w:pPr>
      <w:r>
        <w:rPr>
          <w:lang w:val="en-US"/>
        </w:rPr>
        <w:t>STA</w:t>
      </w:r>
      <w:r w:rsidR="008D5CEC" w:rsidRPr="008709E6">
        <w:rPr>
          <w:lang w:val="en-US"/>
        </w:rPr>
        <w:t xml:space="preserve"> det</w:t>
      </w:r>
      <w:r w:rsidR="005A2DD6">
        <w:rPr>
          <w:lang w:val="en-US"/>
        </w:rPr>
        <w:t xml:space="preserve">ects one or more available </w:t>
      </w:r>
      <w:r>
        <w:rPr>
          <w:lang w:val="en-US"/>
        </w:rPr>
        <w:t>AN</w:t>
      </w:r>
      <w:r w:rsidR="008D5CEC" w:rsidRPr="008709E6">
        <w:rPr>
          <w:lang w:val="en-US"/>
        </w:rPr>
        <w:t>s.</w:t>
      </w:r>
    </w:p>
    <w:p w14:paraId="5020DF6E" w14:textId="105FF5F2" w:rsidR="008D5CEC" w:rsidRPr="00966665" w:rsidRDefault="00ED30FB" w:rsidP="008D5CEC">
      <w:pPr>
        <w:pStyle w:val="ListAlpha"/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discovers available </w:t>
      </w:r>
      <w:r w:rsidR="005A2DD6">
        <w:rPr>
          <w:lang w:val="en-US"/>
        </w:rPr>
        <w:t>control entitie</w:t>
      </w:r>
      <w:r w:rsidR="008D5CEC" w:rsidRPr="00966665">
        <w:rPr>
          <w:lang w:val="en-US"/>
        </w:rPr>
        <w:t xml:space="preserve">s associated with one or more </w:t>
      </w:r>
      <w:r>
        <w:rPr>
          <w:lang w:val="en-US"/>
        </w:rPr>
        <w:t>AN</w:t>
      </w:r>
      <w:r w:rsidR="008D5CEC" w:rsidRPr="00966665">
        <w:rPr>
          <w:lang w:val="en-US"/>
        </w:rPr>
        <w:t>s.</w:t>
      </w:r>
    </w:p>
    <w:p w14:paraId="18287128" w14:textId="40577406" w:rsidR="008D5CEC" w:rsidRPr="00966665" w:rsidRDefault="00ED30FB" w:rsidP="008D5CEC">
      <w:pPr>
        <w:pStyle w:val="ListAlpha"/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identifies all accessible </w:t>
      </w:r>
      <w:r w:rsidR="005A2DD6">
        <w:rPr>
          <w:lang w:val="en-US"/>
        </w:rPr>
        <w:t>control entitie</w:t>
      </w:r>
      <w:r w:rsidR="008D5CEC" w:rsidRPr="00966665">
        <w:rPr>
          <w:lang w:val="en-US"/>
        </w:rPr>
        <w:t xml:space="preserve">s and selects </w:t>
      </w:r>
      <w:proofErr w:type="gramStart"/>
      <w:r w:rsidR="008D5CEC" w:rsidRPr="00966665">
        <w:rPr>
          <w:lang w:val="en-US"/>
        </w:rPr>
        <w:t>an</w:t>
      </w:r>
      <w:proofErr w:type="gramEnd"/>
      <w:r w:rsidR="008D5CEC" w:rsidRPr="00966665">
        <w:rPr>
          <w:lang w:val="en-US"/>
        </w:rPr>
        <w:t xml:space="preserve"> </w:t>
      </w:r>
      <w:r>
        <w:rPr>
          <w:lang w:val="en-US"/>
        </w:rPr>
        <w:t>AN</w:t>
      </w:r>
      <w:r w:rsidR="008D5CEC" w:rsidRPr="00966665">
        <w:rPr>
          <w:lang w:val="en-US"/>
        </w:rPr>
        <w:t xml:space="preserve"> and an </w:t>
      </w:r>
      <w:r>
        <w:rPr>
          <w:lang w:val="en-US"/>
        </w:rPr>
        <w:t>control entity</w:t>
      </w:r>
      <w:r w:rsidR="008D5CEC" w:rsidRPr="00966665">
        <w:rPr>
          <w:lang w:val="en-US"/>
        </w:rPr>
        <w:t xml:space="preserve"> based on some preference criteria.</w:t>
      </w:r>
    </w:p>
    <w:p w14:paraId="6289B81D" w14:textId="77039B93" w:rsidR="008D5CEC" w:rsidRPr="00966665" w:rsidRDefault="00ED30FB" w:rsidP="008D5CEC">
      <w:pPr>
        <w:pStyle w:val="ListAlpha"/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perfor</w:t>
      </w:r>
      <w:r w:rsidR="005A2DD6">
        <w:rPr>
          <w:lang w:val="en-US"/>
        </w:rPr>
        <w:t>ms a special connection procedure with the</w:t>
      </w:r>
      <w:r w:rsidR="008D5CEC" w:rsidRPr="00966665">
        <w:rPr>
          <w:lang w:val="en-US"/>
        </w:rPr>
        <w:t xml:space="preserve"> </w:t>
      </w:r>
      <w:r w:rsidR="005A2DD6">
        <w:rPr>
          <w:lang w:val="en-US"/>
        </w:rPr>
        <w:t xml:space="preserve">selected </w:t>
      </w:r>
      <w:proofErr w:type="gramStart"/>
      <w:r>
        <w:rPr>
          <w:lang w:val="en-US"/>
        </w:rPr>
        <w:t>AN</w:t>
      </w:r>
      <w:proofErr w:type="gramEnd"/>
      <w:r w:rsidR="005A2DD6">
        <w:rPr>
          <w:lang w:val="en-US"/>
        </w:rPr>
        <w:t xml:space="preserve"> for initialization of a subscription.</w:t>
      </w:r>
    </w:p>
    <w:p w14:paraId="58690D4C" w14:textId="4FD9B602" w:rsidR="008D5CEC" w:rsidRPr="00966665" w:rsidRDefault="00ED30FB" w:rsidP="008D5CEC">
      <w:pPr>
        <w:pStyle w:val="ListAlpha"/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becomes authorized on the selected </w:t>
      </w:r>
      <w:r>
        <w:rPr>
          <w:lang w:val="en-US"/>
        </w:rPr>
        <w:t>control entity</w:t>
      </w:r>
      <w:r w:rsidR="008D5CEC" w:rsidRPr="00966665">
        <w:rPr>
          <w:lang w:val="en-US"/>
        </w:rPr>
        <w:t xml:space="preserve"> for service subscription only</w:t>
      </w:r>
      <w:r w:rsidR="005A2DD6">
        <w:rPr>
          <w:lang w:val="en-US"/>
        </w:rPr>
        <w:t xml:space="preserve"> for the purpose</w:t>
      </w:r>
      <w:r w:rsidR="008D5CEC" w:rsidRPr="00966665">
        <w:rPr>
          <w:lang w:val="en-US"/>
        </w:rPr>
        <w:t xml:space="preserve"> to create a </w:t>
      </w:r>
      <w:r w:rsidR="005A2DD6">
        <w:rPr>
          <w:lang w:val="en-US"/>
        </w:rPr>
        <w:t>trust</w:t>
      </w:r>
      <w:r w:rsidR="008D5CEC" w:rsidRPr="00966665">
        <w:rPr>
          <w:lang w:val="en-US"/>
        </w:rPr>
        <w:t xml:space="preserve"> relationship with the selected </w:t>
      </w:r>
      <w:r>
        <w:rPr>
          <w:lang w:val="en-US"/>
        </w:rPr>
        <w:t>control entity</w:t>
      </w:r>
      <w:r w:rsidR="008D5CEC" w:rsidRPr="00966665">
        <w:rPr>
          <w:lang w:val="en-US" w:eastAsia="zh-CN"/>
        </w:rPr>
        <w:t>.</w:t>
      </w:r>
    </w:p>
    <w:p w14:paraId="512FF181" w14:textId="30A5E253" w:rsidR="008D5CEC" w:rsidRPr="00966665" w:rsidRDefault="00ED30FB" w:rsidP="008D5CEC">
      <w:pPr>
        <w:pStyle w:val="ListAlpha"/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creates a </w:t>
      </w:r>
      <w:r w:rsidR="005A2DD6">
        <w:rPr>
          <w:lang w:val="en-US"/>
        </w:rPr>
        <w:t>trust</w:t>
      </w:r>
      <w:r w:rsidR="008D5CEC" w:rsidRPr="00966665">
        <w:rPr>
          <w:lang w:val="en-US"/>
        </w:rPr>
        <w:t xml:space="preserve"> </w:t>
      </w:r>
      <w:r w:rsidR="005A2DD6">
        <w:rPr>
          <w:lang w:val="en-US"/>
        </w:rPr>
        <w:t>relationship enabling network access authentication and authorization by</w:t>
      </w:r>
      <w:r w:rsidR="008D5CEC" w:rsidRPr="00966665">
        <w:rPr>
          <w:lang w:val="en-US"/>
        </w:rPr>
        <w:t xml:space="preserve"> the selected </w:t>
      </w:r>
      <w:r>
        <w:rPr>
          <w:lang w:val="en-US"/>
        </w:rPr>
        <w:t>control entity</w:t>
      </w:r>
      <w:r w:rsidR="008D5CEC" w:rsidRPr="00966665">
        <w:rPr>
          <w:lang w:val="en-US"/>
        </w:rPr>
        <w:t>.</w:t>
      </w:r>
    </w:p>
    <w:p w14:paraId="3750B3FC" w14:textId="66E85AC6" w:rsidR="008D5CEC" w:rsidRPr="00966665" w:rsidRDefault="00ED30FB" w:rsidP="008D5CEC">
      <w:pPr>
        <w:pStyle w:val="ListAlpha"/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acquires and stores the configuration information</w:t>
      </w:r>
      <w:r w:rsidR="005A2DD6">
        <w:rPr>
          <w:lang w:val="en-US"/>
        </w:rPr>
        <w:t xml:space="preserve"> of the selected control entity</w:t>
      </w:r>
      <w:r w:rsidR="008D5CEC" w:rsidRPr="00966665">
        <w:rPr>
          <w:lang w:val="en-US" w:eastAsia="zh-CN"/>
        </w:rPr>
        <w:t>.</w:t>
      </w:r>
    </w:p>
    <w:p w14:paraId="2E15A762" w14:textId="01259568" w:rsidR="008D5CEC" w:rsidRPr="00966665" w:rsidRDefault="00571C91" w:rsidP="003648C5">
      <w:pPr>
        <w:pStyle w:val="Heading2"/>
      </w:pPr>
      <w:r>
        <w:t xml:space="preserve">2. </w:t>
      </w:r>
      <w:r w:rsidR="005A2DD6">
        <w:t>Initial network e</w:t>
      </w:r>
      <w:r w:rsidR="008D5CEC" w:rsidRPr="00966665">
        <w:t xml:space="preserve">ntry </w:t>
      </w:r>
      <w:r w:rsidR="005A2DD6">
        <w:t>after power-on or f</w:t>
      </w:r>
      <w:r w:rsidR="008D5CEC" w:rsidRPr="00966665">
        <w:t>irst</w:t>
      </w:r>
      <w:r w:rsidR="008D5CEC" w:rsidRPr="00966665">
        <w:rPr>
          <w:lang w:eastAsia="zh-CN"/>
        </w:rPr>
        <w:t>-</w:t>
      </w:r>
      <w:r w:rsidR="005A2DD6">
        <w:t>time u</w:t>
      </w:r>
      <w:r w:rsidR="008D5CEC" w:rsidRPr="00966665">
        <w:t xml:space="preserve">se </w:t>
      </w:r>
      <w:r w:rsidR="005A2DD6">
        <w:t>of new configuration i</w:t>
      </w:r>
      <w:r w:rsidR="008D5CEC" w:rsidRPr="00966665">
        <w:t>nformation</w:t>
      </w:r>
    </w:p>
    <w:p w14:paraId="0FC33678" w14:textId="4A21E664" w:rsidR="008D5CEC" w:rsidRPr="00966665" w:rsidRDefault="00ED30FB" w:rsidP="008D5CEC">
      <w:pPr>
        <w:pStyle w:val="ListAlpha"/>
        <w:numPr>
          <w:ilvl w:val="0"/>
          <w:numId w:val="14"/>
        </w:numPr>
        <w:tabs>
          <w:tab w:val="clear" w:pos="1004"/>
        </w:tabs>
        <w:ind w:left="709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detects, using the stored configuration information, one or more available </w:t>
      </w:r>
      <w:r>
        <w:rPr>
          <w:lang w:val="en-US"/>
        </w:rPr>
        <w:t>AN</w:t>
      </w:r>
      <w:r w:rsidR="008D5CEC" w:rsidRPr="00966665">
        <w:rPr>
          <w:lang w:val="en-US"/>
        </w:rPr>
        <w:t>s.</w:t>
      </w:r>
    </w:p>
    <w:p w14:paraId="4F0D413B" w14:textId="6C906096" w:rsidR="008D5CEC" w:rsidRPr="00966665" w:rsidRDefault="00ED30FB" w:rsidP="008D5CEC">
      <w:pPr>
        <w:pStyle w:val="ListAlpha"/>
        <w:numPr>
          <w:ilvl w:val="0"/>
          <w:numId w:val="12"/>
        </w:numPr>
        <w:tabs>
          <w:tab w:val="clear" w:pos="1004"/>
        </w:tabs>
        <w:ind w:left="709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discovers available </w:t>
      </w:r>
      <w:r w:rsidR="005A2DD6">
        <w:rPr>
          <w:lang w:val="en-US"/>
        </w:rPr>
        <w:t>control entitie</w:t>
      </w:r>
      <w:r w:rsidR="008D5CEC" w:rsidRPr="00966665">
        <w:rPr>
          <w:lang w:val="en-US"/>
        </w:rPr>
        <w:t xml:space="preserve">s associated with one or more </w:t>
      </w:r>
      <w:r>
        <w:rPr>
          <w:lang w:val="en-US"/>
        </w:rPr>
        <w:t>AN</w:t>
      </w:r>
      <w:r w:rsidR="008D5CEC" w:rsidRPr="00966665">
        <w:rPr>
          <w:lang w:val="en-US"/>
        </w:rPr>
        <w:t>s.</w:t>
      </w:r>
    </w:p>
    <w:p w14:paraId="4A8C51A5" w14:textId="2BBBFA85" w:rsidR="008D5CEC" w:rsidRPr="00966665" w:rsidRDefault="00ED30FB" w:rsidP="008D5CEC">
      <w:pPr>
        <w:pStyle w:val="ListAlpha"/>
        <w:numPr>
          <w:ilvl w:val="0"/>
          <w:numId w:val="12"/>
        </w:numPr>
        <w:tabs>
          <w:tab w:val="clear" w:pos="1004"/>
        </w:tabs>
        <w:ind w:left="709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identifies all accessible </w:t>
      </w:r>
      <w:r w:rsidR="005A2DD6">
        <w:rPr>
          <w:lang w:val="en-US"/>
        </w:rPr>
        <w:t>control entitie</w:t>
      </w:r>
      <w:r w:rsidR="008D5CEC" w:rsidRPr="00966665">
        <w:rPr>
          <w:lang w:val="en-US"/>
        </w:rPr>
        <w:t xml:space="preserve">s and, using the stored configuration information, selects or allows a subscriber to select </w:t>
      </w:r>
      <w:proofErr w:type="gramStart"/>
      <w:r w:rsidR="008D5CEC" w:rsidRPr="00966665">
        <w:rPr>
          <w:lang w:val="en-US"/>
        </w:rPr>
        <w:t>an</w:t>
      </w:r>
      <w:proofErr w:type="gramEnd"/>
      <w:r w:rsidR="008D5CEC" w:rsidRPr="00966665">
        <w:rPr>
          <w:lang w:val="en-US"/>
        </w:rPr>
        <w:t xml:space="preserve"> </w:t>
      </w:r>
      <w:r>
        <w:rPr>
          <w:lang w:val="en-US"/>
        </w:rPr>
        <w:t>control entity</w:t>
      </w:r>
      <w:r w:rsidR="008D5CEC" w:rsidRPr="00966665">
        <w:rPr>
          <w:lang w:val="en-US"/>
        </w:rPr>
        <w:t xml:space="preserve"> based on some preference criteria.</w:t>
      </w:r>
    </w:p>
    <w:p w14:paraId="0424FF49" w14:textId="61E78D53" w:rsidR="008D5CEC" w:rsidRPr="00966665" w:rsidRDefault="00ED30FB" w:rsidP="008D5CEC">
      <w:pPr>
        <w:pStyle w:val="ListAlpha"/>
        <w:numPr>
          <w:ilvl w:val="0"/>
          <w:numId w:val="12"/>
        </w:numPr>
        <w:tabs>
          <w:tab w:val="clear" w:pos="1004"/>
        </w:tabs>
        <w:ind w:left="709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perfor</w:t>
      </w:r>
      <w:r w:rsidR="005A2DD6">
        <w:rPr>
          <w:lang w:val="en-US"/>
        </w:rPr>
        <w:t>ms an</w:t>
      </w:r>
      <w:r w:rsidR="008D5CEC" w:rsidRPr="00966665">
        <w:rPr>
          <w:lang w:val="en-US"/>
        </w:rPr>
        <w:t xml:space="preserve"> initial network entry procedure with </w:t>
      </w:r>
      <w:proofErr w:type="gramStart"/>
      <w:r w:rsidR="008D5CEC" w:rsidRPr="00966665">
        <w:rPr>
          <w:lang w:val="en-US"/>
        </w:rPr>
        <w:t>a</w:t>
      </w:r>
      <w:proofErr w:type="gramEnd"/>
      <w:r w:rsidR="008D5CEC" w:rsidRPr="00966665">
        <w:rPr>
          <w:lang w:val="en-US"/>
        </w:rPr>
        <w:t xml:space="preserve"> </w:t>
      </w:r>
      <w:r>
        <w:rPr>
          <w:lang w:val="en-US"/>
        </w:rPr>
        <w:t>AN</w:t>
      </w:r>
      <w:r w:rsidR="00571C91">
        <w:rPr>
          <w:lang w:val="en-US"/>
        </w:rPr>
        <w:t xml:space="preserve"> that is supported by </w:t>
      </w:r>
      <w:r w:rsidR="008D5CEC" w:rsidRPr="00966665">
        <w:rPr>
          <w:lang w:val="en-US"/>
        </w:rPr>
        <w:t xml:space="preserve">selected </w:t>
      </w:r>
      <w:r>
        <w:rPr>
          <w:lang w:val="en-US"/>
        </w:rPr>
        <w:t>control entity</w:t>
      </w:r>
      <w:r w:rsidR="008D5CEC" w:rsidRPr="00966665">
        <w:rPr>
          <w:lang w:val="en-US"/>
        </w:rPr>
        <w:t>.</w:t>
      </w:r>
    </w:p>
    <w:p w14:paraId="1A624CEB" w14:textId="74E1D83D" w:rsidR="008D5CEC" w:rsidRPr="00966665" w:rsidRDefault="008D5CEC" w:rsidP="008D5CEC">
      <w:pPr>
        <w:pStyle w:val="BodyText"/>
      </w:pPr>
      <w:r w:rsidRPr="00966665">
        <w:t xml:space="preserve">In case of failure, </w:t>
      </w:r>
      <w:r w:rsidR="00ED30FB">
        <w:t>STA</w:t>
      </w:r>
      <w:r w:rsidR="00571C91">
        <w:t xml:space="preserve"> reverts to Use Case s</w:t>
      </w:r>
      <w:r w:rsidRPr="00966665">
        <w:t>cenario 1.</w:t>
      </w:r>
    </w:p>
    <w:p w14:paraId="482D8C17" w14:textId="3B6C7D37" w:rsidR="008D5CEC" w:rsidRPr="00966665" w:rsidRDefault="00571C91" w:rsidP="003648C5">
      <w:pPr>
        <w:pStyle w:val="Heading2"/>
      </w:pPr>
      <w:bookmarkStart w:id="16" w:name="_Toc131662437"/>
      <w:r>
        <w:t>3. Network r</w:t>
      </w:r>
      <w:r w:rsidR="008D5CEC" w:rsidRPr="00966665">
        <w:t>e-entry</w:t>
      </w:r>
      <w:bookmarkEnd w:id="16"/>
    </w:p>
    <w:p w14:paraId="16643B74" w14:textId="1FD0321D" w:rsidR="008D5CEC" w:rsidRPr="00966665" w:rsidRDefault="008D5CEC" w:rsidP="008D5CEC">
      <w:pPr>
        <w:pStyle w:val="BodyText"/>
      </w:pPr>
      <w:r w:rsidRPr="00966665">
        <w:t>Network re-entry is equivalent to establishing connec</w:t>
      </w:r>
      <w:r w:rsidR="00571C91">
        <w:t>tion with the same or another access point of the previously connected AN</w:t>
      </w:r>
      <w:r w:rsidRPr="00966665">
        <w:t xml:space="preserve">. Scenario 3 </w:t>
      </w:r>
      <w:r w:rsidR="00571C91">
        <w:t>procedures assume</w:t>
      </w:r>
      <w:r w:rsidRPr="00966665">
        <w:t xml:space="preserve"> that </w:t>
      </w:r>
      <w:r w:rsidR="00ED30FB">
        <w:t>AN</w:t>
      </w:r>
      <w:r w:rsidRPr="00966665">
        <w:t xml:space="preserve"> and </w:t>
      </w:r>
      <w:r w:rsidR="00ED30FB">
        <w:t>control entity</w:t>
      </w:r>
      <w:r w:rsidR="00571C91">
        <w:t xml:space="preserve"> maintain their relationship.</w:t>
      </w:r>
      <w:r w:rsidRPr="00966665">
        <w:t xml:space="preserve"> </w:t>
      </w:r>
    </w:p>
    <w:p w14:paraId="1E49969A" w14:textId="27A004F5" w:rsidR="008D5CEC" w:rsidRPr="00966665" w:rsidRDefault="008D5CEC" w:rsidP="008D5CEC">
      <w:pPr>
        <w:pStyle w:val="BodyText"/>
      </w:pPr>
      <w:r w:rsidRPr="00966665">
        <w:t xml:space="preserve">In case of failure, </w:t>
      </w:r>
      <w:r w:rsidR="00ED30FB">
        <w:t>STA</w:t>
      </w:r>
      <w:r w:rsidRPr="00966665">
        <w:t xml:space="preserve"> reverts to scenario 2.</w:t>
      </w:r>
    </w:p>
    <w:p w14:paraId="08235409" w14:textId="7CA5A9A8" w:rsidR="008D5CEC" w:rsidRPr="00966665" w:rsidRDefault="00571C91" w:rsidP="003648C5">
      <w:pPr>
        <w:pStyle w:val="Heading2"/>
      </w:pPr>
      <w:bookmarkStart w:id="17" w:name="_Toc131662438"/>
      <w:r>
        <w:lastRenderedPageBreak/>
        <w:t xml:space="preserve">4. </w:t>
      </w:r>
      <w:r w:rsidR="00ED30FB">
        <w:t>STA</w:t>
      </w:r>
      <w:r>
        <w:t xml:space="preserve"> transitions a</w:t>
      </w:r>
      <w:r w:rsidR="008D5CEC" w:rsidRPr="00966665">
        <w:t xml:space="preserve">cross </w:t>
      </w:r>
      <w:r>
        <w:t xml:space="preserve">multiple </w:t>
      </w:r>
      <w:r w:rsidR="00ED30FB">
        <w:t>AN</w:t>
      </w:r>
      <w:bookmarkEnd w:id="17"/>
      <w:r>
        <w:t xml:space="preserve"> coverage area</w:t>
      </w:r>
    </w:p>
    <w:p w14:paraId="4E5B98B0" w14:textId="725F6FA7" w:rsidR="008D5CEC" w:rsidRPr="00966665" w:rsidRDefault="00ED30FB" w:rsidP="008D5CEC">
      <w:pPr>
        <w:pStyle w:val="ListAlpha"/>
        <w:numPr>
          <w:ilvl w:val="0"/>
          <w:numId w:val="15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has previously completed network entry and is in normal operation with its </w:t>
      </w:r>
      <w:r>
        <w:rPr>
          <w:lang w:val="en-US"/>
        </w:rPr>
        <w:t>control entity</w:t>
      </w:r>
      <w:r w:rsidR="00571C91">
        <w:rPr>
          <w:lang w:val="en-US"/>
        </w:rPr>
        <w:t xml:space="preserve"> on an </w:t>
      </w:r>
      <w:r>
        <w:rPr>
          <w:lang w:val="en-US"/>
        </w:rPr>
        <w:t>AN</w:t>
      </w:r>
      <w:r w:rsidR="008D5CEC" w:rsidRPr="00966665">
        <w:rPr>
          <w:lang w:val="en-US"/>
        </w:rPr>
        <w:t>.</w:t>
      </w:r>
    </w:p>
    <w:p w14:paraId="2AFD735A" w14:textId="4326FC36" w:rsidR="008D5CEC" w:rsidRPr="00966665" w:rsidRDefault="00ED30FB" w:rsidP="008D5CEC">
      <w:pPr>
        <w:pStyle w:val="ListAlpha"/>
        <w:numPr>
          <w:ilvl w:val="0"/>
          <w:numId w:val="12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discovers, using the stored configuration information, one or more available neighboring </w:t>
      </w:r>
      <w:r>
        <w:rPr>
          <w:lang w:val="en-US"/>
        </w:rPr>
        <w:t>AN</w:t>
      </w:r>
      <w:r w:rsidR="00571C91">
        <w:rPr>
          <w:lang w:val="en-US"/>
        </w:rPr>
        <w:t>s</w:t>
      </w:r>
      <w:r w:rsidR="008D5CEC" w:rsidRPr="00966665">
        <w:rPr>
          <w:lang w:val="en-US"/>
        </w:rPr>
        <w:t>.</w:t>
      </w:r>
    </w:p>
    <w:p w14:paraId="583F0E3F" w14:textId="57E775CC" w:rsidR="008D5CEC" w:rsidRPr="00966665" w:rsidRDefault="00ED30FB" w:rsidP="008D5CEC">
      <w:pPr>
        <w:pStyle w:val="ListAlpha"/>
        <w:numPr>
          <w:ilvl w:val="0"/>
          <w:numId w:val="12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discovers </w:t>
      </w:r>
      <w:r w:rsidR="00571C91">
        <w:rPr>
          <w:lang w:val="en-US"/>
        </w:rPr>
        <w:t>that the neighboring</w:t>
      </w:r>
      <w:r w:rsidR="008D5CEC" w:rsidRPr="00966665">
        <w:rPr>
          <w:lang w:val="en-US"/>
        </w:rPr>
        <w:t xml:space="preserve"> </w:t>
      </w:r>
      <w:r>
        <w:rPr>
          <w:lang w:val="en-US"/>
        </w:rPr>
        <w:t>AN</w:t>
      </w:r>
      <w:r w:rsidR="008D5CEC" w:rsidRPr="00966665">
        <w:rPr>
          <w:lang w:val="en-US"/>
        </w:rPr>
        <w:t>s</w:t>
      </w:r>
      <w:r w:rsidR="00571C91">
        <w:rPr>
          <w:lang w:val="en-US"/>
        </w:rPr>
        <w:t xml:space="preserve"> have</w:t>
      </w:r>
      <w:r w:rsidR="00A64967">
        <w:rPr>
          <w:lang w:val="en-US"/>
        </w:rPr>
        <w:t xml:space="preserve"> direct or indirect</w:t>
      </w:r>
      <w:r w:rsidR="00571C91">
        <w:rPr>
          <w:lang w:val="en-US"/>
        </w:rPr>
        <w:t xml:space="preserve"> relationships </w:t>
      </w:r>
      <w:r w:rsidR="00A64967">
        <w:rPr>
          <w:lang w:val="en-US"/>
        </w:rPr>
        <w:t xml:space="preserve">with </w:t>
      </w:r>
      <w:r w:rsidR="00571C91">
        <w:rPr>
          <w:lang w:val="en-US"/>
        </w:rPr>
        <w:t>the same control entity, by which it is currently authenticated and authorized.</w:t>
      </w:r>
    </w:p>
    <w:p w14:paraId="06127CD4" w14:textId="1CCFBC60" w:rsidR="008D5CEC" w:rsidRPr="00966665" w:rsidRDefault="008D5CEC" w:rsidP="008D5CEC">
      <w:pPr>
        <w:pStyle w:val="ListAlpha"/>
        <w:numPr>
          <w:ilvl w:val="0"/>
          <w:numId w:val="12"/>
        </w:numPr>
        <w:tabs>
          <w:tab w:val="clear" w:pos="1004"/>
        </w:tabs>
        <w:ind w:left="720"/>
        <w:rPr>
          <w:lang w:val="en-US"/>
        </w:rPr>
      </w:pPr>
      <w:r w:rsidRPr="00966665">
        <w:rPr>
          <w:lang w:val="en-US"/>
        </w:rPr>
        <w:t>Due to user movement or other</w:t>
      </w:r>
      <w:r w:rsidR="00571C91">
        <w:rPr>
          <w:lang w:val="en-US"/>
        </w:rPr>
        <w:t xml:space="preserve"> reason</w:t>
      </w:r>
      <w:r w:rsidRPr="00966665">
        <w:rPr>
          <w:lang w:val="en-US"/>
        </w:rPr>
        <w:t xml:space="preserve">, </w:t>
      </w:r>
      <w:r w:rsidR="00571C91">
        <w:rPr>
          <w:lang w:val="en-US"/>
        </w:rPr>
        <w:t xml:space="preserve">the </w:t>
      </w:r>
      <w:r w:rsidR="00ED30FB">
        <w:rPr>
          <w:lang w:val="en-US"/>
        </w:rPr>
        <w:t>STA</w:t>
      </w:r>
      <w:r w:rsidRPr="00966665">
        <w:rPr>
          <w:lang w:val="en-US"/>
        </w:rPr>
        <w:t xml:space="preserve"> </w:t>
      </w:r>
      <w:r w:rsidR="00571C91">
        <w:rPr>
          <w:lang w:val="en-US"/>
        </w:rPr>
        <w:t>decides</w:t>
      </w:r>
      <w:r w:rsidRPr="00966665">
        <w:rPr>
          <w:lang w:val="en-US"/>
        </w:rPr>
        <w:t xml:space="preserve"> to transition to another </w:t>
      </w:r>
      <w:r w:rsidR="00ED30FB">
        <w:rPr>
          <w:lang w:val="en-US"/>
        </w:rPr>
        <w:t>AN</w:t>
      </w:r>
      <w:r w:rsidRPr="00966665">
        <w:rPr>
          <w:lang w:val="en-US"/>
        </w:rPr>
        <w:t>.</w:t>
      </w:r>
    </w:p>
    <w:p w14:paraId="0196EDEA" w14:textId="2882F1DE" w:rsidR="008D5CEC" w:rsidRPr="00966665" w:rsidRDefault="00ED30FB" w:rsidP="008D5CEC">
      <w:pPr>
        <w:pStyle w:val="ListAlpha"/>
        <w:numPr>
          <w:ilvl w:val="0"/>
          <w:numId w:val="12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STA</w:t>
      </w:r>
      <w:r w:rsidR="008D5CEC" w:rsidRPr="00966665">
        <w:rPr>
          <w:lang w:val="en-US"/>
        </w:rPr>
        <w:t xml:space="preserve"> perfor</w:t>
      </w:r>
      <w:r w:rsidR="00A64967">
        <w:rPr>
          <w:lang w:val="en-US"/>
        </w:rPr>
        <w:t xml:space="preserve">ms </w:t>
      </w:r>
      <w:proofErr w:type="gramStart"/>
      <w:r w:rsidR="00A64967">
        <w:rPr>
          <w:lang w:val="en-US"/>
        </w:rPr>
        <w:t>an</w:t>
      </w:r>
      <w:proofErr w:type="gramEnd"/>
      <w:r w:rsidR="008D5CEC" w:rsidRPr="00966665">
        <w:rPr>
          <w:lang w:val="en-US"/>
        </w:rPr>
        <w:t xml:space="preserve"> network re-entry </w:t>
      </w:r>
      <w:r w:rsidR="00A64967">
        <w:rPr>
          <w:lang w:val="en-US"/>
        </w:rPr>
        <w:t xml:space="preserve">procedure </w:t>
      </w:r>
      <w:r w:rsidR="008D5CEC" w:rsidRPr="00966665">
        <w:rPr>
          <w:lang w:val="en-US"/>
        </w:rPr>
        <w:t>with a</w:t>
      </w:r>
      <w:r w:rsidR="00A64967">
        <w:rPr>
          <w:lang w:val="en-US"/>
        </w:rPr>
        <w:t>n neighbor</w:t>
      </w:r>
      <w:r w:rsidR="008D5CEC" w:rsidRPr="00966665">
        <w:rPr>
          <w:lang w:val="en-US"/>
        </w:rPr>
        <w:t xml:space="preserve"> </w:t>
      </w:r>
      <w:r>
        <w:rPr>
          <w:lang w:val="en-US"/>
        </w:rPr>
        <w:t>AN</w:t>
      </w:r>
      <w:r w:rsidR="008D5CEC" w:rsidRPr="00966665">
        <w:rPr>
          <w:lang w:val="en-US"/>
        </w:rPr>
        <w:t xml:space="preserve"> that has a relationship </w:t>
      </w:r>
      <w:r w:rsidR="00A64967">
        <w:rPr>
          <w:lang w:val="en-US"/>
        </w:rPr>
        <w:t>to the currently used control entity enabling access by the same</w:t>
      </w:r>
      <w:r w:rsidR="008D5CEC" w:rsidRPr="00966665">
        <w:rPr>
          <w:lang w:val="en-US"/>
        </w:rPr>
        <w:t xml:space="preserve"> </w:t>
      </w:r>
      <w:r>
        <w:rPr>
          <w:lang w:val="en-US"/>
        </w:rPr>
        <w:t>control entity</w:t>
      </w:r>
      <w:r w:rsidR="008D5CEC" w:rsidRPr="00966665">
        <w:rPr>
          <w:lang w:val="en-US"/>
        </w:rPr>
        <w:t>. This network re-entry will involv</w:t>
      </w:r>
      <w:r w:rsidR="00A64967">
        <w:rPr>
          <w:lang w:val="en-US"/>
        </w:rPr>
        <w:t>e a full authentication cycle to re-establish a complete session context with the new AN.</w:t>
      </w:r>
    </w:p>
    <w:p w14:paraId="1631EB46" w14:textId="79D54AB8" w:rsidR="008D5CEC" w:rsidRPr="00966665" w:rsidRDefault="008D5CEC" w:rsidP="008D5CEC">
      <w:pPr>
        <w:pStyle w:val="BodyText"/>
      </w:pPr>
      <w:r w:rsidRPr="00966665">
        <w:t xml:space="preserve">In case of failure, </w:t>
      </w:r>
      <w:r w:rsidR="00ED30FB">
        <w:t>STA</w:t>
      </w:r>
      <w:r w:rsidRPr="00966665">
        <w:t xml:space="preserve"> reverts to scenario 2.</w:t>
      </w:r>
    </w:p>
    <w:p w14:paraId="141B97ED" w14:textId="7AB64A10" w:rsidR="008D5CEC" w:rsidRPr="00966665" w:rsidRDefault="008D5CEC" w:rsidP="003648C5">
      <w:pPr>
        <w:pStyle w:val="Heading1"/>
      </w:pPr>
      <w:bookmarkStart w:id="18" w:name="_Toc262214710"/>
      <w:r w:rsidRPr="00966665">
        <w:t>Discovery and Selection</w:t>
      </w:r>
      <w:bookmarkEnd w:id="18"/>
      <w:r w:rsidR="00A64967">
        <w:t xml:space="preserve"> of AN and Control Entity</w:t>
      </w:r>
    </w:p>
    <w:p w14:paraId="01A0269F" w14:textId="15CBFFA1" w:rsidR="008D5CEC" w:rsidRPr="00966665" w:rsidRDefault="008D5CEC" w:rsidP="008D5CEC">
      <w:pPr>
        <w:pStyle w:val="BodyText"/>
      </w:pPr>
      <w:r w:rsidRPr="00966665">
        <w:t>This su</w:t>
      </w:r>
      <w:r w:rsidR="00A64967">
        <w:t>bsection presents the procedures for</w:t>
      </w:r>
      <w:r w:rsidRPr="00966665">
        <w:t xml:space="preserve"> discovery and selection</w:t>
      </w:r>
      <w:r w:rsidR="00A64967">
        <w:t xml:space="preserve"> of </w:t>
      </w:r>
      <w:proofErr w:type="gramStart"/>
      <w:r w:rsidR="00A64967">
        <w:t>AN and</w:t>
      </w:r>
      <w:proofErr w:type="gramEnd"/>
      <w:r w:rsidR="00A64967">
        <w:t xml:space="preserve"> control entity</w:t>
      </w:r>
      <w:r w:rsidRPr="00966665">
        <w:t xml:space="preserve">.   </w:t>
      </w:r>
    </w:p>
    <w:p w14:paraId="77F6507A" w14:textId="77777777" w:rsidR="008D5CEC" w:rsidRPr="00966665" w:rsidRDefault="008D5CEC" w:rsidP="008D5CEC">
      <w:pPr>
        <w:pStyle w:val="BodyText"/>
      </w:pPr>
      <w:r w:rsidRPr="00966665">
        <w:t xml:space="preserve">The solution consists of four procedures:  </w:t>
      </w:r>
    </w:p>
    <w:p w14:paraId="3F7A4F0C" w14:textId="4FD5A3A7" w:rsidR="008D5CEC" w:rsidRPr="00966665" w:rsidRDefault="00ED30FB" w:rsidP="008D5CEC">
      <w:pPr>
        <w:pStyle w:val="ListAlpha"/>
        <w:numPr>
          <w:ilvl w:val="0"/>
          <w:numId w:val="18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AN</w:t>
      </w:r>
      <w:r w:rsidR="008D5CEC" w:rsidRPr="00966665">
        <w:rPr>
          <w:lang w:val="en-US"/>
        </w:rPr>
        <w:t xml:space="preserve"> Discovery </w:t>
      </w:r>
    </w:p>
    <w:p w14:paraId="52374A36" w14:textId="5A79207D" w:rsidR="008D5CEC" w:rsidRPr="00966665" w:rsidRDefault="00A64967" w:rsidP="008D5CEC">
      <w:pPr>
        <w:pStyle w:val="ListAlpha"/>
        <w:numPr>
          <w:ilvl w:val="0"/>
          <w:numId w:val="12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Control E</w:t>
      </w:r>
      <w:r w:rsidR="00ED30FB">
        <w:rPr>
          <w:lang w:val="en-US"/>
        </w:rPr>
        <w:t>ntity</w:t>
      </w:r>
      <w:r w:rsidR="008D5CEC" w:rsidRPr="00966665">
        <w:rPr>
          <w:lang w:val="en-US"/>
        </w:rPr>
        <w:t xml:space="preserve"> Discovery</w:t>
      </w:r>
    </w:p>
    <w:p w14:paraId="2E26E511" w14:textId="5CC84010" w:rsidR="008D5CEC" w:rsidRPr="00966665" w:rsidRDefault="00A64967" w:rsidP="008D5CEC">
      <w:pPr>
        <w:pStyle w:val="ListAlpha"/>
        <w:numPr>
          <w:ilvl w:val="0"/>
          <w:numId w:val="12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Control E</w:t>
      </w:r>
      <w:r w:rsidR="00ED30FB">
        <w:rPr>
          <w:lang w:val="en-US"/>
        </w:rPr>
        <w:t>ntity</w:t>
      </w:r>
      <w:r w:rsidR="008D5CEC" w:rsidRPr="00966665">
        <w:rPr>
          <w:lang w:val="en-US"/>
        </w:rPr>
        <w:t xml:space="preserve"> Enumeration and Selection</w:t>
      </w:r>
    </w:p>
    <w:p w14:paraId="252E82C9" w14:textId="2472909C" w:rsidR="008D5CEC" w:rsidRPr="00966665" w:rsidRDefault="00A64967" w:rsidP="008D5CEC">
      <w:pPr>
        <w:pStyle w:val="ListAlpha"/>
        <w:numPr>
          <w:ilvl w:val="0"/>
          <w:numId w:val="12"/>
        </w:numPr>
        <w:tabs>
          <w:tab w:val="clear" w:pos="1004"/>
        </w:tabs>
        <w:ind w:left="720"/>
        <w:rPr>
          <w:lang w:val="en-US"/>
        </w:rPr>
      </w:pPr>
      <w:r>
        <w:rPr>
          <w:lang w:val="en-US"/>
        </w:rPr>
        <w:t>A</w:t>
      </w:r>
      <w:r w:rsidR="008D5CEC" w:rsidRPr="00966665">
        <w:rPr>
          <w:lang w:val="en-US"/>
        </w:rPr>
        <w:t xml:space="preserve">N Attachment </w:t>
      </w:r>
    </w:p>
    <w:p w14:paraId="045C290C" w14:textId="038102B0" w:rsidR="008D5CEC" w:rsidRDefault="00ED30FB" w:rsidP="008D5CEC">
      <w:pPr>
        <w:pStyle w:val="BodyText"/>
      </w:pPr>
      <w:r>
        <w:rPr>
          <w:i/>
        </w:rPr>
        <w:t>AN</w:t>
      </w:r>
      <w:r w:rsidR="008D5CEC" w:rsidRPr="00966665">
        <w:rPr>
          <w:i/>
        </w:rPr>
        <w:t xml:space="preserve"> Discovery </w:t>
      </w:r>
      <w:r w:rsidR="00A64967">
        <w:rPr>
          <w:iCs/>
        </w:rPr>
        <w:t>refers to a process wherein a</w:t>
      </w:r>
      <w:r w:rsidR="008D5CEC" w:rsidRPr="00966665">
        <w:rPr>
          <w:iCs/>
        </w:rPr>
        <w:t xml:space="preserve"> </w:t>
      </w:r>
      <w:r>
        <w:rPr>
          <w:iCs/>
        </w:rPr>
        <w:t>STA</w:t>
      </w:r>
      <w:r w:rsidR="008D5CEC" w:rsidRPr="00966665">
        <w:rPr>
          <w:iCs/>
        </w:rPr>
        <w:t xml:space="preserve"> discovers available </w:t>
      </w:r>
      <w:r>
        <w:rPr>
          <w:iCs/>
        </w:rPr>
        <w:t>AN</w:t>
      </w:r>
      <w:r w:rsidR="008D5CEC" w:rsidRPr="00966665">
        <w:rPr>
          <w:iCs/>
        </w:rPr>
        <w:t xml:space="preserve">(s) in </w:t>
      </w:r>
      <w:r w:rsidR="00A64967">
        <w:rPr>
          <w:iCs/>
        </w:rPr>
        <w:t>its surrounding.</w:t>
      </w:r>
      <w:r w:rsidR="008D5CEC" w:rsidRPr="00966665">
        <w:rPr>
          <w:iCs/>
        </w:rPr>
        <w:t xml:space="preserve"> </w:t>
      </w:r>
      <w:r w:rsidR="00A64967">
        <w:rPr>
          <w:i/>
        </w:rPr>
        <w:t>Control E</w:t>
      </w:r>
      <w:r>
        <w:rPr>
          <w:i/>
        </w:rPr>
        <w:t>ntity</w:t>
      </w:r>
      <w:r w:rsidR="008D5CEC" w:rsidRPr="00966665">
        <w:t xml:space="preserve"> Access </w:t>
      </w:r>
      <w:r w:rsidR="008D5CEC" w:rsidRPr="00966665">
        <w:rPr>
          <w:i/>
        </w:rPr>
        <w:t>Discovery</w:t>
      </w:r>
      <w:r w:rsidR="00A64967">
        <w:t xml:space="preserve"> refers to the process wherein a</w:t>
      </w:r>
      <w:r w:rsidR="008D5CEC" w:rsidRPr="00966665">
        <w:t xml:space="preserve"> </w:t>
      </w:r>
      <w:r>
        <w:t>STA</w:t>
      </w:r>
      <w:r w:rsidR="008D5CEC" w:rsidRPr="00966665">
        <w:t xml:space="preserve"> discovers available </w:t>
      </w:r>
      <w:r>
        <w:t>control entity</w:t>
      </w:r>
      <w:r w:rsidR="008D5CEC" w:rsidRPr="00966665">
        <w:t>(s)</w:t>
      </w:r>
      <w:r w:rsidR="00A64967">
        <w:t xml:space="preserve"> deploying the ANs in its surrounding</w:t>
      </w:r>
      <w:r w:rsidR="008D5CEC" w:rsidRPr="00966665">
        <w:t xml:space="preserve">. </w:t>
      </w:r>
      <w:r w:rsidR="00A64967">
        <w:rPr>
          <w:i/>
        </w:rPr>
        <w:t>Control E</w:t>
      </w:r>
      <w:r>
        <w:rPr>
          <w:i/>
        </w:rPr>
        <w:t>ntity</w:t>
      </w:r>
      <w:r w:rsidR="008D5CEC" w:rsidRPr="00966665">
        <w:rPr>
          <w:i/>
        </w:rPr>
        <w:t xml:space="preserve"> Enumeration and Selection</w:t>
      </w:r>
      <w:r w:rsidR="008D5CEC" w:rsidRPr="00966665">
        <w:t xml:space="preserve"> refers to a process of choosing the most preferred </w:t>
      </w:r>
      <w:r>
        <w:t>control entity</w:t>
      </w:r>
      <w:r w:rsidR="00A64967">
        <w:t xml:space="preserve"> and a candidate set of A</w:t>
      </w:r>
      <w:r w:rsidR="008D5CEC" w:rsidRPr="00966665">
        <w:t>Ns to attach</w:t>
      </w:r>
      <w:r w:rsidR="00A64967">
        <w:t xml:space="preserve"> to</w:t>
      </w:r>
      <w:r w:rsidR="008D5CEC" w:rsidRPr="00966665">
        <w:t>, based on the dynamic information obtained during the discovery</w:t>
      </w:r>
      <w:r w:rsidR="00A64967">
        <w:t xml:space="preserve"> phase and </w:t>
      </w:r>
      <w:r w:rsidR="008D5CEC" w:rsidRPr="00966665">
        <w:t>information</w:t>
      </w:r>
      <w:r w:rsidR="00A64967">
        <w:t xml:space="preserve"> stored in the STA</w:t>
      </w:r>
      <w:r w:rsidR="008D5CEC" w:rsidRPr="00966665">
        <w:t xml:space="preserve">. </w:t>
      </w:r>
      <w:r w:rsidR="00A64967">
        <w:rPr>
          <w:i/>
          <w:iCs/>
        </w:rPr>
        <w:t>A</w:t>
      </w:r>
      <w:r w:rsidR="008D5CEC" w:rsidRPr="00966665">
        <w:rPr>
          <w:i/>
          <w:iCs/>
        </w:rPr>
        <w:t>N Attachment</w:t>
      </w:r>
      <w:r w:rsidR="008D5CEC" w:rsidRPr="00966665">
        <w:t xml:space="preserve"> based on </w:t>
      </w:r>
      <w:r w:rsidR="00A64967">
        <w:rPr>
          <w:i/>
        </w:rPr>
        <w:t>Control E</w:t>
      </w:r>
      <w:r>
        <w:rPr>
          <w:i/>
        </w:rPr>
        <w:t>ntity</w:t>
      </w:r>
      <w:r w:rsidR="008D5CEC" w:rsidRPr="00966665">
        <w:t xml:space="preserve"> </w:t>
      </w:r>
      <w:r w:rsidR="00A64967">
        <w:rPr>
          <w:i/>
        </w:rPr>
        <w:t>Enumeration and S</w:t>
      </w:r>
      <w:r w:rsidR="008D5CEC" w:rsidRPr="00966665">
        <w:rPr>
          <w:i/>
        </w:rPr>
        <w:t xml:space="preserve">election </w:t>
      </w:r>
      <w:r w:rsidR="00A64967">
        <w:t>refers to the</w:t>
      </w:r>
      <w:r w:rsidR="008D5CEC" w:rsidRPr="00966665">
        <w:t xml:space="preserve"> process wherein the </w:t>
      </w:r>
      <w:r>
        <w:t>STA</w:t>
      </w:r>
      <w:r w:rsidR="008D5CEC" w:rsidRPr="00966665">
        <w:t xml:space="preserve"> indicates its sel</w:t>
      </w:r>
      <w:r w:rsidR="00A64967">
        <w:t>ection decision during connection establishment with an A</w:t>
      </w:r>
      <w:r w:rsidR="004E1FAB">
        <w:t>N deployed by its</w:t>
      </w:r>
      <w:r w:rsidR="008D5CEC" w:rsidRPr="00966665">
        <w:t xml:space="preserve"> </w:t>
      </w:r>
      <w:r>
        <w:t>control entity</w:t>
      </w:r>
      <w:r w:rsidR="008D5CEC" w:rsidRPr="00966665">
        <w:t xml:space="preserve"> by providing its identity (</w:t>
      </w:r>
      <w:r w:rsidR="004E1FAB">
        <w:t>potentially in the form of NAI</w:t>
      </w:r>
      <w:r w:rsidR="008D5CEC" w:rsidRPr="00966665">
        <w:t xml:space="preserve">). The enumerated steps are not sequential and need not be completed in their entirety. That is, </w:t>
      </w:r>
      <w:r w:rsidR="004E1FAB">
        <w:rPr>
          <w:i/>
        </w:rPr>
        <w:t>Control E</w:t>
      </w:r>
      <w:r>
        <w:rPr>
          <w:i/>
        </w:rPr>
        <w:t>ntity</w:t>
      </w:r>
      <w:r w:rsidR="008D5CEC" w:rsidRPr="00966665">
        <w:rPr>
          <w:i/>
        </w:rPr>
        <w:t xml:space="preserve"> Access Discovery</w:t>
      </w:r>
      <w:r w:rsidR="008D5CEC" w:rsidRPr="00966665">
        <w:t xml:space="preserve"> and </w:t>
      </w:r>
      <w:r w:rsidR="004E1FAB">
        <w:rPr>
          <w:i/>
        </w:rPr>
        <w:t>Control E</w:t>
      </w:r>
      <w:r>
        <w:rPr>
          <w:i/>
        </w:rPr>
        <w:t>ntity</w:t>
      </w:r>
      <w:r w:rsidR="008D5CEC" w:rsidRPr="00966665">
        <w:rPr>
          <w:i/>
        </w:rPr>
        <w:t xml:space="preserve"> Enumeration and Selection MAY </w:t>
      </w:r>
      <w:r w:rsidR="004E1FAB">
        <w:t>well be performed by the STA concurrent to</w:t>
      </w:r>
      <w:r w:rsidR="008D5CEC" w:rsidRPr="00966665">
        <w:rPr>
          <w:i/>
        </w:rPr>
        <w:t xml:space="preserve"> </w:t>
      </w:r>
      <w:r w:rsidR="004E1FAB" w:rsidRPr="004E1FAB">
        <w:t>running</w:t>
      </w:r>
      <w:r w:rsidR="004E1FAB">
        <w:rPr>
          <w:i/>
        </w:rPr>
        <w:t xml:space="preserve"> </w:t>
      </w:r>
      <w:r>
        <w:rPr>
          <w:i/>
        </w:rPr>
        <w:t>AN</w:t>
      </w:r>
      <w:r w:rsidR="008D5CEC" w:rsidRPr="00966665">
        <w:rPr>
          <w:i/>
        </w:rPr>
        <w:t xml:space="preserve"> Discovery</w:t>
      </w:r>
      <w:r w:rsidR="004E1FAB">
        <w:rPr>
          <w:i/>
        </w:rPr>
        <w:t xml:space="preserve"> </w:t>
      </w:r>
      <w:r w:rsidR="004E1FAB" w:rsidRPr="004E1FAB">
        <w:t>procedures</w:t>
      </w:r>
      <w:r w:rsidR="008D5CEC" w:rsidRPr="00966665">
        <w:t xml:space="preserve">. Also, there is no requirement that an </w:t>
      </w:r>
      <w:r>
        <w:t>STA</w:t>
      </w:r>
      <w:r w:rsidR="008D5CEC" w:rsidRPr="00966665">
        <w:t xml:space="preserve"> </w:t>
      </w:r>
      <w:r w:rsidR="004E1FAB">
        <w:t xml:space="preserve">SHOULD </w:t>
      </w:r>
      <w:proofErr w:type="gramStart"/>
      <w:r w:rsidR="008D5CEC" w:rsidRPr="00966665">
        <w:t>discover</w:t>
      </w:r>
      <w:proofErr w:type="gramEnd"/>
      <w:r w:rsidR="008D5CEC" w:rsidRPr="00966665">
        <w:t xml:space="preserve"> </w:t>
      </w:r>
      <w:r w:rsidR="008D5CEC" w:rsidRPr="00966665">
        <w:rPr>
          <w:b/>
          <w:bCs/>
          <w:i/>
          <w:iCs/>
        </w:rPr>
        <w:t>all</w:t>
      </w:r>
      <w:r w:rsidR="008D5CEC" w:rsidRPr="00966665">
        <w:t xml:space="preserve"> </w:t>
      </w:r>
      <w:r>
        <w:t>AN</w:t>
      </w:r>
      <w:r w:rsidR="008D5CEC" w:rsidRPr="00966665">
        <w:t xml:space="preserve">s and </w:t>
      </w:r>
      <w:r w:rsidR="004E1FAB">
        <w:t>control entitie</w:t>
      </w:r>
      <w:r w:rsidR="008D5CEC" w:rsidRPr="00966665">
        <w:t xml:space="preserve">s in the </w:t>
      </w:r>
      <w:r w:rsidR="004E1FAB">
        <w:t>accessible</w:t>
      </w:r>
      <w:r w:rsidR="008D5CEC" w:rsidRPr="00966665">
        <w:t xml:space="preserve"> environment. An </w:t>
      </w:r>
      <w:r>
        <w:t>STA</w:t>
      </w:r>
      <w:r w:rsidR="008D5CEC" w:rsidRPr="00966665">
        <w:t xml:space="preserve"> MAY </w:t>
      </w:r>
      <w:r w:rsidR="004E1FAB">
        <w:t>terminate</w:t>
      </w:r>
      <w:r w:rsidR="008D5CEC" w:rsidRPr="00966665">
        <w:t xml:space="preserve"> the di</w:t>
      </w:r>
      <w:r w:rsidR="004E1FAB">
        <w:t xml:space="preserve">scovery process once </w:t>
      </w:r>
      <w:proofErr w:type="gramStart"/>
      <w:r w:rsidR="008D5CEC" w:rsidRPr="00966665">
        <w:t>a</w:t>
      </w:r>
      <w:r w:rsidR="004E1FAB">
        <w:t>n</w:t>
      </w:r>
      <w:proofErr w:type="gramEnd"/>
      <w:r w:rsidR="008D5CEC" w:rsidRPr="00966665">
        <w:t xml:space="preserve"> </w:t>
      </w:r>
      <w:r>
        <w:t>AN</w:t>
      </w:r>
      <w:r w:rsidR="008D5CEC" w:rsidRPr="00966665">
        <w:t xml:space="preserve"> and </w:t>
      </w:r>
      <w:r w:rsidR="004E1FAB">
        <w:t xml:space="preserve">a </w:t>
      </w:r>
      <w:r>
        <w:t>control entity</w:t>
      </w:r>
      <w:r w:rsidR="008D5CEC" w:rsidRPr="00966665">
        <w:t xml:space="preserve"> </w:t>
      </w:r>
      <w:r w:rsidR="004E1FAB">
        <w:t>is discovered, which meet</w:t>
      </w:r>
      <w:r w:rsidR="008D5CEC" w:rsidRPr="00966665">
        <w:t xml:space="preserve"> the </w:t>
      </w:r>
      <w:r w:rsidR="004E1FAB">
        <w:rPr>
          <w:i/>
        </w:rPr>
        <w:t>Control E</w:t>
      </w:r>
      <w:r>
        <w:rPr>
          <w:i/>
        </w:rPr>
        <w:t>ntity</w:t>
      </w:r>
      <w:r w:rsidR="008D5CEC" w:rsidRPr="00966665">
        <w:rPr>
          <w:i/>
        </w:rPr>
        <w:t xml:space="preserve"> Enumeration and Selection</w:t>
      </w:r>
      <w:r w:rsidR="008D5CEC" w:rsidRPr="00966665">
        <w:t xml:space="preserve"> criteria </w:t>
      </w:r>
      <w:r w:rsidR="004E1FAB">
        <w:t>of the STA. After preempting the discovery process the STA SHOULD proceed with the</w:t>
      </w:r>
      <w:r w:rsidR="008D5CEC" w:rsidRPr="00966665">
        <w:t xml:space="preserve"> </w:t>
      </w:r>
      <w:r w:rsidR="004E1FAB">
        <w:rPr>
          <w:i/>
        </w:rPr>
        <w:t>A</w:t>
      </w:r>
      <w:r w:rsidR="008D5CEC" w:rsidRPr="00966665">
        <w:rPr>
          <w:i/>
        </w:rPr>
        <w:t>N Attachment</w:t>
      </w:r>
      <w:r w:rsidR="004E1FAB">
        <w:t xml:space="preserve"> procedure.</w:t>
      </w:r>
    </w:p>
    <w:p w14:paraId="13509E37" w14:textId="16D268B1" w:rsidR="00AF6B3F" w:rsidRDefault="00AF6B3F" w:rsidP="00AF6B3F">
      <w:pPr>
        <w:pStyle w:val="Heading1"/>
      </w:pPr>
      <w:r>
        <w:t>Access Technology specific Procedures</w:t>
      </w:r>
    </w:p>
    <w:p w14:paraId="2107176F" w14:textId="249B6786" w:rsidR="00AF6B3F" w:rsidRDefault="00AF6B3F" w:rsidP="00AF6B3F">
      <w:pPr>
        <w:pStyle w:val="Heading2"/>
      </w:pPr>
      <w:r>
        <w:t>IEEE 802.3</w:t>
      </w:r>
    </w:p>
    <w:p w14:paraId="281ABB97" w14:textId="3841F282" w:rsidR="00AF6B3F" w:rsidRDefault="00AF6B3F" w:rsidP="00AF6B3F">
      <w:pPr>
        <w:pStyle w:val="BodyText"/>
      </w:pPr>
      <w:proofErr w:type="gramStart"/>
      <w:r>
        <w:t>For further study.</w:t>
      </w:r>
      <w:proofErr w:type="gramEnd"/>
    </w:p>
    <w:p w14:paraId="09C3D152" w14:textId="2A87303D" w:rsidR="00AF6B3F" w:rsidRDefault="00AF6B3F" w:rsidP="00AF6B3F">
      <w:pPr>
        <w:pStyle w:val="Heading2"/>
      </w:pPr>
      <w:r>
        <w:t>IEEE 802.11</w:t>
      </w:r>
    </w:p>
    <w:p w14:paraId="55013626" w14:textId="1F52653C" w:rsidR="00AF6B3F" w:rsidRDefault="00AF6B3F" w:rsidP="00AF6B3F">
      <w:pPr>
        <w:pStyle w:val="BodyText"/>
      </w:pPr>
      <w:proofErr w:type="gramStart"/>
      <w:r>
        <w:t>For further investigation.</w:t>
      </w:r>
      <w:proofErr w:type="gramEnd"/>
    </w:p>
    <w:p w14:paraId="370276CE" w14:textId="00D8B9E1" w:rsidR="00AF6B3F" w:rsidRDefault="00AF6B3F" w:rsidP="00AF6B3F">
      <w:pPr>
        <w:pStyle w:val="Heading2"/>
      </w:pPr>
      <w:r>
        <w:lastRenderedPageBreak/>
        <w:t>IEEE 802.15</w:t>
      </w:r>
    </w:p>
    <w:p w14:paraId="155FAE9A" w14:textId="12BA16D3" w:rsidR="00AF6B3F" w:rsidRDefault="00AF6B3F" w:rsidP="00AF6B3F">
      <w:pPr>
        <w:pStyle w:val="BodyText"/>
      </w:pPr>
      <w:proofErr w:type="gramStart"/>
      <w:r>
        <w:t>For further study.</w:t>
      </w:r>
      <w:proofErr w:type="gramEnd"/>
    </w:p>
    <w:p w14:paraId="080A6992" w14:textId="1280B7C2" w:rsidR="00AF6B3F" w:rsidRPr="00AF6B3F" w:rsidRDefault="00AF6B3F" w:rsidP="00AF6B3F">
      <w:pPr>
        <w:pStyle w:val="Heading2"/>
      </w:pPr>
      <w:r>
        <w:t>IEEE 802.16</w:t>
      </w:r>
    </w:p>
    <w:p w14:paraId="5E9F6489" w14:textId="4754F7B5" w:rsidR="008D5CEC" w:rsidRPr="00966665" w:rsidRDefault="00ED30FB" w:rsidP="00AF6B3F">
      <w:pPr>
        <w:pStyle w:val="Heading3"/>
        <w:rPr>
          <w:rFonts w:eastAsia="Batang"/>
        </w:rPr>
      </w:pPr>
      <w:bookmarkStart w:id="19" w:name="_Toc131662441"/>
      <w:r>
        <w:rPr>
          <w:rFonts w:eastAsia="Batang"/>
        </w:rPr>
        <w:t>AN</w:t>
      </w:r>
      <w:r w:rsidR="008D5CEC" w:rsidRPr="00966665">
        <w:rPr>
          <w:rFonts w:eastAsia="Batang"/>
        </w:rPr>
        <w:t xml:space="preserve"> Discovery</w:t>
      </w:r>
      <w:bookmarkEnd w:id="19"/>
    </w:p>
    <w:p w14:paraId="23E0B7EF" w14:textId="513CCBE6" w:rsidR="008D5CEC" w:rsidRPr="00966665" w:rsidRDefault="008D5CEC" w:rsidP="008D5CEC">
      <w:pPr>
        <w:pStyle w:val="BodyText"/>
        <w:rPr>
          <w:rFonts w:cs="Times-Roman"/>
        </w:rPr>
      </w:pPr>
      <w:r w:rsidRPr="00966665">
        <w:rPr>
          <w:rFonts w:cs="Times-Roman"/>
        </w:rPr>
        <w:t xml:space="preserve">An </w:t>
      </w:r>
      <w:r w:rsidR="00ED30FB">
        <w:rPr>
          <w:rFonts w:cs="Times-Roman"/>
        </w:rPr>
        <w:t>STA</w:t>
      </w:r>
      <w:r w:rsidRPr="00966665">
        <w:rPr>
          <w:rFonts w:cs="Times-Roman"/>
        </w:rPr>
        <w:t xml:space="preserve"> detects available </w:t>
      </w:r>
      <w:r w:rsidR="00ED30FB">
        <w:rPr>
          <w:rFonts w:cs="Times-Roman"/>
        </w:rPr>
        <w:t>AN</w:t>
      </w:r>
      <w:r w:rsidRPr="00966665">
        <w:rPr>
          <w:rFonts w:cs="Times-Roman"/>
        </w:rPr>
        <w:t>(s) by sc</w:t>
      </w:r>
      <w:r w:rsidR="00AF6B3F">
        <w:rPr>
          <w:rFonts w:cs="Times-Roman"/>
        </w:rPr>
        <w:t>anning and decoding DL-MAP of A</w:t>
      </w:r>
      <w:r w:rsidRPr="00966665">
        <w:rPr>
          <w:rFonts w:cs="Times-Roman"/>
        </w:rPr>
        <w:t xml:space="preserve">N(s) on detected channel(s). The 24-bit value of the “operator ID” (see 6.3.2.3.2 of IEEE Std 802.16) within the “Base Station ID” parameter in the DL-MAP message is the </w:t>
      </w:r>
      <w:r w:rsidR="00ED30FB">
        <w:rPr>
          <w:rFonts w:cs="Times-Roman"/>
        </w:rPr>
        <w:t>AN</w:t>
      </w:r>
      <w:r w:rsidRPr="00966665">
        <w:rPr>
          <w:rFonts w:cs="Times-Roman"/>
        </w:rPr>
        <w:t xml:space="preserve"> Identifier</w:t>
      </w:r>
      <w:r w:rsidRPr="00966665">
        <w:t xml:space="preserve"> </w:t>
      </w:r>
      <w:r w:rsidRPr="00966665">
        <w:rPr>
          <w:rFonts w:cs="Times-Roman"/>
        </w:rPr>
        <w:t xml:space="preserve">and is used to </w:t>
      </w:r>
      <w:r w:rsidR="00AF6B3F">
        <w:rPr>
          <w:rFonts w:cs="Times-Roman"/>
        </w:rPr>
        <w:t>indicate the ownership of the A</w:t>
      </w:r>
      <w:r w:rsidRPr="00966665">
        <w:rPr>
          <w:rFonts w:cs="Times-Roman"/>
        </w:rPr>
        <w:t xml:space="preserve">N. The value of the 24-bit “operator ID” </w:t>
      </w:r>
      <w:r w:rsidR="00AF6B3F">
        <w:rPr>
          <w:rFonts w:cs="Times-Roman"/>
        </w:rPr>
        <w:t>SHOULD</w:t>
      </w:r>
      <w:r w:rsidRPr="00966665">
        <w:rPr>
          <w:rFonts w:cs="Times-Roman"/>
        </w:rPr>
        <w:t xml:space="preserve"> be assigned as an IEEE </w:t>
      </w:r>
      <w:proofErr w:type="gramStart"/>
      <w:r>
        <w:rPr>
          <w:rFonts w:cs="Times-Roman"/>
        </w:rPr>
        <w:t>Std</w:t>
      </w:r>
      <w:proofErr w:type="gramEnd"/>
      <w:r>
        <w:rPr>
          <w:rFonts w:cs="Times-Roman"/>
        </w:rPr>
        <w:t xml:space="preserve"> </w:t>
      </w:r>
      <w:r w:rsidRPr="00966665">
        <w:rPr>
          <w:rFonts w:cs="Times-Roman"/>
        </w:rPr>
        <w:t>802.16 Operator ID by the IEEE Registration Authority</w:t>
      </w:r>
      <w:r w:rsidR="00A04CA9">
        <w:rPr>
          <w:rFonts w:cs="Times-Roman"/>
        </w:rPr>
        <w:t>.</w:t>
      </w:r>
      <w:r w:rsidRPr="00966665">
        <w:rPr>
          <w:rFonts w:cs="Times-Roman"/>
        </w:rPr>
        <w:t xml:space="preserve"> Operator ID/</w:t>
      </w:r>
      <w:r w:rsidR="00ED30FB">
        <w:rPr>
          <w:rFonts w:cs="Times-Roman"/>
        </w:rPr>
        <w:t>AN</w:t>
      </w:r>
      <w:r w:rsidRPr="00966665">
        <w:rPr>
          <w:rFonts w:cs="Times-Roman"/>
        </w:rPr>
        <w:t xml:space="preserve"> ID allocation and administration method, and field formatting are defined in IEEE </w:t>
      </w:r>
      <w:proofErr w:type="gramStart"/>
      <w:r w:rsidRPr="00966665">
        <w:rPr>
          <w:rFonts w:cs="Times-Roman"/>
        </w:rPr>
        <w:t>Std</w:t>
      </w:r>
      <w:proofErr w:type="gramEnd"/>
      <w:r w:rsidRPr="00966665">
        <w:rPr>
          <w:rFonts w:cs="Times-Roman"/>
        </w:rPr>
        <w:t xml:space="preserve"> 802.16. If information useful in </w:t>
      </w:r>
      <w:r w:rsidR="00ED30FB">
        <w:rPr>
          <w:rFonts w:cs="Times-Roman"/>
        </w:rPr>
        <w:t>STA</w:t>
      </w:r>
      <w:r w:rsidRPr="00966665">
        <w:rPr>
          <w:rFonts w:cs="Times-Roman"/>
        </w:rPr>
        <w:t xml:space="preserve"> discovery of </w:t>
      </w:r>
      <w:r w:rsidR="00ED30FB">
        <w:rPr>
          <w:rFonts w:cs="Times-Roman"/>
        </w:rPr>
        <w:t>AN</w:t>
      </w:r>
      <w:r w:rsidRPr="00966665">
        <w:rPr>
          <w:rFonts w:cs="Times-Roman"/>
        </w:rPr>
        <w:t xml:space="preserve"> is available in configuration information, it </w:t>
      </w:r>
      <w:r w:rsidR="00AF6B3F">
        <w:rPr>
          <w:rFonts w:cs="Times-Roman"/>
        </w:rPr>
        <w:t>MAY</w:t>
      </w:r>
      <w:r w:rsidRPr="00966665">
        <w:rPr>
          <w:rFonts w:cs="Times-Roman"/>
        </w:rPr>
        <w:t xml:space="preserve"> be used to improve efficiency of </w:t>
      </w:r>
      <w:proofErr w:type="gramStart"/>
      <w:r w:rsidR="00ED30FB">
        <w:rPr>
          <w:rFonts w:cs="Times-Roman"/>
        </w:rPr>
        <w:t>AN</w:t>
      </w:r>
      <w:proofErr w:type="gramEnd"/>
      <w:r w:rsidRPr="00966665">
        <w:rPr>
          <w:rFonts w:cs="Times-Roman"/>
        </w:rPr>
        <w:t xml:space="preserve"> discovery.</w:t>
      </w:r>
    </w:p>
    <w:p w14:paraId="7EFD0F55" w14:textId="17F2EA9C" w:rsidR="008D5CEC" w:rsidRPr="00966665" w:rsidRDefault="00AF6B3F" w:rsidP="00AF6B3F">
      <w:pPr>
        <w:pStyle w:val="Heading3"/>
      </w:pPr>
      <w:bookmarkStart w:id="20" w:name="_Toc131662442"/>
      <w:r>
        <w:rPr>
          <w:rFonts w:eastAsia="Batang"/>
        </w:rPr>
        <w:t>Control E</w:t>
      </w:r>
      <w:r w:rsidR="00ED30FB">
        <w:rPr>
          <w:rFonts w:eastAsia="Batang"/>
        </w:rPr>
        <w:t>ntity</w:t>
      </w:r>
      <w:r w:rsidR="008D5CEC" w:rsidRPr="00966665">
        <w:rPr>
          <w:rFonts w:eastAsia="Batang"/>
        </w:rPr>
        <w:t xml:space="preserve"> Access Discovery</w:t>
      </w:r>
      <w:bookmarkEnd w:id="20"/>
    </w:p>
    <w:p w14:paraId="4D4222F8" w14:textId="108A4BCA" w:rsidR="008D5CEC" w:rsidRPr="008302FB" w:rsidRDefault="008D5CEC" w:rsidP="008D5CEC">
      <w:pPr>
        <w:pStyle w:val="BodyText"/>
      </w:pPr>
      <w:r w:rsidRPr="008302FB">
        <w:t xml:space="preserve">The </w:t>
      </w:r>
      <w:r w:rsidR="00ED30FB">
        <w:t>AN</w:t>
      </w:r>
      <w:r w:rsidRPr="008302FB">
        <w:t xml:space="preserve"> </w:t>
      </w:r>
      <w:r w:rsidR="00AF6B3F">
        <w:t>SHOULD</w:t>
      </w:r>
      <w:r w:rsidRPr="008302FB">
        <w:t xml:space="preserve"> </w:t>
      </w:r>
      <w:proofErr w:type="gramStart"/>
      <w:r w:rsidRPr="008302FB">
        <w:t>be</w:t>
      </w:r>
      <w:proofErr w:type="gramEnd"/>
      <w:r w:rsidRPr="008302FB">
        <w:t xml:space="preserve"> served by one or more </w:t>
      </w:r>
      <w:r w:rsidR="00AF6B3F">
        <w:t>control entitie</w:t>
      </w:r>
      <w:r w:rsidRPr="008302FB">
        <w:t xml:space="preserve">s. In </w:t>
      </w:r>
      <w:r w:rsidR="00ED30FB">
        <w:t>control entity</w:t>
      </w:r>
      <w:r w:rsidR="00AF6B3F">
        <w:t xml:space="preserve"> discovery, a</w:t>
      </w:r>
      <w:r w:rsidRPr="008302FB">
        <w:t xml:space="preserve"> </w:t>
      </w:r>
      <w:r w:rsidR="00ED30FB">
        <w:t>control entity</w:t>
      </w:r>
      <w:r w:rsidRPr="008302FB">
        <w:t xml:space="preserve"> identifier can be presented to the </w:t>
      </w:r>
      <w:r w:rsidR="00ED30FB">
        <w:t>STA</w:t>
      </w:r>
      <w:r w:rsidRPr="008302FB">
        <w:t xml:space="preserve"> as a unique 24 -bit </w:t>
      </w:r>
      <w:r w:rsidR="00ED30FB">
        <w:t>control entity</w:t>
      </w:r>
      <w:r w:rsidRPr="008302FB">
        <w:t xml:space="preserve"> identifier.  The value of the 24 -bit </w:t>
      </w:r>
      <w:r w:rsidR="00ED30FB">
        <w:t>control entity</w:t>
      </w:r>
      <w:r w:rsidRPr="008302FB">
        <w:t xml:space="preserve"> ID (i.e., </w:t>
      </w:r>
      <w:r w:rsidR="00ED30FB">
        <w:t>control entity</w:t>
      </w:r>
      <w:r w:rsidRPr="008302FB">
        <w:t xml:space="preserve"> Identifier) </w:t>
      </w:r>
      <w:r w:rsidR="00AF6B3F">
        <w:t>SHOULD</w:t>
      </w:r>
      <w:r w:rsidRPr="008302FB">
        <w:t xml:space="preserve"> be issued as an IEEE </w:t>
      </w:r>
      <w:proofErr w:type="gramStart"/>
      <w:r>
        <w:t>Std</w:t>
      </w:r>
      <w:proofErr w:type="gramEnd"/>
      <w:r>
        <w:t xml:space="preserve"> </w:t>
      </w:r>
      <w:r w:rsidRPr="008302FB">
        <w:t>802.16 Operator ID by the IEEE Registration Authority</w:t>
      </w:r>
      <w:r w:rsidRPr="00966665">
        <w:rPr>
          <w:rFonts w:ascii="Times New Roman" w:hAnsi="Times New Roman"/>
          <w:vertAlign w:val="superscript"/>
        </w:rPr>
        <w:t>4</w:t>
      </w:r>
      <w:r w:rsidRPr="008302FB">
        <w:t xml:space="preserve">. As both </w:t>
      </w:r>
      <w:r w:rsidR="00ED30FB">
        <w:t>AN</w:t>
      </w:r>
      <w:r w:rsidRPr="008302FB">
        <w:t xml:space="preserve"> ID and </w:t>
      </w:r>
      <w:r w:rsidR="00ED30FB">
        <w:t>control entity</w:t>
      </w:r>
      <w:r w:rsidRPr="008302FB">
        <w:t xml:space="preserve"> ID are allocated from the same number space, the numbers are guaranteed to be unique in both domains. </w:t>
      </w:r>
      <w:r w:rsidR="00AF6B3F">
        <w:t>C</w:t>
      </w:r>
      <w:r w:rsidR="00ED30FB">
        <w:t>ontrol entity</w:t>
      </w:r>
      <w:r w:rsidRPr="008302FB">
        <w:t xml:space="preserve"> ID is either a 22-bit </w:t>
      </w:r>
      <w:proofErr w:type="gramStart"/>
      <w:r w:rsidRPr="008302FB">
        <w:t>globally-assigned</w:t>
      </w:r>
      <w:proofErr w:type="gramEnd"/>
      <w:r w:rsidRPr="008302FB">
        <w:t xml:space="preserve"> ID or a combined MCC+MNC as described in ITU-T Recommendation E.212. Selection of the method used for </w:t>
      </w:r>
      <w:r w:rsidR="00ED30FB">
        <w:t>control entity</w:t>
      </w:r>
      <w:r w:rsidRPr="008302FB">
        <w:t xml:space="preserve"> ID format is implementation specific.</w:t>
      </w:r>
    </w:p>
    <w:p w14:paraId="7D445DEE" w14:textId="3AAA6991" w:rsidR="008D5CEC" w:rsidRPr="00966665" w:rsidRDefault="00AF6B3F" w:rsidP="008D5CEC">
      <w:pPr>
        <w:pStyle w:val="BodyText"/>
      </w:pPr>
      <w:r>
        <w:t>I</w:t>
      </w:r>
      <w:r w:rsidR="008D5CEC" w:rsidRPr="00966665">
        <w:t xml:space="preserve">f the </w:t>
      </w:r>
      <w:r w:rsidR="00ED30FB">
        <w:t>STA</w:t>
      </w:r>
      <w:r w:rsidR="008D5CEC" w:rsidRPr="00966665">
        <w:t xml:space="preserve"> cannot </w:t>
      </w:r>
      <w:r>
        <w:t>derive</w:t>
      </w:r>
      <w:r w:rsidR="008D5CEC" w:rsidRPr="00966665">
        <w:t xml:space="preserve"> available </w:t>
      </w:r>
      <w:r>
        <w:t>control entities</w:t>
      </w:r>
      <w:r w:rsidR="008D5CEC" w:rsidRPr="00966665">
        <w:t xml:space="preserve"> </w:t>
      </w:r>
      <w:r>
        <w:t xml:space="preserve">during scanning </w:t>
      </w:r>
      <w:r w:rsidR="008D5CEC" w:rsidRPr="00966665">
        <w:t xml:space="preserve">from the </w:t>
      </w:r>
      <w:r w:rsidR="00ED30FB">
        <w:t>AN</w:t>
      </w:r>
      <w:r>
        <w:t xml:space="preserve"> identifier out of</w:t>
      </w:r>
      <w:r w:rsidR="008D5CEC" w:rsidRPr="00966665">
        <w:t xml:space="preserve"> the </w:t>
      </w:r>
      <w:r w:rsidR="00ED30FB">
        <w:t>control entity</w:t>
      </w:r>
      <w:r w:rsidR="008D5CEC" w:rsidRPr="00966665">
        <w:t xml:space="preserve"> Identifier Flag, detected </w:t>
      </w:r>
      <w:r w:rsidR="00ED30FB">
        <w:t>AN</w:t>
      </w:r>
      <w:r w:rsidR="008D5CEC" w:rsidRPr="00966665">
        <w:t xml:space="preserve"> IDs, and the configuration information, then it SHOULD try to dynamically discover a list of </w:t>
      </w:r>
      <w:r>
        <w:t>control entitie</w:t>
      </w:r>
      <w:r w:rsidR="008D5CEC" w:rsidRPr="00966665">
        <w:t xml:space="preserve">s supported by the </w:t>
      </w:r>
      <w:r w:rsidR="00ED30FB">
        <w:t>AN</w:t>
      </w:r>
      <w:r w:rsidR="008D5CEC" w:rsidRPr="00966665">
        <w:t>.</w:t>
      </w:r>
    </w:p>
    <w:p w14:paraId="42D46B7F" w14:textId="51D2CD7B" w:rsidR="008D5CEC" w:rsidRPr="00966665" w:rsidRDefault="008D5CEC" w:rsidP="008D5CEC">
      <w:pPr>
        <w:pStyle w:val="BodyText"/>
      </w:pPr>
      <w:r w:rsidRPr="00966665">
        <w:t xml:space="preserve">If the </w:t>
      </w:r>
      <w:r w:rsidR="00ED30FB">
        <w:t>AN</w:t>
      </w:r>
      <w:r w:rsidRPr="00966665">
        <w:t xml:space="preserve"> and </w:t>
      </w:r>
      <w:r w:rsidR="00ED30FB">
        <w:t>control entity</w:t>
      </w:r>
      <w:r w:rsidRPr="00966665">
        <w:t xml:space="preserve"> are the same (i.e., there is a one-to-one relationship between these IDs), the </w:t>
      </w:r>
      <w:r w:rsidR="00ED30FB">
        <w:t>AN</w:t>
      </w:r>
      <w:r w:rsidRPr="00966665">
        <w:t xml:space="preserve"> </w:t>
      </w:r>
      <w:r w:rsidR="00A04CA9">
        <w:t>SHOULD</w:t>
      </w:r>
      <w:r w:rsidRPr="00966665">
        <w:t xml:space="preserve"> identify this case by setting the least significant 1st bit (1st LSB; the 25th bit of Base Station ID; the </w:t>
      </w:r>
      <w:r w:rsidR="00ED30FB">
        <w:t>control entity</w:t>
      </w:r>
      <w:r w:rsidRPr="00966665">
        <w:t xml:space="preserve"> Identifier Flag) of the Base Station ID to a value of ‘0’. For this case, the </w:t>
      </w:r>
      <w:r w:rsidR="00ED30FB">
        <w:t>STA</w:t>
      </w:r>
      <w:r w:rsidRPr="00966665">
        <w:t xml:space="preserve"> </w:t>
      </w:r>
      <w:r w:rsidR="00A04CA9">
        <w:t>SHOULD</w:t>
      </w:r>
      <w:r w:rsidRPr="00966665">
        <w:t xml:space="preserve"> </w:t>
      </w:r>
      <w:proofErr w:type="gramStart"/>
      <w:r w:rsidRPr="00966665">
        <w:t>assume</w:t>
      </w:r>
      <w:proofErr w:type="gramEnd"/>
      <w:r w:rsidRPr="00966665">
        <w:t xml:space="preserve"> that the </w:t>
      </w:r>
      <w:r w:rsidR="00ED30FB">
        <w:t>control entity</w:t>
      </w:r>
      <w:r w:rsidRPr="00966665">
        <w:t xml:space="preserve"> ID is the same ID presented as </w:t>
      </w:r>
      <w:r w:rsidR="00ED30FB">
        <w:t>AN</w:t>
      </w:r>
      <w:r w:rsidRPr="00966665">
        <w:t xml:space="preserve"> ID.</w:t>
      </w:r>
    </w:p>
    <w:p w14:paraId="6A2CC0AC" w14:textId="10A5A9F7" w:rsidR="008D5CEC" w:rsidRPr="00966665" w:rsidRDefault="008D5CEC" w:rsidP="008D5CEC">
      <w:pPr>
        <w:pStyle w:val="BodyText"/>
      </w:pPr>
      <w:r w:rsidRPr="00966665">
        <w:t xml:space="preserve">In the event that more than one </w:t>
      </w:r>
      <w:r w:rsidR="00A04CA9">
        <w:t>control entities are</w:t>
      </w:r>
      <w:r w:rsidRPr="00966665">
        <w:t xml:space="preserve"> served by a detected </w:t>
      </w:r>
      <w:r w:rsidR="00ED30FB">
        <w:t>AN</w:t>
      </w:r>
      <w:r w:rsidRPr="00966665">
        <w:t xml:space="preserve">, or that some regulatory or deployment requirement compels separate presentation of one or more </w:t>
      </w:r>
      <w:r w:rsidR="00ED30FB">
        <w:t>control entity</w:t>
      </w:r>
      <w:r w:rsidRPr="00966665">
        <w:t xml:space="preserve"> IDs, the </w:t>
      </w:r>
      <w:r w:rsidR="00ED30FB">
        <w:t>AN</w:t>
      </w:r>
      <w:r w:rsidRPr="00966665">
        <w:t xml:space="preserve"> </w:t>
      </w:r>
      <w:r w:rsidR="00A04CA9">
        <w:t>SHOULD</w:t>
      </w:r>
      <w:r w:rsidRPr="00966665">
        <w:t xml:space="preserve"> identify this case by setting the </w:t>
      </w:r>
      <w:r w:rsidR="00ED30FB">
        <w:t>control entity</w:t>
      </w:r>
      <w:r w:rsidRPr="00966665">
        <w:t xml:space="preserve"> Identifier Flag to a value of ‘1’.</w:t>
      </w:r>
    </w:p>
    <w:p w14:paraId="51E88902" w14:textId="29CB41B0" w:rsidR="008D5CEC" w:rsidRPr="00966665" w:rsidRDefault="008D5CEC" w:rsidP="008D5CEC">
      <w:pPr>
        <w:pStyle w:val="BodyText"/>
      </w:pPr>
      <w:r w:rsidRPr="00966665">
        <w:t xml:space="preserve">Independently of </w:t>
      </w:r>
      <w:r w:rsidR="00ED30FB">
        <w:t>control entity</w:t>
      </w:r>
      <w:r w:rsidRPr="00966665">
        <w:t xml:space="preserve"> Identifier Flag value, the </w:t>
      </w:r>
      <w:r w:rsidR="00ED30FB">
        <w:t>AN</w:t>
      </w:r>
      <w:r w:rsidRPr="00966665">
        <w:t xml:space="preserve"> MAY transmit the </w:t>
      </w:r>
      <w:r w:rsidR="00ED30FB">
        <w:t>control entity</w:t>
      </w:r>
      <w:r w:rsidR="00A04CA9">
        <w:t xml:space="preserve"> ID list and v</w:t>
      </w:r>
      <w:r w:rsidRPr="00966665">
        <w:t xml:space="preserve">erbose </w:t>
      </w:r>
      <w:r w:rsidR="00ED30FB">
        <w:t>control entity</w:t>
      </w:r>
      <w:r w:rsidRPr="00966665">
        <w:t xml:space="preserve"> Name List as part of the Service Information Identity (SII-ADV) broadcast MAC management message. Also, the BS </w:t>
      </w:r>
      <w:r w:rsidR="00A04CA9">
        <w:t>SHOULD</w:t>
      </w:r>
      <w:r w:rsidRPr="00966665">
        <w:t xml:space="preserve"> transmit the list of </w:t>
      </w:r>
      <w:r w:rsidR="00ED30FB">
        <w:t>control entity</w:t>
      </w:r>
      <w:r w:rsidRPr="00966665">
        <w:t xml:space="preserve"> IDs and Verbose </w:t>
      </w:r>
      <w:r w:rsidR="00ED30FB">
        <w:t>control entity</w:t>
      </w:r>
      <w:r w:rsidRPr="00966665">
        <w:t xml:space="preserve"> Names as part of SBC-RSP in response to an </w:t>
      </w:r>
      <w:r w:rsidR="00ED30FB">
        <w:t>STA</w:t>
      </w:r>
      <w:r w:rsidRPr="00966665">
        <w:t xml:space="preserve"> request through SBC-REQ. </w:t>
      </w:r>
    </w:p>
    <w:p w14:paraId="60DCFB99" w14:textId="08F8F4B2" w:rsidR="008D5CEC" w:rsidRPr="00966665" w:rsidRDefault="00A04CA9" w:rsidP="008D5CEC">
      <w:pPr>
        <w:pStyle w:val="BodyText"/>
      </w:pPr>
      <w:r>
        <w:t>I</w:t>
      </w:r>
      <w:r w:rsidR="008D5CEC" w:rsidRPr="00966665">
        <w:t xml:space="preserve">f the list of </w:t>
      </w:r>
      <w:r w:rsidR="00ED30FB">
        <w:t>control entity</w:t>
      </w:r>
      <w:r w:rsidR="008D5CEC" w:rsidRPr="00966665">
        <w:t xml:space="preserve"> identifiers supported by a </w:t>
      </w:r>
      <w:r w:rsidR="00ED30FB">
        <w:t>AN</w:t>
      </w:r>
      <w:r w:rsidR="008D5CEC" w:rsidRPr="00966665">
        <w:t xml:space="preserve"> does not exist in the configuration information of the </w:t>
      </w:r>
      <w:r w:rsidR="00ED30FB">
        <w:t>STA</w:t>
      </w:r>
      <w:r>
        <w:t xml:space="preserve"> in this phase</w:t>
      </w:r>
      <w:r w:rsidR="008D5CEC" w:rsidRPr="00966665">
        <w:t xml:space="preserve">, or the list of </w:t>
      </w:r>
      <w:r w:rsidR="00ED30FB">
        <w:t>control entity</w:t>
      </w:r>
      <w:r w:rsidR="008D5CEC" w:rsidRPr="00966665">
        <w:t xml:space="preserve"> identifiers supported by a </w:t>
      </w:r>
      <w:r w:rsidR="00ED30FB">
        <w:t>AN</w:t>
      </w:r>
      <w:r w:rsidR="008D5CEC" w:rsidRPr="00966665">
        <w:t xml:space="preserve"> is changed, e.g. the optional </w:t>
      </w:r>
      <w:r w:rsidR="00ED30FB">
        <w:t>control entity</w:t>
      </w:r>
      <w:r w:rsidR="008D5CEC" w:rsidRPr="00966665">
        <w:t xml:space="preserve"> Change Count TLV (</w:t>
      </w:r>
      <w:r w:rsidR="00ED30FB">
        <w:t>control entity</w:t>
      </w:r>
      <w:r w:rsidR="008D5CEC" w:rsidRPr="00966665">
        <w:t xml:space="preserve"> Change Count TLV is described in the IEEE Std 802.16) obtained from the network as part of obtaining the </w:t>
      </w:r>
      <w:r w:rsidR="00ED30FB">
        <w:t>control entity</w:t>
      </w:r>
      <w:r w:rsidR="008D5CEC" w:rsidRPr="00966665">
        <w:t xml:space="preserve"> ID list, is different with that stored in the configuration information of the </w:t>
      </w:r>
      <w:r w:rsidR="00ED30FB">
        <w:t>STA</w:t>
      </w:r>
      <w:r w:rsidR="008D5CEC" w:rsidRPr="00966665">
        <w:t xml:space="preserve">, the </w:t>
      </w:r>
      <w:r w:rsidR="00ED30FB">
        <w:t>STA</w:t>
      </w:r>
      <w:r w:rsidR="008D5CEC" w:rsidRPr="00966665">
        <w:t xml:space="preserve"> SHOULD get the list from the network. Otherwise, available </w:t>
      </w:r>
      <w:r w:rsidR="00ED30FB">
        <w:t>control entity</w:t>
      </w:r>
      <w:r w:rsidR="008D5CEC" w:rsidRPr="00966665">
        <w:t xml:space="preserve">(s) associated with </w:t>
      </w:r>
      <w:proofErr w:type="gramStart"/>
      <w:r w:rsidR="008D5CEC" w:rsidRPr="00966665">
        <w:t>a</w:t>
      </w:r>
      <w:proofErr w:type="gramEnd"/>
      <w:r w:rsidR="008D5CEC" w:rsidRPr="00966665">
        <w:t xml:space="preserve"> </w:t>
      </w:r>
      <w:r w:rsidR="00ED30FB">
        <w:t>AN</w:t>
      </w:r>
      <w:r w:rsidR="008D5CEC" w:rsidRPr="00966665">
        <w:t xml:space="preserve"> </w:t>
      </w:r>
      <w:r>
        <w:t>SHOULD</w:t>
      </w:r>
      <w:r w:rsidR="008D5CEC" w:rsidRPr="00966665">
        <w:t xml:space="preserve"> be enumerated locally based on the configuration information of the </w:t>
      </w:r>
      <w:r w:rsidR="00ED30FB">
        <w:t>STA</w:t>
      </w:r>
      <w:r w:rsidR="008D5CEC" w:rsidRPr="00966665">
        <w:t>.</w:t>
      </w:r>
    </w:p>
    <w:p w14:paraId="423F1353" w14:textId="7238D8CB" w:rsidR="008D5CEC" w:rsidRPr="00966665" w:rsidRDefault="00AF6B3F" w:rsidP="00AF6B3F">
      <w:pPr>
        <w:pStyle w:val="Heading3"/>
      </w:pPr>
      <w:r>
        <w:rPr>
          <w:rFonts w:eastAsia="Batang"/>
        </w:rPr>
        <w:t>Control E</w:t>
      </w:r>
      <w:r w:rsidR="00ED30FB">
        <w:rPr>
          <w:rFonts w:eastAsia="Batang"/>
        </w:rPr>
        <w:t>ntity</w:t>
      </w:r>
      <w:r w:rsidR="008D5CEC" w:rsidRPr="00966665">
        <w:rPr>
          <w:rFonts w:eastAsia="Batang"/>
        </w:rPr>
        <w:t xml:space="preserve"> Enumeration and Selection</w:t>
      </w:r>
    </w:p>
    <w:p w14:paraId="08D528D4" w14:textId="2171DAD4" w:rsidR="008D5CEC" w:rsidRPr="00966665" w:rsidRDefault="008D5CEC" w:rsidP="008D5CEC">
      <w:pPr>
        <w:pStyle w:val="BodyText"/>
      </w:pPr>
      <w:r w:rsidRPr="00966665">
        <w:t xml:space="preserve">For automatic selection, an </w:t>
      </w:r>
      <w:r w:rsidR="00ED30FB">
        <w:t>STA</w:t>
      </w:r>
      <w:r w:rsidRPr="00966665">
        <w:t xml:space="preserve"> makes its </w:t>
      </w:r>
      <w:r w:rsidR="00ED30FB">
        <w:t>control entity</w:t>
      </w:r>
      <w:r w:rsidRPr="00966665">
        <w:t xml:space="preserve"> selection decision based on the dynamic information obtained within a coverage area (e.g., a list of available </w:t>
      </w:r>
      <w:r w:rsidR="00ED30FB">
        <w:t>control entity</w:t>
      </w:r>
      <w:r w:rsidRPr="00966665">
        <w:t xml:space="preserve"> Identifiers offering </w:t>
      </w:r>
      <w:r w:rsidRPr="00966665">
        <w:lastRenderedPageBreak/>
        <w:t>services), and configuration information. The specific algorith</w:t>
      </w:r>
      <w:r w:rsidR="00A04CA9">
        <w:t>ms</w:t>
      </w:r>
      <w:r w:rsidRPr="00966665">
        <w:t xml:space="preserve"> that an </w:t>
      </w:r>
      <w:r w:rsidR="00ED30FB">
        <w:t>STA</w:t>
      </w:r>
      <w:r w:rsidRPr="00966665">
        <w:t xml:space="preserve"> MAY use to select the most preferred </w:t>
      </w:r>
      <w:r w:rsidR="00ED30FB">
        <w:t>control entity</w:t>
      </w:r>
      <w:r w:rsidRPr="00966665">
        <w:t xml:space="preserve"> from the list of discovered </w:t>
      </w:r>
      <w:r w:rsidR="00A04CA9">
        <w:t>control entitie</w:t>
      </w:r>
      <w:r w:rsidRPr="00966665">
        <w:t xml:space="preserve">s are out of scope of this release.  </w:t>
      </w:r>
    </w:p>
    <w:p w14:paraId="748C000A" w14:textId="653A58E8" w:rsidR="008D5CEC" w:rsidRPr="00966665" w:rsidRDefault="008D5CEC" w:rsidP="008D5CEC">
      <w:pPr>
        <w:pStyle w:val="BodyText"/>
      </w:pPr>
      <w:r w:rsidRPr="00966665">
        <w:t xml:space="preserve">For manual selection, the user manually selects the most preferred </w:t>
      </w:r>
      <w:r w:rsidR="00ED30FB">
        <w:t>control entity</w:t>
      </w:r>
      <w:r w:rsidRPr="00966665">
        <w:t xml:space="preserve"> based on the dynamic information obtained within the coverage area. Manual selection can also enable use scenarios where a non-subscribed user wants to connect to a detected network. For example, the user wants to exercise an initial provisioning procedure with a specific </w:t>
      </w:r>
      <w:r w:rsidR="00ED30FB">
        <w:t>control entity</w:t>
      </w:r>
      <w:r w:rsidRPr="00966665">
        <w:t>, or it wants to use the network on “pay for use” basis.</w:t>
      </w:r>
    </w:p>
    <w:p w14:paraId="39EA7439" w14:textId="4CA78F07" w:rsidR="008D5CEC" w:rsidRPr="00966665" w:rsidRDefault="008D5CEC" w:rsidP="00AF6B3F">
      <w:pPr>
        <w:pStyle w:val="Heading3"/>
      </w:pPr>
      <w:r w:rsidRPr="00966665">
        <w:rPr>
          <w:rFonts w:eastAsia="Batang"/>
        </w:rPr>
        <w:t xml:space="preserve">ASN Attachment Based on </w:t>
      </w:r>
      <w:r w:rsidR="00AF6B3F">
        <w:rPr>
          <w:rFonts w:eastAsia="Batang"/>
        </w:rPr>
        <w:t>Control E</w:t>
      </w:r>
      <w:r w:rsidR="00ED30FB">
        <w:rPr>
          <w:rFonts w:eastAsia="Batang"/>
        </w:rPr>
        <w:t>ntity</w:t>
      </w:r>
      <w:r w:rsidR="00AF6B3F">
        <w:rPr>
          <w:rFonts w:eastAsia="Batang"/>
        </w:rPr>
        <w:t xml:space="preserve"> S</w:t>
      </w:r>
      <w:r w:rsidRPr="00966665">
        <w:rPr>
          <w:rFonts w:eastAsia="Batang"/>
        </w:rPr>
        <w:t>election</w:t>
      </w:r>
    </w:p>
    <w:p w14:paraId="34991FF5" w14:textId="2158DAF7" w:rsidR="0092701D" w:rsidRDefault="008D5CEC" w:rsidP="00A04CA9">
      <w:pPr>
        <w:pStyle w:val="BodyText"/>
      </w:pPr>
      <w:r w:rsidRPr="00966665">
        <w:t>F</w:t>
      </w:r>
      <w:r w:rsidR="00A04CA9">
        <w:t>ollowing a decision to select a particular</w:t>
      </w:r>
      <w:r w:rsidRPr="00966665">
        <w:t xml:space="preserve"> </w:t>
      </w:r>
      <w:r w:rsidR="00ED30FB">
        <w:t>control entity</w:t>
      </w:r>
      <w:r w:rsidRPr="00966665">
        <w:t xml:space="preserve">, an </w:t>
      </w:r>
      <w:r w:rsidR="00ED30FB">
        <w:t>STA</w:t>
      </w:r>
      <w:r w:rsidRPr="00966665">
        <w:t xml:space="preserve"> </w:t>
      </w:r>
      <w:r w:rsidR="00A04CA9">
        <w:t xml:space="preserve">SHOULD indicate </w:t>
      </w:r>
      <w:r w:rsidRPr="00966665">
        <w:t xml:space="preserve">its </w:t>
      </w:r>
      <w:r w:rsidR="00ED30FB">
        <w:t>control entity</w:t>
      </w:r>
      <w:r w:rsidRPr="00966665">
        <w:t xml:space="preserve"> selection by attaching to an ASN associated with the selected </w:t>
      </w:r>
      <w:r w:rsidR="00ED30FB">
        <w:t>control entity</w:t>
      </w:r>
      <w:r w:rsidRPr="00966665">
        <w:t xml:space="preserve">, and by providing its identity and home </w:t>
      </w:r>
      <w:r w:rsidR="00ED30FB">
        <w:t>control entity</w:t>
      </w:r>
      <w:r w:rsidRPr="00966665">
        <w:t xml:space="preserve"> d</w:t>
      </w:r>
      <w:r w:rsidR="00A04CA9">
        <w:t>omain in the form of NAI. The A</w:t>
      </w:r>
      <w:r w:rsidRPr="00966665">
        <w:t xml:space="preserve">N </w:t>
      </w:r>
      <w:r w:rsidR="00A04CA9">
        <w:t>SHOULD use</w:t>
      </w:r>
      <w:r w:rsidRPr="00966665">
        <w:t xml:space="preserve"> the realm portion of the NAI to determine the next AAA hop to where the </w:t>
      </w:r>
      <w:r w:rsidR="00ED30FB">
        <w:t>STA</w:t>
      </w:r>
      <w:r w:rsidRPr="00966665">
        <w:t xml:space="preserve">’s AAA packets SHOULD be routed. The </w:t>
      </w:r>
      <w:r w:rsidR="00ED30FB">
        <w:t>STA</w:t>
      </w:r>
      <w:r w:rsidRPr="00966665">
        <w:t xml:space="preserve"> </w:t>
      </w:r>
      <w:r w:rsidR="00A04CA9">
        <w:t>SHOULD</w:t>
      </w:r>
      <w:r w:rsidRPr="00966665">
        <w:t xml:space="preserve"> use its NAI with additional information (also known as decorated NAI) to influence the routing of the next AAA hop when the home </w:t>
      </w:r>
      <w:r w:rsidR="00ED30FB">
        <w:t>control entity</w:t>
      </w:r>
      <w:r w:rsidRPr="00966665">
        <w:t xml:space="preserve"> realm is only reachable via another mediating realm (e.g., a visited </w:t>
      </w:r>
      <w:r w:rsidR="00ED30FB">
        <w:t>control entity</w:t>
      </w:r>
      <w:r w:rsidR="00B7116A">
        <w:t>).</w:t>
      </w:r>
    </w:p>
    <w:sectPr w:rsidR="0092701D" w:rsidSect="00B11B9C">
      <w:headerReference w:type="default" r:id="rId13"/>
      <w:footerReference w:type="default" r:id="rId14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71CB3" w14:textId="77777777" w:rsidR="00A04CA9" w:rsidRDefault="00A04CA9" w:rsidP="00E4011C">
      <w:r>
        <w:separator/>
      </w:r>
    </w:p>
  </w:endnote>
  <w:endnote w:type="continuationSeparator" w:id="0">
    <w:p w14:paraId="0433CF9E" w14:textId="77777777" w:rsidR="00A04CA9" w:rsidRDefault="00A04CA9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71461" w14:textId="77777777" w:rsidR="00A04CA9" w:rsidRDefault="00A04CA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209CC10" wp14:editId="5CE651C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127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8EC18" w14:textId="77777777" w:rsidR="00A04CA9" w:rsidRDefault="00A04CA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4D4EA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" stroked="f">
              <v:fill opacity="0"/>
              <v:textbox inset="0,0,0,0">
                <w:txbxContent>
                  <w:p w14:paraId="2CB8EC18" w14:textId="77777777" w:rsidR="00A04CA9" w:rsidRDefault="00A04CA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B7116A"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C82C9" w14:textId="77777777" w:rsidR="00A04CA9" w:rsidRDefault="00A04CA9" w:rsidP="00E4011C">
      <w:r>
        <w:separator/>
      </w:r>
    </w:p>
  </w:footnote>
  <w:footnote w:type="continuationSeparator" w:id="0">
    <w:p w14:paraId="3B3D9EB3" w14:textId="77777777" w:rsidR="00A04CA9" w:rsidRDefault="00A04CA9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C5E8" w14:textId="4F9F9171" w:rsidR="00A04CA9" w:rsidRPr="00B11B9C" w:rsidRDefault="00A04CA9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4D4EAB">
      <w:rPr>
        <w:rFonts w:asciiTheme="majorHAnsi" w:hAnsiTheme="majorHAnsi" w:cstheme="majorHAnsi"/>
      </w:rPr>
      <w:t>omniran</w:t>
    </w:r>
    <w:proofErr w:type="gramEnd"/>
    <w:r w:rsidR="004D4EAB">
      <w:rPr>
        <w:rFonts w:asciiTheme="majorHAnsi" w:hAnsiTheme="majorHAnsi" w:cstheme="majorHAnsi"/>
      </w:rPr>
      <w:t>-14-0010</w:t>
    </w:r>
    <w:r w:rsidRPr="00B11B9C">
      <w:rPr>
        <w:rFonts w:asciiTheme="majorHAnsi" w:hAnsiTheme="majorHAnsi" w:cstheme="majorHAnsi"/>
      </w:rPr>
      <w:t>-00-0000</w:t>
    </w:r>
  </w:p>
  <w:p w14:paraId="1C924441" w14:textId="77777777" w:rsidR="00A04CA9" w:rsidRDefault="00A04CA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64C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4EA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2EC0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D507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81AE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7A20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74C3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9B08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E2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4E95EA4"/>
    <w:multiLevelType w:val="hybridMultilevel"/>
    <w:tmpl w:val="0672B120"/>
    <w:lvl w:ilvl="0" w:tplc="F7DA073A">
      <w:start w:val="1"/>
      <w:numFmt w:val="lowerLetter"/>
      <w:pStyle w:val="ListAlpha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1FAB0EA5"/>
    <w:multiLevelType w:val="multilevel"/>
    <w:tmpl w:val="8C5E6C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  <w:lvlOverride w:ilvl="0">
      <w:startOverride w:val="1"/>
    </w:lvlOverride>
  </w:num>
  <w:num w:numId="12">
    <w:abstractNumId w:val="11"/>
  </w:num>
  <w:num w:numId="13">
    <w:abstractNumId w:val="12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SortMethod w:val="000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EC"/>
    <w:rsid w:val="00092FBC"/>
    <w:rsid w:val="000F39E3"/>
    <w:rsid w:val="001873E1"/>
    <w:rsid w:val="001945BD"/>
    <w:rsid w:val="001D3911"/>
    <w:rsid w:val="001F073C"/>
    <w:rsid w:val="00213D1D"/>
    <w:rsid w:val="002257F4"/>
    <w:rsid w:val="002431FB"/>
    <w:rsid w:val="002A2744"/>
    <w:rsid w:val="002D41FE"/>
    <w:rsid w:val="002F38C9"/>
    <w:rsid w:val="002F5D4C"/>
    <w:rsid w:val="00340F4B"/>
    <w:rsid w:val="003648C5"/>
    <w:rsid w:val="00373B86"/>
    <w:rsid w:val="00385B6E"/>
    <w:rsid w:val="004419CE"/>
    <w:rsid w:val="00474B3D"/>
    <w:rsid w:val="004C4989"/>
    <w:rsid w:val="004D4EAB"/>
    <w:rsid w:val="004E1FAB"/>
    <w:rsid w:val="0055480C"/>
    <w:rsid w:val="00571C91"/>
    <w:rsid w:val="00594A58"/>
    <w:rsid w:val="005A2DD6"/>
    <w:rsid w:val="005A6A10"/>
    <w:rsid w:val="005B2A89"/>
    <w:rsid w:val="00620E9A"/>
    <w:rsid w:val="006660AD"/>
    <w:rsid w:val="00675A03"/>
    <w:rsid w:val="006A2DF0"/>
    <w:rsid w:val="006E6CA9"/>
    <w:rsid w:val="007A65B2"/>
    <w:rsid w:val="007C2472"/>
    <w:rsid w:val="008326B6"/>
    <w:rsid w:val="00860281"/>
    <w:rsid w:val="00883A58"/>
    <w:rsid w:val="008A5EA5"/>
    <w:rsid w:val="008B705A"/>
    <w:rsid w:val="008D0516"/>
    <w:rsid w:val="008D5CEC"/>
    <w:rsid w:val="0092701D"/>
    <w:rsid w:val="00931504"/>
    <w:rsid w:val="00936442"/>
    <w:rsid w:val="00940B69"/>
    <w:rsid w:val="009434A5"/>
    <w:rsid w:val="0096683C"/>
    <w:rsid w:val="00970550"/>
    <w:rsid w:val="0099242F"/>
    <w:rsid w:val="009B4BE0"/>
    <w:rsid w:val="009C07E4"/>
    <w:rsid w:val="009F36DA"/>
    <w:rsid w:val="00A04CA9"/>
    <w:rsid w:val="00A26E23"/>
    <w:rsid w:val="00A277C3"/>
    <w:rsid w:val="00A64967"/>
    <w:rsid w:val="00AA5F61"/>
    <w:rsid w:val="00AA7CB7"/>
    <w:rsid w:val="00AE6F86"/>
    <w:rsid w:val="00AF6B3F"/>
    <w:rsid w:val="00B06103"/>
    <w:rsid w:val="00B11B9C"/>
    <w:rsid w:val="00B7116A"/>
    <w:rsid w:val="00BE10E9"/>
    <w:rsid w:val="00BE18FC"/>
    <w:rsid w:val="00BE734F"/>
    <w:rsid w:val="00C0402F"/>
    <w:rsid w:val="00C724AF"/>
    <w:rsid w:val="00C87788"/>
    <w:rsid w:val="00CF093A"/>
    <w:rsid w:val="00D507C8"/>
    <w:rsid w:val="00D70923"/>
    <w:rsid w:val="00D73040"/>
    <w:rsid w:val="00DE2F03"/>
    <w:rsid w:val="00E11D38"/>
    <w:rsid w:val="00E4011C"/>
    <w:rsid w:val="00E47D14"/>
    <w:rsid w:val="00E5656C"/>
    <w:rsid w:val="00E7552F"/>
    <w:rsid w:val="00E80323"/>
    <w:rsid w:val="00EB060C"/>
    <w:rsid w:val="00ED30FB"/>
    <w:rsid w:val="00F030F1"/>
    <w:rsid w:val="00F36FDC"/>
    <w:rsid w:val="00F5779A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5C9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8A5EA5"/>
  </w:style>
  <w:style w:type="paragraph" w:styleId="Heading1">
    <w:name w:val="heading 1"/>
    <w:basedOn w:val="Default"/>
    <w:next w:val="Default"/>
    <w:link w:val="Heading1Char"/>
    <w:qFormat/>
    <w:rsid w:val="003648C5"/>
    <w:pPr>
      <w:keepNext/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Heading2">
    <w:name w:val="heading 2"/>
    <w:basedOn w:val="Default"/>
    <w:next w:val="Default"/>
    <w:qFormat/>
    <w:rsid w:val="003648C5"/>
    <w:pPr>
      <w:keepNext/>
      <w:spacing w:before="240" w:after="120"/>
      <w:outlineLvl w:val="1"/>
    </w:pPr>
    <w:rPr>
      <w:rFonts w:ascii="Arial" w:hAnsi="Arial"/>
      <w:b/>
    </w:rPr>
  </w:style>
  <w:style w:type="paragraph" w:styleId="Heading3">
    <w:name w:val="heading 3"/>
    <w:basedOn w:val="Default"/>
    <w:next w:val="Default"/>
    <w:qFormat/>
    <w:rsid w:val="00AF6B3F"/>
    <w:pPr>
      <w:keepNext/>
      <w:spacing w:before="240" w:after="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BodyText"/>
    <w:link w:val="Heading4Char"/>
    <w:qFormat/>
    <w:rsid w:val="008D5CE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Cs w:val="24"/>
    </w:rPr>
  </w:style>
  <w:style w:type="paragraph" w:styleId="Heading5">
    <w:name w:val="heading 5"/>
    <w:aliases w:val="h5,l5,hm"/>
    <w:basedOn w:val="Normal"/>
    <w:next w:val="BodyText"/>
    <w:link w:val="Heading5Char"/>
    <w:qFormat/>
    <w:rsid w:val="008D5CEC"/>
    <w:pPr>
      <w:keepNext/>
      <w:tabs>
        <w:tab w:val="num" w:pos="1440"/>
      </w:tabs>
      <w:kinsoku w:val="0"/>
      <w:spacing w:before="240" w:after="60"/>
      <w:ind w:left="1008" w:hanging="1008"/>
      <w:jc w:val="both"/>
      <w:outlineLvl w:val="4"/>
    </w:pPr>
    <w:rPr>
      <w:rFonts w:ascii="Arial" w:eastAsia="MS Mincho" w:hAnsi="Arial"/>
      <w:b/>
      <w:iCs/>
      <w:szCs w:val="26"/>
      <w:lang w:eastAsia="zh-TW"/>
    </w:rPr>
  </w:style>
  <w:style w:type="paragraph" w:styleId="Heading6">
    <w:name w:val="heading 6"/>
    <w:aliases w:val="h6,l6,hsm"/>
    <w:basedOn w:val="Normal"/>
    <w:next w:val="Normal"/>
    <w:link w:val="Heading6Char"/>
    <w:qFormat/>
    <w:rsid w:val="008D5CEC"/>
    <w:pPr>
      <w:keepNext/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D5CEC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b/>
      <w:szCs w:val="22"/>
    </w:rPr>
  </w:style>
  <w:style w:type="paragraph" w:styleId="Heading8">
    <w:name w:val="heading 8"/>
    <w:basedOn w:val="Normal"/>
    <w:next w:val="Normal"/>
    <w:link w:val="Heading8Char"/>
    <w:qFormat/>
    <w:rsid w:val="008D5CEC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F5779A"/>
    <w:pPr>
      <w:keepNext/>
      <w:spacing w:before="240" w:after="120"/>
    </w:pPr>
    <w:rPr>
      <w:rFonts w:ascii="Arial" w:eastAsia="MS Mincho" w:hAnsi="Arial"/>
      <w:sz w:val="44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E7552F"/>
    <w:pPr>
      <w:spacing w:before="240" w:after="120"/>
      <w:jc w:val="center"/>
    </w:pPr>
    <w:rPr>
      <w:rFonts w:ascii="Arial" w:hAnsi="Arial"/>
      <w:sz w:val="20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648C5"/>
    <w:pPr>
      <w:spacing w:after="120"/>
    </w:pPr>
    <w:rPr>
      <w:rFonts w:ascii="Times New Roman" w:hAnsi="Times New Roman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3648C5"/>
    <w:rPr>
      <w:rFonts w:ascii="Arial" w:hAnsi="Arial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D25814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8D5CEC"/>
    <w:rPr>
      <w:rFonts w:ascii="Arial" w:hAnsi="Arial"/>
      <w:b/>
      <w:bCs/>
      <w:szCs w:val="24"/>
    </w:rPr>
  </w:style>
  <w:style w:type="character" w:customStyle="1" w:styleId="Heading5Char">
    <w:name w:val="Heading 5 Char"/>
    <w:aliases w:val="h5 Char,l5 Char,hm Char"/>
    <w:basedOn w:val="DefaultParagraphFont"/>
    <w:link w:val="Heading5"/>
    <w:rsid w:val="008D5CEC"/>
    <w:rPr>
      <w:rFonts w:ascii="Arial" w:eastAsia="MS Mincho" w:hAnsi="Arial"/>
      <w:b/>
      <w:iCs/>
      <w:szCs w:val="26"/>
      <w:lang w:eastAsia="zh-TW"/>
    </w:rPr>
  </w:style>
  <w:style w:type="character" w:customStyle="1" w:styleId="Heading6Char">
    <w:name w:val="Heading 6 Char"/>
    <w:aliases w:val="h6 Char,l6 Char,hsm Char"/>
    <w:basedOn w:val="DefaultParagraphFont"/>
    <w:link w:val="Heading6"/>
    <w:rsid w:val="008D5CEC"/>
    <w:rPr>
      <w:rFonts w:ascii="Arial" w:hAnsi="Ari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8D5CEC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8D5CEC"/>
    <w:rPr>
      <w:rFonts w:ascii="Arial" w:hAnsi="Arial"/>
      <w:b/>
      <w:iCs/>
      <w:szCs w:val="22"/>
    </w:rPr>
  </w:style>
  <w:style w:type="paragraph" w:styleId="BodyText">
    <w:name w:val="Body Text"/>
    <w:basedOn w:val="Normal"/>
    <w:link w:val="BodyTextChar"/>
    <w:rsid w:val="00F5779A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F5779A"/>
    <w:rPr>
      <w:rFonts w:ascii="Times" w:eastAsia="MS Mincho" w:hAnsi="Times"/>
      <w:sz w:val="22"/>
      <w:szCs w:val="24"/>
      <w:lang w:eastAsia="ja-JP"/>
    </w:rPr>
  </w:style>
  <w:style w:type="character" w:styleId="FootnoteReference">
    <w:name w:val="footnote reference"/>
    <w:basedOn w:val="DefaultParagraphFont"/>
    <w:rsid w:val="008D5CEC"/>
    <w:rPr>
      <w:vertAlign w:val="superscript"/>
    </w:rPr>
  </w:style>
  <w:style w:type="paragraph" w:styleId="FootnoteText">
    <w:name w:val="footnote text"/>
    <w:aliases w:val="footnote text,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8D5CEC"/>
    <w:pPr>
      <w:spacing w:after="40"/>
      <w:jc w:val="both"/>
    </w:pPr>
    <w:rPr>
      <w:rFonts w:ascii="Times" w:hAnsi="Times"/>
      <w:sz w:val="18"/>
    </w:rPr>
  </w:style>
  <w:style w:type="character" w:customStyle="1" w:styleId="FootnoteTextChar">
    <w:name w:val="Footnote Text Char"/>
    <w:aliases w:val="footnote text Char,footnote text1 Char,footnote text2 Char,footnote text3 Char,footnote text4 Char,footnote text5 Char,footnote text6 Char,footnote text7 Char,footnote text11 Char,footnote text21 Char,footnote text31 Char"/>
    <w:basedOn w:val="DefaultParagraphFont"/>
    <w:link w:val="FootnoteText"/>
    <w:rsid w:val="008D5CEC"/>
    <w:rPr>
      <w:rFonts w:ascii="Times" w:hAnsi="Times"/>
      <w:sz w:val="18"/>
    </w:rPr>
  </w:style>
  <w:style w:type="paragraph" w:customStyle="1" w:styleId="Picture">
    <w:name w:val="Picture"/>
    <w:basedOn w:val="Normal"/>
    <w:rsid w:val="008D5CEC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8D5CEC"/>
    <w:pPr>
      <w:numPr>
        <w:numId w:val="11"/>
      </w:numPr>
    </w:pPr>
    <w:rPr>
      <w:lang w:val="en-CA"/>
    </w:rPr>
  </w:style>
  <w:style w:type="paragraph" w:styleId="BalloonText">
    <w:name w:val="Balloon Text"/>
    <w:basedOn w:val="Normal"/>
    <w:link w:val="BalloonTextChar"/>
    <w:rsid w:val="008D5C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5CE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6103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8A5EA5"/>
  </w:style>
  <w:style w:type="paragraph" w:styleId="Heading1">
    <w:name w:val="heading 1"/>
    <w:basedOn w:val="Default"/>
    <w:next w:val="Default"/>
    <w:link w:val="Heading1Char"/>
    <w:qFormat/>
    <w:rsid w:val="003648C5"/>
    <w:pPr>
      <w:keepNext/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Heading2">
    <w:name w:val="heading 2"/>
    <w:basedOn w:val="Default"/>
    <w:next w:val="Default"/>
    <w:qFormat/>
    <w:rsid w:val="003648C5"/>
    <w:pPr>
      <w:keepNext/>
      <w:spacing w:before="240" w:after="120"/>
      <w:outlineLvl w:val="1"/>
    </w:pPr>
    <w:rPr>
      <w:rFonts w:ascii="Arial" w:hAnsi="Arial"/>
      <w:b/>
    </w:rPr>
  </w:style>
  <w:style w:type="paragraph" w:styleId="Heading3">
    <w:name w:val="heading 3"/>
    <w:basedOn w:val="Default"/>
    <w:next w:val="Default"/>
    <w:qFormat/>
    <w:rsid w:val="00AF6B3F"/>
    <w:pPr>
      <w:keepNext/>
      <w:spacing w:before="240" w:after="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BodyText"/>
    <w:link w:val="Heading4Char"/>
    <w:qFormat/>
    <w:rsid w:val="008D5CE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Cs w:val="24"/>
    </w:rPr>
  </w:style>
  <w:style w:type="paragraph" w:styleId="Heading5">
    <w:name w:val="heading 5"/>
    <w:aliases w:val="h5,l5,hm"/>
    <w:basedOn w:val="Normal"/>
    <w:next w:val="BodyText"/>
    <w:link w:val="Heading5Char"/>
    <w:qFormat/>
    <w:rsid w:val="008D5CEC"/>
    <w:pPr>
      <w:keepNext/>
      <w:tabs>
        <w:tab w:val="num" w:pos="1440"/>
      </w:tabs>
      <w:kinsoku w:val="0"/>
      <w:spacing w:before="240" w:after="60"/>
      <w:ind w:left="1008" w:hanging="1008"/>
      <w:jc w:val="both"/>
      <w:outlineLvl w:val="4"/>
    </w:pPr>
    <w:rPr>
      <w:rFonts w:ascii="Arial" w:eastAsia="MS Mincho" w:hAnsi="Arial"/>
      <w:b/>
      <w:iCs/>
      <w:szCs w:val="26"/>
      <w:lang w:eastAsia="zh-TW"/>
    </w:rPr>
  </w:style>
  <w:style w:type="paragraph" w:styleId="Heading6">
    <w:name w:val="heading 6"/>
    <w:aliases w:val="h6,l6,hsm"/>
    <w:basedOn w:val="Normal"/>
    <w:next w:val="Normal"/>
    <w:link w:val="Heading6Char"/>
    <w:qFormat/>
    <w:rsid w:val="008D5CEC"/>
    <w:pPr>
      <w:keepNext/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D5CEC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b/>
      <w:szCs w:val="22"/>
    </w:rPr>
  </w:style>
  <w:style w:type="paragraph" w:styleId="Heading8">
    <w:name w:val="heading 8"/>
    <w:basedOn w:val="Normal"/>
    <w:next w:val="Normal"/>
    <w:link w:val="Heading8Char"/>
    <w:qFormat/>
    <w:rsid w:val="008D5CEC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F5779A"/>
    <w:pPr>
      <w:keepNext/>
      <w:spacing w:before="240" w:after="120"/>
    </w:pPr>
    <w:rPr>
      <w:rFonts w:ascii="Arial" w:eastAsia="MS Mincho" w:hAnsi="Arial"/>
      <w:sz w:val="44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E7552F"/>
    <w:pPr>
      <w:spacing w:before="240" w:after="120"/>
      <w:jc w:val="center"/>
    </w:pPr>
    <w:rPr>
      <w:rFonts w:ascii="Arial" w:hAnsi="Arial"/>
      <w:sz w:val="20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648C5"/>
    <w:pPr>
      <w:spacing w:after="120"/>
    </w:pPr>
    <w:rPr>
      <w:rFonts w:ascii="Times New Roman" w:hAnsi="Times New Roman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3648C5"/>
    <w:rPr>
      <w:rFonts w:ascii="Arial" w:hAnsi="Arial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D25814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8D5CEC"/>
    <w:rPr>
      <w:rFonts w:ascii="Arial" w:hAnsi="Arial"/>
      <w:b/>
      <w:bCs/>
      <w:szCs w:val="24"/>
    </w:rPr>
  </w:style>
  <w:style w:type="character" w:customStyle="1" w:styleId="Heading5Char">
    <w:name w:val="Heading 5 Char"/>
    <w:aliases w:val="h5 Char,l5 Char,hm Char"/>
    <w:basedOn w:val="DefaultParagraphFont"/>
    <w:link w:val="Heading5"/>
    <w:rsid w:val="008D5CEC"/>
    <w:rPr>
      <w:rFonts w:ascii="Arial" w:eastAsia="MS Mincho" w:hAnsi="Arial"/>
      <w:b/>
      <w:iCs/>
      <w:szCs w:val="26"/>
      <w:lang w:eastAsia="zh-TW"/>
    </w:rPr>
  </w:style>
  <w:style w:type="character" w:customStyle="1" w:styleId="Heading6Char">
    <w:name w:val="Heading 6 Char"/>
    <w:aliases w:val="h6 Char,l6 Char,hsm Char"/>
    <w:basedOn w:val="DefaultParagraphFont"/>
    <w:link w:val="Heading6"/>
    <w:rsid w:val="008D5CEC"/>
    <w:rPr>
      <w:rFonts w:ascii="Arial" w:hAnsi="Ari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8D5CEC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8D5CEC"/>
    <w:rPr>
      <w:rFonts w:ascii="Arial" w:hAnsi="Arial"/>
      <w:b/>
      <w:iCs/>
      <w:szCs w:val="22"/>
    </w:rPr>
  </w:style>
  <w:style w:type="paragraph" w:styleId="BodyText">
    <w:name w:val="Body Text"/>
    <w:basedOn w:val="Normal"/>
    <w:link w:val="BodyTextChar"/>
    <w:rsid w:val="00F5779A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F5779A"/>
    <w:rPr>
      <w:rFonts w:ascii="Times" w:eastAsia="MS Mincho" w:hAnsi="Times"/>
      <w:sz w:val="22"/>
      <w:szCs w:val="24"/>
      <w:lang w:eastAsia="ja-JP"/>
    </w:rPr>
  </w:style>
  <w:style w:type="character" w:styleId="FootnoteReference">
    <w:name w:val="footnote reference"/>
    <w:basedOn w:val="DefaultParagraphFont"/>
    <w:rsid w:val="008D5CEC"/>
    <w:rPr>
      <w:vertAlign w:val="superscript"/>
    </w:rPr>
  </w:style>
  <w:style w:type="paragraph" w:styleId="FootnoteText">
    <w:name w:val="footnote text"/>
    <w:aliases w:val="footnote text,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8D5CEC"/>
    <w:pPr>
      <w:spacing w:after="40"/>
      <w:jc w:val="both"/>
    </w:pPr>
    <w:rPr>
      <w:rFonts w:ascii="Times" w:hAnsi="Times"/>
      <w:sz w:val="18"/>
    </w:rPr>
  </w:style>
  <w:style w:type="character" w:customStyle="1" w:styleId="FootnoteTextChar">
    <w:name w:val="Footnote Text Char"/>
    <w:aliases w:val="footnote text Char,footnote text1 Char,footnote text2 Char,footnote text3 Char,footnote text4 Char,footnote text5 Char,footnote text6 Char,footnote text7 Char,footnote text11 Char,footnote text21 Char,footnote text31 Char"/>
    <w:basedOn w:val="DefaultParagraphFont"/>
    <w:link w:val="FootnoteText"/>
    <w:rsid w:val="008D5CEC"/>
    <w:rPr>
      <w:rFonts w:ascii="Times" w:hAnsi="Times"/>
      <w:sz w:val="18"/>
    </w:rPr>
  </w:style>
  <w:style w:type="paragraph" w:customStyle="1" w:styleId="Picture">
    <w:name w:val="Picture"/>
    <w:basedOn w:val="Normal"/>
    <w:rsid w:val="008D5CEC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8D5CEC"/>
    <w:pPr>
      <w:numPr>
        <w:numId w:val="11"/>
      </w:numPr>
    </w:pPr>
    <w:rPr>
      <w:lang w:val="en-CA"/>
    </w:rPr>
  </w:style>
  <w:style w:type="paragraph" w:styleId="BalloonText">
    <w:name w:val="Balloon Text"/>
    <w:basedOn w:val="Normal"/>
    <w:link w:val="BalloonTextChar"/>
    <w:rsid w:val="008D5C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5CE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6103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standards.ieee.org/IPR/copyrightpolicy.html" TargetMode="External"/><Relationship Id="rId10" Type="http://schemas.openxmlformats.org/officeDocument/2006/relationships/hyperlink" Target="http://standards.ieee.org/guides/bylaws/sect6-7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Adjacency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EBD0E1-7CE7-504C-A214-5AE90C85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2036</Words>
  <Characters>11606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13615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Max Riegel</cp:lastModifiedBy>
  <cp:revision>5</cp:revision>
  <cp:lastPrinted>2113-01-01T05:00:00Z</cp:lastPrinted>
  <dcterms:created xsi:type="dcterms:W3CDTF">2014-01-20T23:21:00Z</dcterms:created>
  <dcterms:modified xsi:type="dcterms:W3CDTF">2014-01-23T07:16:00Z</dcterms:modified>
</cp:coreProperties>
</file>