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047"/>
        <w:gridCol w:w="1701"/>
        <w:gridCol w:w="2494"/>
      </w:tblGrid>
      <w:tr w:rsidR="00677695" w:rsidRPr="00E0021D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E0021D" w:rsidRDefault="00E61AC2" w:rsidP="00DF6BC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 xml:space="preserve">AN EC SG </w:t>
            </w:r>
            <w:r w:rsidR="001B6CCE">
              <w:rPr>
                <w:lang w:val="en-US"/>
              </w:rPr>
              <w:t>Teleconference</w:t>
            </w:r>
            <w:r>
              <w:rPr>
                <w:lang w:val="en-US"/>
              </w:rPr>
              <w:t xml:space="preserve"> </w:t>
            </w:r>
            <w:r w:rsidR="0073571E">
              <w:rPr>
                <w:lang w:val="en-US"/>
              </w:rPr>
              <w:br/>
            </w:r>
            <w:r w:rsidR="001634A8">
              <w:rPr>
                <w:lang w:val="en-US"/>
              </w:rPr>
              <w:t>December</w:t>
            </w:r>
            <w:r w:rsidR="00DF2B0D">
              <w:rPr>
                <w:lang w:val="en-US"/>
              </w:rPr>
              <w:t xml:space="preserve"> </w:t>
            </w:r>
            <w:r w:rsidR="001634A8">
              <w:rPr>
                <w:lang w:val="en-US"/>
              </w:rPr>
              <w:t>11</w:t>
            </w:r>
            <w:r w:rsidR="00DF2B0D" w:rsidRPr="00DF2B0D">
              <w:rPr>
                <w:vertAlign w:val="superscript"/>
                <w:lang w:val="en-US"/>
              </w:rPr>
              <w:t>th</w:t>
            </w:r>
            <w:r w:rsidR="0073571E">
              <w:rPr>
                <w:lang w:val="en-US"/>
              </w:rPr>
              <w:t>, 2013</w:t>
            </w:r>
          </w:p>
        </w:tc>
      </w:tr>
      <w:tr w:rsidR="00677695" w:rsidRPr="00E0021D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 w:rsidP="001634A8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1634A8">
              <w:rPr>
                <w:b w:val="0"/>
                <w:sz w:val="20"/>
                <w:lang w:val="en-US"/>
              </w:rPr>
              <w:t>December</w:t>
            </w:r>
            <w:r w:rsidR="00E85510">
              <w:rPr>
                <w:b w:val="0"/>
                <w:sz w:val="20"/>
                <w:lang w:val="en-US"/>
              </w:rPr>
              <w:t xml:space="preserve"> 11</w:t>
            </w:r>
            <w:r w:rsidR="00E85510" w:rsidRPr="00E85510">
              <w:rPr>
                <w:b w:val="0"/>
                <w:sz w:val="20"/>
                <w:vertAlign w:val="superscript"/>
                <w:lang w:val="en-US"/>
              </w:rPr>
              <w:t>th</w:t>
            </w:r>
            <w:r w:rsidR="00E85510">
              <w:rPr>
                <w:b w:val="0"/>
                <w:sz w:val="20"/>
                <w:lang w:val="en-US"/>
              </w:rPr>
              <w:t xml:space="preserve">, 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:rsidTr="00B837E2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047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701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249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677695" w:rsidRPr="00E0021D" w:rsidTr="00B837E2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B837E2" w:rsidRDefault="001634A8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837E2">
              <w:rPr>
                <w:b w:val="0"/>
                <w:sz w:val="20"/>
                <w:lang w:val="en-US"/>
              </w:rPr>
              <w:t>Paul Congdon</w:t>
            </w:r>
          </w:p>
        </w:tc>
        <w:tc>
          <w:tcPr>
            <w:tcW w:w="1208" w:type="dxa"/>
            <w:vAlign w:val="center"/>
          </w:tcPr>
          <w:p w:rsidR="00677695" w:rsidRPr="00B837E2" w:rsidRDefault="001634A8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B837E2">
              <w:rPr>
                <w:b w:val="0"/>
                <w:sz w:val="20"/>
                <w:lang w:val="en-US"/>
              </w:rPr>
              <w:t>Tallac</w:t>
            </w:r>
            <w:proofErr w:type="spellEnd"/>
            <w:r w:rsidR="00B837E2" w:rsidRPr="00B837E2">
              <w:rPr>
                <w:b w:val="0"/>
                <w:sz w:val="20"/>
                <w:lang w:val="en-US"/>
              </w:rPr>
              <w:t xml:space="preserve"> Networks</w:t>
            </w:r>
          </w:p>
        </w:tc>
        <w:tc>
          <w:tcPr>
            <w:tcW w:w="3047" w:type="dxa"/>
            <w:vAlign w:val="center"/>
          </w:tcPr>
          <w:p w:rsidR="001B3EAE" w:rsidRPr="00B837E2" w:rsidRDefault="00B837E2" w:rsidP="00B837E2">
            <w:pPr>
              <w:pStyle w:val="T2"/>
              <w:spacing w:after="0"/>
              <w:ind w:left="0" w:right="0"/>
              <w:rPr>
                <w:b w:val="0"/>
                <w:color w:val="444444"/>
                <w:sz w:val="20"/>
                <w:lang w:val="en-US"/>
              </w:rPr>
            </w:pPr>
            <w:r w:rsidRPr="00B837E2">
              <w:rPr>
                <w:b w:val="0"/>
                <w:color w:val="444444"/>
                <w:sz w:val="20"/>
                <w:lang w:val="en-US"/>
              </w:rPr>
              <w:t xml:space="preserve">6528 </w:t>
            </w:r>
            <w:proofErr w:type="spellStart"/>
            <w:r w:rsidRPr="00B837E2">
              <w:rPr>
                <w:b w:val="0"/>
                <w:color w:val="444444"/>
                <w:sz w:val="20"/>
                <w:lang w:val="en-US"/>
              </w:rPr>
              <w:t>Lonetree</w:t>
            </w:r>
            <w:proofErr w:type="spellEnd"/>
            <w:r w:rsidRPr="00B837E2">
              <w:rPr>
                <w:b w:val="0"/>
                <w:color w:val="444444"/>
                <w:sz w:val="20"/>
                <w:lang w:val="en-US"/>
              </w:rPr>
              <w:t xml:space="preserve"> Blvd.</w:t>
            </w:r>
            <w:r w:rsidRPr="00B837E2">
              <w:rPr>
                <w:b w:val="0"/>
                <w:color w:val="444444"/>
                <w:sz w:val="20"/>
                <w:lang w:val="en-US"/>
              </w:rPr>
              <w:br/>
              <w:t>Rocklin, CA 95765</w:t>
            </w:r>
          </w:p>
        </w:tc>
        <w:tc>
          <w:tcPr>
            <w:tcW w:w="1701" w:type="dxa"/>
            <w:vAlign w:val="center"/>
          </w:tcPr>
          <w:p w:rsidR="00677695" w:rsidRPr="00B837E2" w:rsidRDefault="00B837E2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837E2">
              <w:rPr>
                <w:b w:val="0"/>
                <w:sz w:val="20"/>
                <w:lang w:val="en-US"/>
              </w:rPr>
              <w:t>+1 916.757.6350</w:t>
            </w:r>
          </w:p>
        </w:tc>
        <w:tc>
          <w:tcPr>
            <w:tcW w:w="2494" w:type="dxa"/>
            <w:vAlign w:val="center"/>
          </w:tcPr>
          <w:p w:rsidR="00677695" w:rsidRPr="00B837E2" w:rsidRDefault="00B837E2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B837E2">
              <w:rPr>
                <w:b w:val="0"/>
                <w:sz w:val="20"/>
                <w:lang w:val="en-US"/>
              </w:rPr>
              <w:t>paul.congdon@tallac.com</w:t>
            </w:r>
          </w:p>
        </w:tc>
      </w:tr>
    </w:tbl>
    <w:p w:rsidR="00CA09B2" w:rsidRPr="00E0021D" w:rsidRDefault="006908E4">
      <w:pPr>
        <w:pStyle w:val="T1"/>
        <w:spacing w:after="120"/>
        <w:rPr>
          <w:sz w:val="22"/>
          <w:lang w:val="en-US"/>
        </w:rPr>
      </w:pPr>
      <w:r w:rsidRPr="006908E4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D305FF" w:rsidP="00677695">
                  <w:pPr>
                    <w:jc w:val="both"/>
                  </w:pPr>
                  <w:r>
                    <w:t xml:space="preserve">Minutes of the OmniRAN EC SG </w:t>
                  </w:r>
                  <w:r w:rsidR="00072C09">
                    <w:t>teleconference</w:t>
                  </w:r>
                  <w:r w:rsidR="004030F4">
                    <w:t xml:space="preserve"> </w:t>
                  </w:r>
                  <w:r>
                    <w:t xml:space="preserve">on </w:t>
                  </w:r>
                  <w:r w:rsidR="001634A8">
                    <w:t>December</w:t>
                  </w:r>
                  <w:r w:rsidR="00DF2B0D">
                    <w:t xml:space="preserve"> </w:t>
                  </w:r>
                  <w:r w:rsidR="001634A8">
                    <w:t>11</w:t>
                  </w:r>
                  <w:r w:rsidR="00DF2B0D" w:rsidRPr="00DF2B0D">
                    <w:rPr>
                      <w:vertAlign w:val="superscript"/>
                    </w:rPr>
                    <w:t>th</w:t>
                  </w:r>
                  <w:r>
                    <w:t>,</w:t>
                  </w:r>
                  <w:r w:rsidR="00463312">
                    <w:t xml:space="preserve"> 2013.</w:t>
                  </w:r>
                </w:p>
              </w:txbxContent>
            </v:textbox>
          </v:shape>
        </w:pict>
      </w:r>
    </w:p>
    <w:p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B837E2">
        <w:rPr>
          <w:b/>
          <w:szCs w:val="22"/>
          <w:u w:val="single"/>
          <w:lang w:val="en-US"/>
        </w:rPr>
        <w:lastRenderedPageBreak/>
        <w:t>Wednesday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B837E2">
        <w:rPr>
          <w:b/>
          <w:szCs w:val="22"/>
          <w:u w:val="single"/>
          <w:lang w:val="en-US"/>
        </w:rPr>
        <w:t>December</w:t>
      </w:r>
      <w:r w:rsidR="00DF2B0D">
        <w:rPr>
          <w:b/>
          <w:szCs w:val="22"/>
          <w:u w:val="single"/>
          <w:lang w:val="en-US"/>
        </w:rPr>
        <w:t xml:space="preserve"> </w:t>
      </w:r>
      <w:r w:rsidR="00DF6BC8">
        <w:rPr>
          <w:b/>
          <w:szCs w:val="22"/>
          <w:u w:val="single"/>
          <w:lang w:val="en-US"/>
        </w:rPr>
        <w:t>1</w:t>
      </w:r>
      <w:r w:rsidR="00B837E2">
        <w:rPr>
          <w:b/>
          <w:szCs w:val="22"/>
          <w:u w:val="single"/>
          <w:lang w:val="en-US"/>
        </w:rPr>
        <w:t>1</w:t>
      </w:r>
      <w:r w:rsidR="00DF2B0D" w:rsidRPr="00DF2B0D">
        <w:rPr>
          <w:b/>
          <w:szCs w:val="22"/>
          <w:u w:val="single"/>
          <w:vertAlign w:val="superscript"/>
          <w:lang w:val="en-US"/>
        </w:rPr>
        <w:t>th</w:t>
      </w:r>
      <w:r w:rsidR="00463312" w:rsidRPr="00E0021D">
        <w:rPr>
          <w:b/>
          <w:szCs w:val="22"/>
          <w:u w:val="single"/>
          <w:lang w:val="en-US"/>
        </w:rPr>
        <w:t>, 2013</w:t>
      </w:r>
    </w:p>
    <w:p w:rsidR="00A44453" w:rsidRPr="00E0021D" w:rsidRDefault="00A44453" w:rsidP="00C458FF">
      <w:pPr>
        <w:rPr>
          <w:lang w:val="en-US"/>
        </w:rPr>
      </w:pPr>
    </w:p>
    <w:p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:rsidR="00453012" w:rsidRPr="000B7BA8" w:rsidRDefault="00453012" w:rsidP="00C458FF">
      <w:pPr>
        <w:rPr>
          <w:lang w:val="en-US"/>
        </w:rPr>
      </w:pPr>
      <w:r w:rsidRPr="000B7BA8">
        <w:rPr>
          <w:lang w:val="en-US"/>
        </w:rPr>
        <w:t xml:space="preserve">Recording secretary: </w:t>
      </w:r>
      <w:r w:rsidR="00B837E2">
        <w:rPr>
          <w:lang w:val="en-US"/>
        </w:rPr>
        <w:t>Paul Congdon</w:t>
      </w:r>
    </w:p>
    <w:p w:rsidR="00C458FF" w:rsidRPr="000B7BA8" w:rsidRDefault="00C458FF" w:rsidP="00C458FF">
      <w:pPr>
        <w:rPr>
          <w:lang w:val="en-US"/>
        </w:rPr>
      </w:pPr>
    </w:p>
    <w:p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:rsidR="00A53DFA" w:rsidRPr="00A53DFA" w:rsidRDefault="00C458FF" w:rsidP="0039097A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B837E2">
        <w:rPr>
          <w:lang w:val="en-US"/>
        </w:rPr>
        <w:t>Wednesday</w:t>
      </w:r>
      <w:r w:rsidR="00D754FC" w:rsidRPr="00D754FC">
        <w:rPr>
          <w:lang w:val="en-US"/>
        </w:rPr>
        <w:t xml:space="preserve">, </w:t>
      </w:r>
      <w:r w:rsidR="00B837E2">
        <w:rPr>
          <w:lang w:val="en-US"/>
        </w:rPr>
        <w:t>December</w:t>
      </w:r>
      <w:r w:rsidR="00DF2B0D">
        <w:rPr>
          <w:lang w:val="en-US"/>
        </w:rPr>
        <w:t xml:space="preserve"> </w:t>
      </w:r>
      <w:r w:rsidR="00B837E2">
        <w:rPr>
          <w:lang w:val="en-US"/>
        </w:rPr>
        <w:t>11</w:t>
      </w:r>
      <w:r w:rsidR="00DF2B0D" w:rsidRPr="00DF2B0D">
        <w:rPr>
          <w:vertAlign w:val="superscript"/>
          <w:lang w:val="en-US"/>
        </w:rPr>
        <w:t>th</w:t>
      </w:r>
      <w:r w:rsidR="00EA2494">
        <w:rPr>
          <w:lang w:val="en-US"/>
        </w:rPr>
        <w:t xml:space="preserve">, 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B837E2">
        <w:rPr>
          <w:lang w:val="en-US"/>
        </w:rPr>
        <w:t>11:03</w:t>
      </w:r>
      <w:r w:rsidR="0079100A">
        <w:rPr>
          <w:lang w:val="en-US"/>
        </w:rPr>
        <w:t xml:space="preserve">AM </w:t>
      </w:r>
      <w:r w:rsidR="00EA2494">
        <w:rPr>
          <w:lang w:val="en-US"/>
        </w:rPr>
        <w:t>(</w:t>
      </w:r>
      <w:r w:rsidR="0079100A">
        <w:rPr>
          <w:lang w:val="en-US"/>
        </w:rPr>
        <w:t>E</w:t>
      </w:r>
      <w:r w:rsidR="00EA2494">
        <w:rPr>
          <w:lang w:val="en-US"/>
        </w:rPr>
        <w:t>T)</w:t>
      </w:r>
      <w:r w:rsidRPr="00A53DFA">
        <w:rPr>
          <w:lang w:val="en-US"/>
        </w:rPr>
        <w:t xml:space="preserve">.  </w:t>
      </w:r>
    </w:p>
    <w:p w:rsidR="00A53DFA" w:rsidRDefault="00A53DFA" w:rsidP="00C458FF">
      <w:pPr>
        <w:rPr>
          <w:lang w:val="en-US"/>
        </w:rPr>
      </w:pPr>
    </w:p>
    <w:p w:rsidR="008040BD" w:rsidRDefault="008040BD" w:rsidP="00A53DFA">
      <w:pPr>
        <w:rPr>
          <w:b/>
          <w:lang w:val="en-US"/>
        </w:rPr>
      </w:pPr>
      <w:r>
        <w:rPr>
          <w:b/>
          <w:lang w:val="en-US"/>
        </w:rPr>
        <w:t>Secretary position</w:t>
      </w:r>
    </w:p>
    <w:p w:rsidR="00AA7285" w:rsidRDefault="002B70DD">
      <w:pPr>
        <w:pStyle w:val="ListParagraph"/>
        <w:numPr>
          <w:ilvl w:val="0"/>
          <w:numId w:val="1"/>
        </w:numPr>
        <w:rPr>
          <w:lang w:val="en-US"/>
        </w:rPr>
      </w:pPr>
      <w:r w:rsidRPr="002B70DD">
        <w:rPr>
          <w:lang w:val="en-US"/>
        </w:rPr>
        <w:t>Nobody volunteering; position remains open</w:t>
      </w:r>
    </w:p>
    <w:p w:rsidR="00AA7285" w:rsidRDefault="00AA7285">
      <w:pPr>
        <w:pStyle w:val="ListParagraph"/>
        <w:rPr>
          <w:b/>
          <w:lang w:val="en-US"/>
        </w:rPr>
      </w:pPr>
    </w:p>
    <w:p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:rsidR="00A53DFA" w:rsidRPr="00A53DFA" w:rsidRDefault="00B837E2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Paul Congdon</w:t>
      </w:r>
      <w:r w:rsidR="00FC2989">
        <w:rPr>
          <w:lang w:val="en-US"/>
        </w:rPr>
        <w:t xml:space="preserve"> volunteered to</w:t>
      </w:r>
      <w:r w:rsidR="00A53DFA" w:rsidRPr="00A53DFA">
        <w:rPr>
          <w:lang w:val="en-US"/>
        </w:rPr>
        <w:t xml:space="preserve"> take notes</w:t>
      </w:r>
    </w:p>
    <w:p w:rsidR="00A53DFA" w:rsidRDefault="00A53DFA" w:rsidP="00C458FF">
      <w:pPr>
        <w:rPr>
          <w:lang w:val="en-US"/>
        </w:rPr>
      </w:pPr>
    </w:p>
    <w:p w:rsid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p w:rsidR="0035128A" w:rsidRPr="00A53DFA" w:rsidRDefault="0035128A" w:rsidP="00C458FF">
      <w:pPr>
        <w:rPr>
          <w:b/>
          <w:lang w:val="en-US"/>
        </w:rPr>
      </w:pPr>
    </w:p>
    <w:tbl>
      <w:tblPr>
        <w:tblStyle w:val="TableGrid"/>
        <w:tblW w:w="5670" w:type="dxa"/>
        <w:tblInd w:w="340" w:type="dxa"/>
        <w:tblLook w:val="04A0"/>
      </w:tblPr>
      <w:tblGrid>
        <w:gridCol w:w="2837"/>
        <w:gridCol w:w="2833"/>
      </w:tblGrid>
      <w:tr w:rsidR="00A53DFA" w:rsidRPr="00A53DFA" w:rsidTr="00FC2989">
        <w:trPr>
          <w:trHeight w:val="182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:rsidTr="00FC2989">
        <w:trPr>
          <w:trHeight w:val="273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:rsidTr="00FC2989">
        <w:trPr>
          <w:trHeight w:val="237"/>
        </w:trPr>
        <w:tc>
          <w:tcPr>
            <w:tcW w:w="2837" w:type="dxa"/>
            <w:hideMark/>
          </w:tcPr>
          <w:p w:rsidR="00433738" w:rsidRPr="00A53DFA" w:rsidRDefault="00B837E2" w:rsidP="00A53DFA">
            <w:pPr>
              <w:rPr>
                <w:lang w:val="en-US"/>
              </w:rPr>
            </w:pPr>
            <w:r>
              <w:rPr>
                <w:lang w:val="en-US"/>
              </w:rPr>
              <w:t>Daniel Borges</w:t>
            </w:r>
          </w:p>
        </w:tc>
        <w:tc>
          <w:tcPr>
            <w:tcW w:w="2833" w:type="dxa"/>
            <w:hideMark/>
          </w:tcPr>
          <w:p w:rsidR="00433738" w:rsidRPr="00A53DFA" w:rsidRDefault="00B837E2" w:rsidP="00FC2989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DF2B0D" w:rsidRPr="00A53DFA" w:rsidTr="00FC2989">
        <w:trPr>
          <w:trHeight w:val="188"/>
        </w:trPr>
        <w:tc>
          <w:tcPr>
            <w:tcW w:w="2837" w:type="dxa"/>
            <w:hideMark/>
          </w:tcPr>
          <w:p w:rsidR="00DF2B0D" w:rsidRDefault="00B837E2" w:rsidP="00FC2989">
            <w:r w:rsidRPr="00B837E2">
              <w:t>Antonio de la Oliva</w:t>
            </w:r>
          </w:p>
        </w:tc>
        <w:tc>
          <w:tcPr>
            <w:tcW w:w="2833" w:type="dxa"/>
            <w:hideMark/>
          </w:tcPr>
          <w:p w:rsidR="00DF2B0D" w:rsidRDefault="00B837E2" w:rsidP="00A53DFA">
            <w:r>
              <w:t>UC3M</w:t>
            </w:r>
          </w:p>
        </w:tc>
      </w:tr>
      <w:tr w:rsidR="00DF2B0D" w:rsidRPr="00A53DFA" w:rsidTr="00FC2989">
        <w:trPr>
          <w:trHeight w:val="188"/>
        </w:trPr>
        <w:tc>
          <w:tcPr>
            <w:tcW w:w="2837" w:type="dxa"/>
            <w:hideMark/>
          </w:tcPr>
          <w:p w:rsidR="00DF2B0D" w:rsidRDefault="00DF2B0D" w:rsidP="00FC2989">
            <w:r>
              <w:t>Behcet Sarikaya</w:t>
            </w:r>
          </w:p>
        </w:tc>
        <w:tc>
          <w:tcPr>
            <w:tcW w:w="2833" w:type="dxa"/>
            <w:hideMark/>
          </w:tcPr>
          <w:p w:rsidR="00DF2B0D" w:rsidRDefault="00DF2B0D" w:rsidP="00A53DFA">
            <w:r>
              <w:t>Huawei</w:t>
            </w:r>
          </w:p>
        </w:tc>
      </w:tr>
      <w:tr w:rsidR="00F02189" w:rsidRPr="00A53DFA" w:rsidTr="00FC2989">
        <w:trPr>
          <w:trHeight w:val="188"/>
        </w:trPr>
        <w:tc>
          <w:tcPr>
            <w:tcW w:w="2837" w:type="dxa"/>
            <w:hideMark/>
          </w:tcPr>
          <w:p w:rsidR="00F02189" w:rsidRDefault="00F02189" w:rsidP="00FC2989">
            <w:r>
              <w:t>Paul Congdon</w:t>
            </w:r>
          </w:p>
        </w:tc>
        <w:tc>
          <w:tcPr>
            <w:tcW w:w="2833" w:type="dxa"/>
            <w:hideMark/>
          </w:tcPr>
          <w:p w:rsidR="00F02189" w:rsidRDefault="00F02189" w:rsidP="00A53DFA">
            <w:r>
              <w:t>Tallac Networks</w:t>
            </w:r>
          </w:p>
        </w:tc>
      </w:tr>
      <w:tr w:rsidR="00F02189" w:rsidRPr="00A53DFA" w:rsidTr="00BC2885">
        <w:trPr>
          <w:trHeight w:val="188"/>
        </w:trPr>
        <w:tc>
          <w:tcPr>
            <w:tcW w:w="2837" w:type="dxa"/>
            <w:hideMark/>
          </w:tcPr>
          <w:p w:rsidR="00F02189" w:rsidRDefault="00B837E2" w:rsidP="00BC2885">
            <w:proofErr w:type="spellStart"/>
            <w:r>
              <w:rPr>
                <w:lang w:val="en-US"/>
              </w:rPr>
              <w:t>Yonggang</w:t>
            </w:r>
            <w:proofErr w:type="spellEnd"/>
            <w:r>
              <w:rPr>
                <w:lang w:val="en-US"/>
              </w:rPr>
              <w:t xml:space="preserve"> Fang</w:t>
            </w:r>
          </w:p>
        </w:tc>
        <w:tc>
          <w:tcPr>
            <w:tcW w:w="2833" w:type="dxa"/>
            <w:hideMark/>
          </w:tcPr>
          <w:p w:rsidR="00F02189" w:rsidRDefault="00B837E2" w:rsidP="00BC2885">
            <w:r>
              <w:t>ZTE</w:t>
            </w:r>
          </w:p>
        </w:tc>
      </w:tr>
    </w:tbl>
    <w:p w:rsidR="00A53DFA" w:rsidRDefault="00A53DFA" w:rsidP="00C458FF">
      <w:pPr>
        <w:rPr>
          <w:lang w:val="en-US"/>
        </w:rPr>
      </w:pPr>
    </w:p>
    <w:p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:rsidR="00D754FC" w:rsidRDefault="006908E4" w:rsidP="0039097A">
      <w:pPr>
        <w:pStyle w:val="ListParagraph"/>
        <w:numPr>
          <w:ilvl w:val="0"/>
          <w:numId w:val="1"/>
        </w:numPr>
        <w:rPr>
          <w:lang w:val="en-US"/>
        </w:rPr>
      </w:pPr>
      <w:hyperlink r:id="rId8" w:history="1">
        <w:r w:rsidR="006420FB" w:rsidRPr="00E71288">
          <w:rPr>
            <w:rStyle w:val="Hyperlink"/>
            <w:lang w:val="en-US"/>
          </w:rPr>
          <w:t>https://mentor.ieee.org/omniran/dcn/13/omniran-13-0095-00-ecsg-dec-11th-confcall-slides.pptx</w:t>
        </w:r>
      </w:hyperlink>
    </w:p>
    <w:p w:rsidR="006420FB" w:rsidRPr="006420FB" w:rsidRDefault="006420FB" w:rsidP="006420FB">
      <w:pPr>
        <w:pStyle w:val="ListParagraph"/>
        <w:numPr>
          <w:ilvl w:val="1"/>
          <w:numId w:val="1"/>
        </w:numPr>
      </w:pPr>
      <w:r w:rsidRPr="006420FB">
        <w:t>Approval of minutes</w:t>
      </w:r>
    </w:p>
    <w:p w:rsidR="006420FB" w:rsidRPr="006420FB" w:rsidRDefault="006420FB" w:rsidP="006420FB">
      <w:pPr>
        <w:pStyle w:val="ListParagraph"/>
        <w:numPr>
          <w:ilvl w:val="1"/>
          <w:numId w:val="1"/>
        </w:numPr>
      </w:pPr>
      <w:r w:rsidRPr="006420FB">
        <w:t>Reports</w:t>
      </w:r>
    </w:p>
    <w:p w:rsidR="006420FB" w:rsidRPr="006420FB" w:rsidRDefault="006420FB" w:rsidP="006420FB">
      <w:pPr>
        <w:pStyle w:val="ListParagraph"/>
        <w:numPr>
          <w:ilvl w:val="2"/>
          <w:numId w:val="1"/>
        </w:numPr>
      </w:pPr>
      <w:r w:rsidRPr="006420FB">
        <w:t>EC Closing Plenary in Dallas</w:t>
      </w:r>
    </w:p>
    <w:p w:rsidR="006420FB" w:rsidRPr="006420FB" w:rsidRDefault="006420FB" w:rsidP="006420FB">
      <w:pPr>
        <w:pStyle w:val="ListParagraph"/>
        <w:numPr>
          <w:ilvl w:val="2"/>
          <w:numId w:val="1"/>
        </w:numPr>
      </w:pPr>
      <w:r w:rsidRPr="006420FB">
        <w:t>Contribution to EC Workshop</w:t>
      </w:r>
    </w:p>
    <w:p w:rsidR="006420FB" w:rsidRPr="006420FB" w:rsidRDefault="006420FB" w:rsidP="006420FB">
      <w:pPr>
        <w:pStyle w:val="ListParagraph"/>
        <w:numPr>
          <w:ilvl w:val="2"/>
          <w:numId w:val="1"/>
        </w:numPr>
      </w:pPr>
      <w:r w:rsidRPr="006420FB">
        <w:t>other reports</w:t>
      </w:r>
    </w:p>
    <w:p w:rsidR="006420FB" w:rsidRPr="006420FB" w:rsidRDefault="006420FB" w:rsidP="006420FB">
      <w:pPr>
        <w:pStyle w:val="ListParagraph"/>
        <w:numPr>
          <w:ilvl w:val="1"/>
          <w:numId w:val="1"/>
        </w:numPr>
      </w:pPr>
      <w:r w:rsidRPr="006420FB">
        <w:t>Plans for January Interim and beyond</w:t>
      </w:r>
    </w:p>
    <w:p w:rsidR="006420FB" w:rsidRPr="006420FB" w:rsidRDefault="006420FB" w:rsidP="006420FB">
      <w:pPr>
        <w:pStyle w:val="ListParagraph"/>
        <w:numPr>
          <w:ilvl w:val="1"/>
          <w:numId w:val="1"/>
        </w:numPr>
      </w:pPr>
      <w:r w:rsidRPr="006420FB">
        <w:t>AOB</w:t>
      </w:r>
    </w:p>
    <w:p w:rsidR="006420FB" w:rsidRDefault="006420FB" w:rsidP="006420FB">
      <w:pPr>
        <w:pStyle w:val="ListParagraph"/>
        <w:numPr>
          <w:ilvl w:val="1"/>
          <w:numId w:val="1"/>
        </w:numPr>
        <w:rPr>
          <w:lang w:val="en-US"/>
        </w:rPr>
      </w:pPr>
      <w:r w:rsidRPr="006420FB">
        <w:t>Adjourn</w:t>
      </w:r>
    </w:p>
    <w:p w:rsidR="00A53DFA" w:rsidRPr="005748E5" w:rsidRDefault="005748E5" w:rsidP="006420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Agenda approved without objections</w:t>
      </w:r>
    </w:p>
    <w:bookmarkEnd w:id="0"/>
    <w:bookmarkEnd w:id="1"/>
    <w:p w:rsidR="001312E0" w:rsidRPr="00D24680" w:rsidRDefault="001312E0" w:rsidP="00D24680"/>
    <w:p w:rsidR="00433738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t>Approval of minutes</w:t>
      </w:r>
    </w:p>
    <w:p w:rsidR="003660DD" w:rsidRPr="005748E5" w:rsidRDefault="003660DD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Minutes of the </w:t>
      </w:r>
      <w:r w:rsidR="006420FB">
        <w:rPr>
          <w:lang w:val="en-US"/>
        </w:rPr>
        <w:t>November Dallas F2F session not yet available.</w:t>
      </w:r>
      <w:r w:rsidR="00E85510">
        <w:rPr>
          <w:lang w:val="en-US"/>
        </w:rPr>
        <w:t xml:space="preserve"> Approval postponed to the January F2F session.</w:t>
      </w:r>
    </w:p>
    <w:p w:rsidR="00EA5E09" w:rsidRDefault="00EA5E09" w:rsidP="00C52844">
      <w:pPr>
        <w:rPr>
          <w:b/>
          <w:lang w:val="en-US"/>
        </w:rPr>
      </w:pPr>
    </w:p>
    <w:p w:rsidR="00C52844" w:rsidRPr="005748E5" w:rsidRDefault="00C52844" w:rsidP="00C52844">
      <w:pPr>
        <w:rPr>
          <w:b/>
          <w:lang w:val="en-US"/>
        </w:rPr>
      </w:pPr>
      <w:r w:rsidRPr="005748E5">
        <w:rPr>
          <w:b/>
          <w:lang w:val="en-US"/>
        </w:rPr>
        <w:t xml:space="preserve">Reports </w:t>
      </w:r>
    </w:p>
    <w:p w:rsidR="00D82EE2" w:rsidRPr="00BD4A5E" w:rsidRDefault="00283C8A" w:rsidP="00BD4A5E">
      <w:pPr>
        <w:pStyle w:val="ListParagraph"/>
        <w:numPr>
          <w:ilvl w:val="0"/>
          <w:numId w:val="6"/>
        </w:numPr>
      </w:pPr>
      <w:r w:rsidRPr="00BD4A5E">
        <w:t>EC Closing Plenary in Dallas</w:t>
      </w:r>
    </w:p>
    <w:p w:rsidR="00BD4A5E" w:rsidRDefault="006908E4" w:rsidP="00BD4A5E">
      <w:pPr>
        <w:pStyle w:val="ListParagraph"/>
        <w:numPr>
          <w:ilvl w:val="1"/>
          <w:numId w:val="6"/>
        </w:numPr>
      </w:pPr>
      <w:hyperlink r:id="rId9" w:history="1">
        <w:r w:rsidR="00BD4A5E" w:rsidRPr="00E71288">
          <w:rPr>
            <w:rStyle w:val="Hyperlink"/>
            <w:rFonts w:eastAsia="MS PGothic"/>
          </w:rPr>
          <w:t>https://mentor.ieee.org/omniran/dcn/13/omniran-13-0093-01-ecsg-nov-2013-ec-closing-report.pptx</w:t>
        </w:r>
      </w:hyperlink>
    </w:p>
    <w:p w:rsidR="00E85510" w:rsidRDefault="00E85510" w:rsidP="00E85510">
      <w:pPr>
        <w:pStyle w:val="ListParagraph"/>
        <w:numPr>
          <w:ilvl w:val="1"/>
          <w:numId w:val="6"/>
        </w:numPr>
      </w:pPr>
      <w:r>
        <w:t>EC approved the PAR by 10-3-1 vote</w:t>
      </w:r>
    </w:p>
    <w:p w:rsidR="00E85510" w:rsidRDefault="00E85510" w:rsidP="00E85510">
      <w:pPr>
        <w:pStyle w:val="ListParagraph"/>
        <w:numPr>
          <w:ilvl w:val="1"/>
          <w:numId w:val="6"/>
        </w:numPr>
      </w:pPr>
      <w:r>
        <w:t>How to handle Charlie Perkin's late comments was discussed</w:t>
      </w:r>
    </w:p>
    <w:p w:rsidR="00E85510" w:rsidRDefault="00E85510" w:rsidP="00E85510">
      <w:pPr>
        <w:pStyle w:val="ListParagraph"/>
        <w:numPr>
          <w:ilvl w:val="1"/>
          <w:numId w:val="6"/>
        </w:numPr>
      </w:pPr>
      <w:r>
        <w:t>The Recommended Practice document project will be P802.1CF</w:t>
      </w:r>
    </w:p>
    <w:p w:rsidR="00E85510" w:rsidRDefault="00E85510" w:rsidP="00E85510">
      <w:pPr>
        <w:pStyle w:val="ListParagraph"/>
        <w:numPr>
          <w:ilvl w:val="1"/>
          <w:numId w:val="6"/>
        </w:numPr>
      </w:pPr>
      <w:r>
        <w:t xml:space="preserve">Study Group will continue until </w:t>
      </w:r>
      <w:proofErr w:type="spellStart"/>
      <w:r>
        <w:t>NesCom</w:t>
      </w:r>
      <w:proofErr w:type="spellEnd"/>
      <w:r>
        <w:t xml:space="preserve"> approves PAR and P802.1CF is established</w:t>
      </w:r>
    </w:p>
    <w:p w:rsidR="00E85510" w:rsidRPr="00BD4A5E" w:rsidRDefault="00E85510" w:rsidP="00E85510">
      <w:pPr>
        <w:pStyle w:val="ListParagraph"/>
        <w:ind w:left="1440"/>
      </w:pPr>
    </w:p>
    <w:p w:rsidR="00D82EE2" w:rsidRPr="00BD4A5E" w:rsidRDefault="00283C8A" w:rsidP="00BD4A5E">
      <w:pPr>
        <w:pStyle w:val="ListParagraph"/>
        <w:numPr>
          <w:ilvl w:val="0"/>
          <w:numId w:val="6"/>
        </w:numPr>
      </w:pPr>
      <w:r w:rsidRPr="00BD4A5E">
        <w:t>Contribution to EC Workshop</w:t>
      </w:r>
    </w:p>
    <w:p w:rsidR="00E85510" w:rsidRPr="00E85510" w:rsidRDefault="00E85510" w:rsidP="00E85510">
      <w:pPr>
        <w:pStyle w:val="ListParagraph"/>
        <w:numPr>
          <w:ilvl w:val="1"/>
          <w:numId w:val="6"/>
        </w:numPr>
      </w:pPr>
      <w:hyperlink r:id="rId10" w:history="1">
        <w:r w:rsidRPr="00042CBC">
          <w:rPr>
            <w:rStyle w:val="Hyperlink"/>
            <w:rFonts w:eastAsia="MS PGothic"/>
          </w:rPr>
          <w:t>https://mentor.ieee.org/omniran/dcn/13/omniran-13-0094-00-ecsg-considerations-for-cooperation-with-802-wgs.pptx</w:t>
        </w:r>
      </w:hyperlink>
    </w:p>
    <w:p w:rsidR="00E85510" w:rsidRDefault="00E85510" w:rsidP="00E85510">
      <w:pPr>
        <w:pStyle w:val="ListParagraph"/>
        <w:numPr>
          <w:ilvl w:val="1"/>
          <w:numId w:val="6"/>
        </w:numPr>
      </w:pPr>
      <w:r>
        <w:lastRenderedPageBreak/>
        <w:t>The structure and proposal for method of collaboration and creation of the Recommended Practice document was shown</w:t>
      </w:r>
    </w:p>
    <w:p w:rsidR="00E85510" w:rsidRDefault="00E85510" w:rsidP="00E85510">
      <w:pPr>
        <w:pStyle w:val="ListParagraph"/>
        <w:numPr>
          <w:ilvl w:val="1"/>
          <w:numId w:val="6"/>
        </w:numPr>
      </w:pPr>
      <w:r>
        <w:t xml:space="preserve"> Discussion: 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 xml:space="preserve">Antonio asked how SDN will fit into this work.  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 xml:space="preserve">Max points out that the recommended practise has more of an impact on the control interface.  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 xml:space="preserve">Paul suggests that SDN is a means to implement things (an answer to How to make this work) and we should be documenting the common framework and steps across 802 networks (an answer to </w:t>
      </w:r>
      <w:proofErr w:type="gramStart"/>
      <w:r>
        <w:t>What</w:t>
      </w:r>
      <w:proofErr w:type="gramEnd"/>
      <w:r>
        <w:t xml:space="preserve"> needs to be accomplished). 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 xml:space="preserve">Some concern if the work doesn't provide enough of a solution or use case description it will not solve the intended problems.  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 xml:space="preserve">The scope of the TG is to provide the Reference document, not specific protocols.  Part of the document will document requirements and current procedures of existing 802 technologies.  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 xml:space="preserve">Antonio believes that we will be providing guidelines for specific use cases, 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>Max points out that the scope is to provide the unified reference across all 802 access technologies, not necessarily particular use cases.</w:t>
      </w:r>
    </w:p>
    <w:p w:rsidR="00E85510" w:rsidRDefault="00E85510" w:rsidP="00E85510">
      <w:pPr>
        <w:pStyle w:val="ListParagraph"/>
        <w:numPr>
          <w:ilvl w:val="2"/>
          <w:numId w:val="6"/>
        </w:numPr>
      </w:pPr>
      <w:r>
        <w:t xml:space="preserve">Max concludes that we need to have </w:t>
      </w:r>
      <w:proofErr w:type="gramStart"/>
      <w:r>
        <w:t>a follow-on discussions</w:t>
      </w:r>
      <w:proofErr w:type="gramEnd"/>
      <w:r>
        <w:t xml:space="preserve"> about the structure and content of the document we will produce.</w:t>
      </w:r>
    </w:p>
    <w:p w:rsidR="00E85510" w:rsidRDefault="00E85510" w:rsidP="00E85510">
      <w:pPr>
        <w:pStyle w:val="ListParagraph"/>
        <w:numPr>
          <w:ilvl w:val="1"/>
          <w:numId w:val="6"/>
        </w:numPr>
      </w:pPr>
      <w:r>
        <w:t xml:space="preserve"> Max proposes that we put together some initial text of the document to be presented to WGs in March.</w:t>
      </w:r>
    </w:p>
    <w:p w:rsidR="00D82EE2" w:rsidRPr="00BD4A5E" w:rsidRDefault="00D82EE2" w:rsidP="00E85510">
      <w:pPr>
        <w:pStyle w:val="ListParagraph"/>
        <w:ind w:left="1440"/>
      </w:pPr>
    </w:p>
    <w:p w:rsidR="00D82EE2" w:rsidRPr="00BD4A5E" w:rsidRDefault="00283C8A" w:rsidP="00BD4A5E">
      <w:pPr>
        <w:pStyle w:val="ListParagraph"/>
        <w:numPr>
          <w:ilvl w:val="0"/>
          <w:numId w:val="6"/>
        </w:numPr>
      </w:pPr>
      <w:r w:rsidRPr="00BD4A5E">
        <w:t>other reports</w:t>
      </w:r>
    </w:p>
    <w:p w:rsidR="0033247E" w:rsidRDefault="0033247E" w:rsidP="0033247E">
      <w:pPr>
        <w:pStyle w:val="ListParagraph"/>
        <w:numPr>
          <w:ilvl w:val="1"/>
          <w:numId w:val="6"/>
        </w:numPr>
      </w:pPr>
      <w:r>
        <w:t>Max reported that he has had discussions with Serge Manning (Wireless &amp; Mobility WG Chair in ONF).   Since both groups are new, there is still some start-up coordination that is needed and follow-on discussions will occur.</w:t>
      </w:r>
    </w:p>
    <w:p w:rsidR="00E85510" w:rsidRDefault="00E85510" w:rsidP="00E85510">
      <w:pPr>
        <w:pStyle w:val="ListParagraph"/>
        <w:ind w:left="1440"/>
      </w:pPr>
    </w:p>
    <w:p w:rsidR="00E85510" w:rsidRPr="00E85510" w:rsidRDefault="00E85510" w:rsidP="00E85510">
      <w:pPr>
        <w:rPr>
          <w:b/>
        </w:rPr>
      </w:pPr>
      <w:r w:rsidRPr="00E85510">
        <w:rPr>
          <w:b/>
        </w:rPr>
        <w:t>Plans for January Interim and beyond</w:t>
      </w:r>
    </w:p>
    <w:p w:rsidR="00E85510" w:rsidRDefault="00E85510" w:rsidP="0033247E">
      <w:pPr>
        <w:pStyle w:val="ListParagraph"/>
        <w:numPr>
          <w:ilvl w:val="0"/>
          <w:numId w:val="6"/>
        </w:numPr>
      </w:pPr>
      <w:r>
        <w:t>January plans as outlined in meeting slide set were discussed. Intention is</w:t>
      </w:r>
      <w:r w:rsidR="0033247E">
        <w:t xml:space="preserve"> to agree to a document outline and organization of the work within IEEE 802.   </w:t>
      </w:r>
    </w:p>
    <w:p w:rsidR="00E85510" w:rsidRDefault="00E85510" w:rsidP="0033247E">
      <w:pPr>
        <w:pStyle w:val="ListParagraph"/>
        <w:numPr>
          <w:ilvl w:val="0"/>
          <w:numId w:val="6"/>
        </w:numPr>
      </w:pPr>
      <w:r>
        <w:t>Agreed agenda proposal for Jan 2014 L.A. F2F session:</w:t>
      </w:r>
    </w:p>
    <w:p w:rsidR="00000000" w:rsidRPr="00E85510" w:rsidRDefault="000F18BF" w:rsidP="00E85510">
      <w:pPr>
        <w:pStyle w:val="ListParagraph"/>
        <w:numPr>
          <w:ilvl w:val="1"/>
          <w:numId w:val="6"/>
        </w:numPr>
        <w:rPr>
          <w:lang w:val="en-US"/>
        </w:rPr>
      </w:pPr>
      <w:r w:rsidRPr="00E85510">
        <w:rPr>
          <w:lang w:val="en-US"/>
        </w:rPr>
        <w:t>Approval of minutes</w:t>
      </w:r>
    </w:p>
    <w:p w:rsidR="00000000" w:rsidRPr="00E85510" w:rsidRDefault="000F18BF" w:rsidP="00E85510">
      <w:pPr>
        <w:pStyle w:val="ListParagraph"/>
        <w:numPr>
          <w:ilvl w:val="1"/>
          <w:numId w:val="6"/>
        </w:numPr>
        <w:rPr>
          <w:lang w:val="en-US"/>
        </w:rPr>
      </w:pPr>
      <w:r w:rsidRPr="00E85510">
        <w:rPr>
          <w:lang w:val="en-US"/>
        </w:rPr>
        <w:t>Reports</w:t>
      </w:r>
    </w:p>
    <w:p w:rsidR="00000000" w:rsidRPr="00E85510" w:rsidRDefault="000F18BF" w:rsidP="0079100A">
      <w:pPr>
        <w:pStyle w:val="ListParagraph"/>
        <w:numPr>
          <w:ilvl w:val="2"/>
          <w:numId w:val="6"/>
        </w:numPr>
        <w:rPr>
          <w:lang w:val="en-US"/>
        </w:rPr>
      </w:pPr>
      <w:r w:rsidRPr="00E85510">
        <w:rPr>
          <w:lang w:val="en-US"/>
        </w:rPr>
        <w:t>Summary documentation of OmniRAN technical discussion</w:t>
      </w:r>
    </w:p>
    <w:p w:rsidR="00000000" w:rsidRPr="00E85510" w:rsidRDefault="000F18BF" w:rsidP="0079100A">
      <w:pPr>
        <w:pStyle w:val="ListParagraph"/>
        <w:numPr>
          <w:ilvl w:val="2"/>
          <w:numId w:val="6"/>
        </w:numPr>
        <w:rPr>
          <w:lang w:val="en-US"/>
        </w:rPr>
      </w:pPr>
      <w:r w:rsidRPr="00E85510">
        <w:rPr>
          <w:lang w:val="en-US"/>
        </w:rPr>
        <w:t>Report on ONF status and activities</w:t>
      </w:r>
    </w:p>
    <w:p w:rsidR="00000000" w:rsidRPr="00E85510" w:rsidRDefault="000F18BF" w:rsidP="00E85510">
      <w:pPr>
        <w:pStyle w:val="ListParagraph"/>
        <w:numPr>
          <w:ilvl w:val="1"/>
          <w:numId w:val="6"/>
        </w:numPr>
        <w:rPr>
          <w:lang w:val="en-US"/>
        </w:rPr>
      </w:pPr>
      <w:r w:rsidRPr="00E85510">
        <w:rPr>
          <w:lang w:val="en-US"/>
        </w:rPr>
        <w:t>Outline of the intended specification</w:t>
      </w:r>
    </w:p>
    <w:p w:rsidR="00000000" w:rsidRPr="00E85510" w:rsidRDefault="000F18BF" w:rsidP="00E85510">
      <w:pPr>
        <w:pStyle w:val="ListParagraph"/>
        <w:numPr>
          <w:ilvl w:val="2"/>
          <w:numId w:val="6"/>
        </w:numPr>
        <w:rPr>
          <w:lang w:val="en-US"/>
        </w:rPr>
      </w:pPr>
      <w:r w:rsidRPr="00E85510">
        <w:rPr>
          <w:lang w:val="en-US"/>
        </w:rPr>
        <w:t xml:space="preserve">Intentions and tentative </w:t>
      </w:r>
      <w:proofErr w:type="spellStart"/>
      <w:r w:rsidRPr="00E85510">
        <w:rPr>
          <w:lang w:val="en-US"/>
        </w:rPr>
        <w:t>ToC</w:t>
      </w:r>
      <w:proofErr w:type="spellEnd"/>
      <w:r w:rsidRPr="00E85510">
        <w:rPr>
          <w:lang w:val="en-US"/>
        </w:rPr>
        <w:t xml:space="preserve"> </w:t>
      </w:r>
    </w:p>
    <w:p w:rsidR="00000000" w:rsidRPr="00E85510" w:rsidRDefault="000F18BF" w:rsidP="00E85510">
      <w:pPr>
        <w:pStyle w:val="ListParagraph"/>
        <w:numPr>
          <w:ilvl w:val="2"/>
          <w:numId w:val="6"/>
        </w:numPr>
        <w:rPr>
          <w:lang w:val="en-US"/>
        </w:rPr>
      </w:pPr>
      <w:r w:rsidRPr="00E85510">
        <w:rPr>
          <w:lang w:val="en-US"/>
        </w:rPr>
        <w:t>Technical contributions</w:t>
      </w:r>
    </w:p>
    <w:p w:rsidR="00000000" w:rsidRPr="00E85510" w:rsidRDefault="000F18BF" w:rsidP="00E85510">
      <w:pPr>
        <w:pStyle w:val="ListParagraph"/>
        <w:numPr>
          <w:ilvl w:val="2"/>
          <w:numId w:val="6"/>
        </w:numPr>
        <w:rPr>
          <w:lang w:val="en-US"/>
        </w:rPr>
      </w:pPr>
      <w:r w:rsidRPr="00E85510">
        <w:rPr>
          <w:lang w:val="en-US"/>
        </w:rPr>
        <w:t>Tenets of IEEE 802 Access Network</w:t>
      </w:r>
    </w:p>
    <w:p w:rsidR="00000000" w:rsidRPr="00E85510" w:rsidRDefault="000F18BF" w:rsidP="00E85510">
      <w:pPr>
        <w:pStyle w:val="ListParagraph"/>
        <w:numPr>
          <w:ilvl w:val="1"/>
          <w:numId w:val="6"/>
        </w:numPr>
        <w:rPr>
          <w:lang w:val="en-US"/>
        </w:rPr>
      </w:pPr>
      <w:r w:rsidRPr="00E85510">
        <w:rPr>
          <w:lang w:val="en-US"/>
        </w:rPr>
        <w:t>Organization of the work</w:t>
      </w:r>
    </w:p>
    <w:p w:rsidR="00000000" w:rsidRPr="00E85510" w:rsidRDefault="000F18BF" w:rsidP="0079100A">
      <w:pPr>
        <w:pStyle w:val="ListParagraph"/>
        <w:numPr>
          <w:ilvl w:val="2"/>
          <w:numId w:val="6"/>
        </w:numPr>
        <w:rPr>
          <w:lang w:val="en-US"/>
        </w:rPr>
      </w:pPr>
      <w:r w:rsidRPr="00E85510">
        <w:rPr>
          <w:lang w:val="en-US"/>
        </w:rPr>
        <w:t>Cooperation with the other IEEE 802 WGs</w:t>
      </w:r>
    </w:p>
    <w:p w:rsidR="00000000" w:rsidRPr="00E85510" w:rsidRDefault="000F18BF" w:rsidP="0079100A">
      <w:pPr>
        <w:pStyle w:val="ListParagraph"/>
        <w:numPr>
          <w:ilvl w:val="3"/>
          <w:numId w:val="6"/>
        </w:numPr>
        <w:rPr>
          <w:lang w:val="en-US"/>
        </w:rPr>
      </w:pPr>
      <w:r w:rsidRPr="00E85510">
        <w:rPr>
          <w:lang w:val="en-US"/>
        </w:rPr>
        <w:t>Liaisons, inbound and outbound</w:t>
      </w:r>
    </w:p>
    <w:p w:rsidR="00000000" w:rsidRPr="00E85510" w:rsidRDefault="000F18BF" w:rsidP="0079100A">
      <w:pPr>
        <w:pStyle w:val="ListParagraph"/>
        <w:numPr>
          <w:ilvl w:val="2"/>
          <w:numId w:val="6"/>
        </w:numPr>
        <w:rPr>
          <w:lang w:val="en-US"/>
        </w:rPr>
      </w:pPr>
      <w:r w:rsidRPr="00E85510">
        <w:rPr>
          <w:lang w:val="en-US"/>
        </w:rPr>
        <w:t>Operation within IEEE 802.1</w:t>
      </w:r>
    </w:p>
    <w:p w:rsidR="00000000" w:rsidRPr="00E85510" w:rsidRDefault="000F18BF" w:rsidP="0079100A">
      <w:pPr>
        <w:pStyle w:val="ListParagraph"/>
        <w:numPr>
          <w:ilvl w:val="1"/>
          <w:numId w:val="6"/>
        </w:numPr>
        <w:rPr>
          <w:lang w:val="en-US"/>
        </w:rPr>
      </w:pPr>
      <w:r w:rsidRPr="00E85510">
        <w:rPr>
          <w:lang w:val="en-US"/>
        </w:rPr>
        <w:t>Conference calls until March 2014 session</w:t>
      </w:r>
    </w:p>
    <w:p w:rsidR="00000000" w:rsidRPr="00E85510" w:rsidRDefault="000F18BF" w:rsidP="0079100A">
      <w:pPr>
        <w:pStyle w:val="ListParagraph"/>
        <w:numPr>
          <w:ilvl w:val="1"/>
          <w:numId w:val="6"/>
        </w:numPr>
        <w:rPr>
          <w:lang w:val="en-US"/>
        </w:rPr>
      </w:pPr>
      <w:r w:rsidRPr="00E85510">
        <w:rPr>
          <w:lang w:val="en-US"/>
        </w:rPr>
        <w:t>Liaison report to IEEE 80</w:t>
      </w:r>
      <w:r w:rsidRPr="00E85510">
        <w:rPr>
          <w:lang w:val="en-US"/>
        </w:rPr>
        <w:t>2 WGs</w:t>
      </w:r>
    </w:p>
    <w:p w:rsidR="00000000" w:rsidRPr="00E85510" w:rsidRDefault="000F18BF" w:rsidP="0079100A">
      <w:pPr>
        <w:pStyle w:val="ListParagraph"/>
        <w:numPr>
          <w:ilvl w:val="1"/>
          <w:numId w:val="6"/>
        </w:numPr>
        <w:rPr>
          <w:lang w:val="en-US"/>
        </w:rPr>
      </w:pPr>
      <w:r w:rsidRPr="00E85510">
        <w:rPr>
          <w:lang w:val="en-US"/>
        </w:rPr>
        <w:t>AOB</w:t>
      </w:r>
    </w:p>
    <w:p w:rsidR="0079100A" w:rsidRDefault="0033247E" w:rsidP="0033247E">
      <w:pPr>
        <w:pStyle w:val="ListParagraph"/>
        <w:numPr>
          <w:ilvl w:val="0"/>
          <w:numId w:val="6"/>
        </w:numPr>
      </w:pPr>
      <w:r>
        <w:t xml:space="preserve">The details of the meeting logistics include 4 meetings proposals: </w:t>
      </w:r>
    </w:p>
    <w:p w:rsidR="0079100A" w:rsidRDefault="0033247E" w:rsidP="0079100A">
      <w:pPr>
        <w:pStyle w:val="ListParagraph"/>
        <w:numPr>
          <w:ilvl w:val="1"/>
          <w:numId w:val="6"/>
        </w:numPr>
      </w:pPr>
      <w:r>
        <w:t xml:space="preserve">Tuesday AM-2, Tuesday PM-1, </w:t>
      </w:r>
      <w:r w:rsidR="0079100A">
        <w:t xml:space="preserve">Wednesday PM-1, </w:t>
      </w:r>
      <w:r>
        <w:t xml:space="preserve">Thursday AM-2.   </w:t>
      </w:r>
    </w:p>
    <w:p w:rsidR="0033247E" w:rsidRDefault="0033247E" w:rsidP="0079100A">
      <w:pPr>
        <w:pStyle w:val="ListParagraph"/>
        <w:numPr>
          <w:ilvl w:val="1"/>
          <w:numId w:val="6"/>
        </w:numPr>
      </w:pPr>
      <w:r>
        <w:t xml:space="preserve">There are WG </w:t>
      </w:r>
      <w:proofErr w:type="spellStart"/>
      <w:r>
        <w:t>plenaries</w:t>
      </w:r>
      <w:proofErr w:type="spellEnd"/>
      <w:r>
        <w:t xml:space="preserve"> on Wednesday AM</w:t>
      </w:r>
      <w:r w:rsidR="0079100A">
        <w:t>-2</w:t>
      </w:r>
      <w:r>
        <w:t xml:space="preserve"> that we are avoiding. </w:t>
      </w:r>
    </w:p>
    <w:p w:rsidR="0079100A" w:rsidRDefault="0079100A" w:rsidP="0079100A">
      <w:pPr>
        <w:pStyle w:val="ListParagraph"/>
        <w:numPr>
          <w:ilvl w:val="1"/>
          <w:numId w:val="6"/>
        </w:numPr>
      </w:pPr>
      <w:r>
        <w:t>Schedule graphics:</w:t>
      </w:r>
    </w:p>
    <w:p w:rsidR="0033247E" w:rsidRPr="00BD4A5E" w:rsidRDefault="0079100A" w:rsidP="0079100A">
      <w:pPr>
        <w:pStyle w:val="ListParagraph"/>
        <w:ind w:left="1440"/>
      </w:pPr>
      <w:r>
        <w:rPr>
          <w:noProof/>
          <w:lang w:val="en-US"/>
        </w:rPr>
        <w:lastRenderedPageBreak/>
        <w:drawing>
          <wp:inline distT="0" distB="0" distL="0" distR="0">
            <wp:extent cx="4381500" cy="2672435"/>
            <wp:effectExtent l="19050" t="0" r="0" b="0"/>
            <wp:docPr id="1" name="Picture 0" descr="jan-mtg-logist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-mtg-logistic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6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A26" w:rsidRDefault="00DE0A26" w:rsidP="00BD4A5E">
      <w:pPr>
        <w:pStyle w:val="ListParagraph"/>
      </w:pPr>
    </w:p>
    <w:p w:rsidR="006B0B0F" w:rsidRDefault="006B0B0F" w:rsidP="006B0B0F">
      <w:pPr>
        <w:rPr>
          <w:b/>
          <w:lang w:val="en-US"/>
        </w:rPr>
      </w:pPr>
      <w:r w:rsidRPr="00385ADC">
        <w:rPr>
          <w:b/>
          <w:lang w:val="en-US"/>
        </w:rPr>
        <w:t xml:space="preserve">AOB </w:t>
      </w:r>
    </w:p>
    <w:p w:rsidR="00DE0A26" w:rsidRDefault="0079100A" w:rsidP="0079100A">
      <w:pPr>
        <w:pStyle w:val="ListParagraph"/>
        <w:numPr>
          <w:ilvl w:val="0"/>
          <w:numId w:val="1"/>
        </w:numPr>
      </w:pPr>
      <w:r>
        <w:t>No other issues were raised.</w:t>
      </w:r>
    </w:p>
    <w:p w:rsidR="0033247E" w:rsidRDefault="0033247E" w:rsidP="00DE0A26"/>
    <w:p w:rsidR="006B0B0F" w:rsidRPr="006B0B0F" w:rsidRDefault="006B0B0F" w:rsidP="00DE0A26">
      <w:pPr>
        <w:rPr>
          <w:b/>
        </w:rPr>
      </w:pPr>
      <w:r w:rsidRPr="006B0B0F">
        <w:rPr>
          <w:b/>
        </w:rPr>
        <w:t>Adjournment</w:t>
      </w:r>
    </w:p>
    <w:p w:rsidR="00DE0A26" w:rsidRPr="00DC45FD" w:rsidRDefault="00DE0A26" w:rsidP="0039097A">
      <w:pPr>
        <w:pStyle w:val="ListParagraph"/>
        <w:numPr>
          <w:ilvl w:val="0"/>
          <w:numId w:val="1"/>
        </w:numPr>
      </w:pPr>
      <w:r>
        <w:t xml:space="preserve">Meeting adjourned at </w:t>
      </w:r>
      <w:r w:rsidR="001B6CCE">
        <w:t>1</w:t>
      </w:r>
      <w:r w:rsidR="0079100A">
        <w:t>2:15PM</w:t>
      </w:r>
      <w:r>
        <w:t xml:space="preserve">, </w:t>
      </w:r>
      <w:r w:rsidR="0079100A">
        <w:t>E</w:t>
      </w:r>
      <w:r w:rsidR="008270D1">
        <w:t>T</w:t>
      </w:r>
    </w:p>
    <w:p w:rsidR="00EA61D5" w:rsidRPr="00E0021D" w:rsidRDefault="00EA61D5" w:rsidP="006B7FF7">
      <w:pPr>
        <w:rPr>
          <w:lang w:val="en-US"/>
        </w:rPr>
      </w:pPr>
    </w:p>
    <w:sectPr w:rsidR="00EA61D5" w:rsidRPr="00E0021D" w:rsidSect="0022746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BF" w:rsidRDefault="000F18BF">
      <w:r>
        <w:separator/>
      </w:r>
    </w:p>
  </w:endnote>
  <w:endnote w:type="continuationSeparator" w:id="0">
    <w:p w:rsidR="000F18BF" w:rsidRDefault="000F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roman"/>
    <w:pitch w:val="default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4030F4" w:rsidRDefault="006908E4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0B2275" w:rsidRPr="004030F4">
        <w:rPr>
          <w:lang w:val="es-MX"/>
        </w:rPr>
        <w:t>Minutes</w:t>
      </w:r>
    </w:fldSimple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>
      <w:fldChar w:fldCharType="begin"/>
    </w:r>
    <w:r w:rsidR="0029020B" w:rsidRPr="004030F4">
      <w:rPr>
        <w:lang w:val="es-MX"/>
      </w:rPr>
      <w:instrText xml:space="preserve">page </w:instrText>
    </w:r>
    <w:r>
      <w:fldChar w:fldCharType="separate"/>
    </w:r>
    <w:r w:rsidR="0079100A">
      <w:rPr>
        <w:noProof/>
        <w:lang w:val="es-MX"/>
      </w:rPr>
      <w:t>1</w:t>
    </w:r>
    <w:r>
      <w:fldChar w:fldCharType="end"/>
    </w:r>
    <w:r w:rsidR="0029020B" w:rsidRPr="004030F4">
      <w:rPr>
        <w:lang w:val="es-MX"/>
      </w:rPr>
      <w:tab/>
    </w:r>
    <w:r w:rsidR="0079100A">
      <w:rPr>
        <w:sz w:val="18"/>
        <w:lang w:val="es-MX"/>
      </w:rPr>
      <w:t>Paul Congdon</w:t>
    </w:r>
    <w:r w:rsidR="004C3735" w:rsidRPr="004030F4">
      <w:rPr>
        <w:sz w:val="18"/>
        <w:lang w:val="es-MX"/>
      </w:rPr>
      <w:t xml:space="preserve"> (</w:t>
    </w:r>
    <w:proofErr w:type="spellStart"/>
    <w:r w:rsidR="0079100A">
      <w:rPr>
        <w:sz w:val="18"/>
        <w:lang w:val="es-MX"/>
      </w:rPr>
      <w:t>Tallac</w:t>
    </w:r>
    <w:proofErr w:type="spellEnd"/>
    <w:r w:rsidR="0079100A">
      <w:rPr>
        <w:sz w:val="18"/>
        <w:lang w:val="es-MX"/>
      </w:rPr>
      <w:t xml:space="preserve"> Networks</w:t>
    </w:r>
    <w:r w:rsidR="004C3735" w:rsidRPr="004030F4">
      <w:rPr>
        <w:sz w:val="18"/>
        <w:lang w:val="es-MX"/>
      </w:rPr>
      <w:t>)</w:t>
    </w:r>
  </w:p>
  <w:p w:rsidR="0029020B" w:rsidRPr="004030F4" w:rsidRDefault="0029020B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BF" w:rsidRDefault="000F18BF">
      <w:r>
        <w:separator/>
      </w:r>
    </w:p>
  </w:footnote>
  <w:footnote w:type="continuationSeparator" w:id="0">
    <w:p w:rsidR="000F18BF" w:rsidRDefault="000F1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634A8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6358CB">
      <w:t xml:space="preserve"> 2013</w:t>
    </w:r>
    <w:r w:rsidR="0029020B">
      <w:tab/>
    </w:r>
    <w:r w:rsidR="0029020B">
      <w:tab/>
    </w:r>
    <w:fldSimple w:instr=" TITLE  \* MERGEFORMAT ">
      <w:r w:rsidR="001E12CD">
        <w:t>omniran</w:t>
      </w:r>
      <w:r w:rsidR="00463312">
        <w:t>-13</w:t>
      </w:r>
      <w:r w:rsidR="00D305FF">
        <w:t>-</w:t>
      </w:r>
      <w:r>
        <w:t>0098</w:t>
      </w:r>
      <w:r w:rsidR="00C86A89">
        <w:t>-0</w:t>
      </w:r>
      <w:r w:rsidR="00C46A17">
        <w:t>0</w:t>
      </w:r>
    </w:fldSimple>
    <w:r w:rsidR="00C86A89">
      <w:t>-ecsg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B90"/>
    <w:multiLevelType w:val="hybridMultilevel"/>
    <w:tmpl w:val="BF34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3130B"/>
    <w:multiLevelType w:val="hybridMultilevel"/>
    <w:tmpl w:val="948E8A5E"/>
    <w:lvl w:ilvl="0" w:tplc="CAC2E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80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201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E9CC0">
      <w:start w:val="14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425EA">
      <w:start w:val="140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A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29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0C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8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C6368B"/>
    <w:multiLevelType w:val="hybridMultilevel"/>
    <w:tmpl w:val="4CB88DC0"/>
    <w:lvl w:ilvl="0" w:tplc="68749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63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296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82464">
      <w:start w:val="105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C7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61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A0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01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2C09"/>
    <w:rsid w:val="00073588"/>
    <w:rsid w:val="00086F4E"/>
    <w:rsid w:val="00090555"/>
    <w:rsid w:val="000A0AF7"/>
    <w:rsid w:val="000A5D27"/>
    <w:rsid w:val="000B0471"/>
    <w:rsid w:val="000B2275"/>
    <w:rsid w:val="000B7BA8"/>
    <w:rsid w:val="000C13B3"/>
    <w:rsid w:val="000D01BE"/>
    <w:rsid w:val="000D58D5"/>
    <w:rsid w:val="000E225B"/>
    <w:rsid w:val="000F18BF"/>
    <w:rsid w:val="000F27F6"/>
    <w:rsid w:val="0010426F"/>
    <w:rsid w:val="0010512B"/>
    <w:rsid w:val="00112B78"/>
    <w:rsid w:val="001216B1"/>
    <w:rsid w:val="001312E0"/>
    <w:rsid w:val="00142AA2"/>
    <w:rsid w:val="001540A3"/>
    <w:rsid w:val="001634A8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37923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83C8A"/>
    <w:rsid w:val="0029020B"/>
    <w:rsid w:val="002B0F17"/>
    <w:rsid w:val="002B15E8"/>
    <w:rsid w:val="002B3D81"/>
    <w:rsid w:val="002B5C12"/>
    <w:rsid w:val="002B70DD"/>
    <w:rsid w:val="002C1960"/>
    <w:rsid w:val="002C2194"/>
    <w:rsid w:val="002C7784"/>
    <w:rsid w:val="002D44BE"/>
    <w:rsid w:val="002F4673"/>
    <w:rsid w:val="002F70B2"/>
    <w:rsid w:val="002F781A"/>
    <w:rsid w:val="00303F43"/>
    <w:rsid w:val="003120E9"/>
    <w:rsid w:val="00313A33"/>
    <w:rsid w:val="00317B3D"/>
    <w:rsid w:val="00330104"/>
    <w:rsid w:val="0033247E"/>
    <w:rsid w:val="0035128A"/>
    <w:rsid w:val="00365B54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440B"/>
    <w:rsid w:val="006305E2"/>
    <w:rsid w:val="006358CB"/>
    <w:rsid w:val="00637E04"/>
    <w:rsid w:val="00641195"/>
    <w:rsid w:val="006420FB"/>
    <w:rsid w:val="00647247"/>
    <w:rsid w:val="006477D8"/>
    <w:rsid w:val="00647DAE"/>
    <w:rsid w:val="00677695"/>
    <w:rsid w:val="00682354"/>
    <w:rsid w:val="00683511"/>
    <w:rsid w:val="006908E4"/>
    <w:rsid w:val="006928E1"/>
    <w:rsid w:val="006A057A"/>
    <w:rsid w:val="006A10D2"/>
    <w:rsid w:val="006A3FFE"/>
    <w:rsid w:val="006B0B0F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100A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75ED7"/>
    <w:rsid w:val="00877866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A7285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37E2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4A5E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6AC4"/>
    <w:rsid w:val="00D638BB"/>
    <w:rsid w:val="00D657A5"/>
    <w:rsid w:val="00D73826"/>
    <w:rsid w:val="00D74A84"/>
    <w:rsid w:val="00D754FC"/>
    <w:rsid w:val="00D757C8"/>
    <w:rsid w:val="00D75A49"/>
    <w:rsid w:val="00D8167D"/>
    <w:rsid w:val="00D82EE2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101C2"/>
    <w:rsid w:val="00E12C71"/>
    <w:rsid w:val="00E179DA"/>
    <w:rsid w:val="00E20E31"/>
    <w:rsid w:val="00E36C98"/>
    <w:rsid w:val="00E41687"/>
    <w:rsid w:val="00E43E2A"/>
    <w:rsid w:val="00E46DCF"/>
    <w:rsid w:val="00E61AC2"/>
    <w:rsid w:val="00E67902"/>
    <w:rsid w:val="00E7648A"/>
    <w:rsid w:val="00E85510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93741"/>
    <w:rsid w:val="00FA41AC"/>
    <w:rsid w:val="00FA669A"/>
    <w:rsid w:val="00FA6BB4"/>
    <w:rsid w:val="00FB66AD"/>
    <w:rsid w:val="00FC2989"/>
    <w:rsid w:val="00FC529D"/>
    <w:rsid w:val="00FC5461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83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88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9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34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40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6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49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53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7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80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8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0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09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56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9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2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4886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4366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6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60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21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9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53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65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3/omniran-13-0095-00-ecsg-dec-11th-confcall-slides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omniran/dcn/13/omniran-13-0094-00-ecsg-considerations-for-cooperation-with-802-wg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3/omniran-13-0093-01-ecsg-nov-2013-ec-closing-report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E2C8-73A3-47F8-BD7E-9F030F13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4506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Max Riegel</cp:lastModifiedBy>
  <cp:revision>6</cp:revision>
  <cp:lastPrinted>2013-01-29T21:04:00Z</cp:lastPrinted>
  <dcterms:created xsi:type="dcterms:W3CDTF">2013-12-18T22:28:00Z</dcterms:created>
  <dcterms:modified xsi:type="dcterms:W3CDTF">2013-12-19T07:29:00Z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