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6B48F453" w:rsidR="006E6969" w:rsidRPr="0058590B" w:rsidRDefault="00C1425E" w:rsidP="00A37AEE">
      <w:pPr>
        <w:pStyle w:val="BodyText"/>
      </w:pPr>
      <w:r w:rsidRPr="0058590B">
        <w:rPr>
          <w:noProof/>
          <w:lang w:val="en-IN" w:eastAsia="en-IN"/>
        </w:rPr>
        <w:drawing>
          <wp:anchor distT="0" distB="0" distL="114300" distR="114300" simplePos="0" relativeHeight="251666944" behindDoc="1" locked="0" layoutInCell="1" allowOverlap="1" wp14:anchorId="48DD0936" wp14:editId="6801693B">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lang w:val="en-IN" w:eastAsia="en-IN"/>
        </w:rPr>
        <w:drawing>
          <wp:anchor distT="0" distB="0" distL="114300" distR="114300" simplePos="0" relativeHeight="251665920" behindDoc="1" locked="0" layoutInCell="1" allowOverlap="1" wp14:anchorId="57EBF060" wp14:editId="27CF6861">
            <wp:simplePos x="0" y="0"/>
            <wp:positionH relativeFrom="column">
              <wp:posOffset>3953317</wp:posOffset>
            </wp:positionH>
            <wp:positionV relativeFrom="paragraph">
              <wp:posOffset>-901258</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2B" w:rsidRPr="0058590B">
        <w:rPr>
          <w:noProof/>
          <w:lang w:val="en-IN" w:eastAsia="en-IN"/>
        </w:rPr>
        <mc:AlternateContent>
          <mc:Choice Requires="wps">
            <w:drawing>
              <wp:anchor distT="0" distB="0" distL="114300" distR="114300" simplePos="0" relativeHeight="251664896" behindDoc="1" locked="0" layoutInCell="1" allowOverlap="1" wp14:anchorId="67001197" wp14:editId="4F1A2D81">
                <wp:simplePos x="0" y="0"/>
                <wp:positionH relativeFrom="page">
                  <wp:posOffset>6350</wp:posOffset>
                </wp:positionH>
                <wp:positionV relativeFrom="page">
                  <wp:posOffset>12700</wp:posOffset>
                </wp:positionV>
                <wp:extent cx="1803400" cy="10058400"/>
                <wp:effectExtent l="0" t="0" r="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23356" id="Rectangle 59" o:spid="_x0000_s1026" style="position:absolute;margin-left:.5pt;margin-top:1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" fillcolor="#dfe1df" stroked="f">
                <v:path arrowok="t"/>
                <v:textbox inset="0,,0"/>
                <w10:wrap anchorx="page" anchory="page"/>
              </v:rect>
            </w:pict>
          </mc:Fallback>
        </mc:AlternateContent>
      </w:r>
      <w:bookmarkStart w:id="0" w:name="_Ref46394280"/>
      <w:bookmarkEnd w:id="0"/>
    </w:p>
    <w:p w14:paraId="7F3D29B5" w14:textId="77777777" w:rsidR="006E6969" w:rsidRPr="0058590B" w:rsidRDefault="006E6969" w:rsidP="00A37AEE">
      <w:pPr>
        <w:pStyle w:val="BodyText"/>
      </w:pPr>
    </w:p>
    <w:p w14:paraId="6875F449"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lang w:val="en-IN" w:eastAsia="en-IN"/>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B9557F" w:rsidRPr="00A87C65" w:rsidRDefault="00B9557F"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" filled="f" stroked="f">
                <v:path arrowok="t"/>
                <v:textbox style="layout-flow:vertical;mso-layout-flow-alt:bottom-to-top" inset="0,0,0,0">
                  <w:txbxContent>
                    <w:p w14:paraId="4950D479" w14:textId="4357DAE5" w:rsidR="00B9557F" w:rsidRPr="00A87C65" w:rsidRDefault="00B9557F"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1110CD07" w:rsidR="006E6969" w:rsidRPr="00A87C65" w:rsidRDefault="00C80615" w:rsidP="00EC74A0">
      <w:pPr>
        <w:pStyle w:val="Programname"/>
      </w:pPr>
      <w:r w:rsidRPr="00C80615">
        <w:t>IEEE P802.24</w:t>
      </w:r>
    </w:p>
    <w:p w14:paraId="7129B2E3" w14:textId="77777777" w:rsidR="006E6969" w:rsidRPr="00A87C65" w:rsidRDefault="006E6969" w:rsidP="00A37AEE">
      <w:pPr>
        <w:pStyle w:val="BodyText"/>
      </w:pPr>
    </w:p>
    <w:p w14:paraId="67C09783" w14:textId="5E8183C2" w:rsidR="006E6969" w:rsidRPr="00A87C65" w:rsidRDefault="00CF4351" w:rsidP="00D16191">
      <w:pPr>
        <w:pStyle w:val="Titleline"/>
      </w:pPr>
      <w:r w:rsidRPr="00CF4351">
        <w:t>IEEE 802</w:t>
      </w:r>
      <w:r w:rsidR="00262BE4">
        <w:t>®</w:t>
      </w:r>
      <w:r w:rsidRPr="00CF4351">
        <w:t xml:space="preserve"> Networks for Vertical Applications White Paper</w:t>
      </w:r>
    </w:p>
    <w:p w14:paraId="1AAEDFAA" w14:textId="77777777" w:rsidR="009A0127" w:rsidRDefault="009A0127" w:rsidP="00A37AEE">
      <w:pPr>
        <w:pStyle w:val="BodyText"/>
      </w:pPr>
    </w:p>
    <w:p w14:paraId="381029F6" w14:textId="77777777" w:rsidR="006E6969" w:rsidRPr="006E4441" w:rsidRDefault="006E6969" w:rsidP="00D16191">
      <w:pPr>
        <w:pStyle w:val="AuthoredbyCover"/>
      </w:pPr>
      <w:r w:rsidRPr="006E4441">
        <w:t>Authored by</w:t>
      </w:r>
    </w:p>
    <w:p w14:paraId="5F269D07" w14:textId="68D21780" w:rsidR="006E6969" w:rsidRPr="006E4441" w:rsidRDefault="00C047EE" w:rsidP="00D16191">
      <w:pPr>
        <w:pStyle w:val="AuthoredbyCover"/>
      </w:pPr>
      <w:r w:rsidRPr="0058590B">
        <w:rPr>
          <w:noProof/>
          <w:lang w:val="en-IN" w:eastAsia="en-IN"/>
        </w:rPr>
        <mc:AlternateContent>
          <mc:Choice Requires="wps">
            <w:drawing>
              <wp:anchor distT="0" distB="0" distL="114300" distR="114300" simplePos="0" relativeHeight="251667968" behindDoc="1" locked="0" layoutInCell="1" allowOverlap="1" wp14:anchorId="36EA3B2B" wp14:editId="5EDC735F">
                <wp:simplePos x="0" y="0"/>
                <wp:positionH relativeFrom="page">
                  <wp:align>left</wp:align>
                </wp:positionH>
                <wp:positionV relativeFrom="page">
                  <wp:posOffset>7829550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4C8700" id="Rectangle 98" o:spid="_x0000_s1026" style="position:absolute;margin-left:0;margin-top:616.5pt;width:112.8pt;height:7.5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" fillcolor="#50c5d8" stroked="f" strokeweight="2pt">
                <w10:wrap anchorx="page" anchory="page"/>
              </v:rect>
            </w:pict>
          </mc:Fallback>
        </mc:AlternateContent>
      </w:r>
    </w:p>
    <w:p w14:paraId="5E09E048" w14:textId="365B7104" w:rsidR="006E6969" w:rsidRPr="006E4441" w:rsidRDefault="00CF4351" w:rsidP="00262BE4">
      <w:pPr>
        <w:pStyle w:val="Authornames"/>
        <w:ind w:left="2790"/>
      </w:pPr>
      <w:r w:rsidRPr="00CF4351">
        <w:t>Max Riegel</w:t>
      </w:r>
    </w:p>
    <w:p w14:paraId="02F09B20" w14:textId="15490CD6" w:rsidR="00D96E18" w:rsidRDefault="00CF4351" w:rsidP="00262BE4">
      <w:pPr>
        <w:pStyle w:val="Authornames"/>
        <w:ind w:left="2790"/>
      </w:pPr>
      <w:r w:rsidRPr="00CF4351">
        <w:t>Tim Godfrey</w:t>
      </w:r>
    </w:p>
    <w:p w14:paraId="2E7E2005" w14:textId="0E9C9E26" w:rsidR="00CF4351" w:rsidRDefault="00CF4351" w:rsidP="00262BE4">
      <w:pPr>
        <w:pStyle w:val="Authornames"/>
        <w:ind w:left="2790"/>
      </w:pPr>
      <w:r w:rsidRPr="00CF4351">
        <w:t>Amelia Andersdotter</w:t>
      </w:r>
    </w:p>
    <w:p w14:paraId="6B9A0F74" w14:textId="7CA4C77E" w:rsidR="00CF4351" w:rsidRPr="006E4441" w:rsidRDefault="00CF4351" w:rsidP="00262BE4">
      <w:pPr>
        <w:pStyle w:val="Authornames"/>
        <w:ind w:left="2790"/>
      </w:pPr>
      <w:r w:rsidRPr="00CF4351">
        <w:t>Ann Krieger</w:t>
      </w:r>
    </w:p>
    <w:p w14:paraId="1E8A998A" w14:textId="551482C3" w:rsidR="006E6969" w:rsidRPr="0058590B" w:rsidRDefault="0055692B" w:rsidP="00D16191">
      <w:pPr>
        <w:pStyle w:val="names"/>
      </w:pPr>
      <w:r w:rsidRPr="0058590B">
        <w:rPr>
          <w:noProof/>
          <w:lang w:val="en-IN" w:eastAsia="en-IN"/>
        </w:rPr>
        <w:drawing>
          <wp:anchor distT="0" distB="0" distL="114300" distR="114300" simplePos="0" relativeHeight="251672064" behindDoc="1" locked="0" layoutInCell="1" allowOverlap="1" wp14:anchorId="5C52EE37" wp14:editId="58ED184B">
            <wp:simplePos x="0" y="0"/>
            <wp:positionH relativeFrom="column">
              <wp:posOffset>-238125</wp:posOffset>
            </wp:positionH>
            <wp:positionV relativeFrom="bottomMargin">
              <wp:align>top</wp:align>
            </wp:positionV>
            <wp:extent cx="845820" cy="2482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0">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C0558A" w:rsidRPr="0058590B">
        <w:rPr>
          <w:noProof/>
          <w:lang w:val="en-IN" w:eastAsia="en-IN"/>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B9557F" w:rsidRDefault="00B9557F"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B9557F" w:rsidRDefault="00B9557F"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lang w:val="en-IN" w:eastAsia="en-IN"/>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69" w:rsidRPr="0058590B">
        <w:br w:type="page"/>
      </w:r>
    </w:p>
    <w:p w14:paraId="4630F2CA" w14:textId="15B01496" w:rsidR="00BA5B79" w:rsidRPr="0058590B" w:rsidRDefault="00590AB6" w:rsidP="0004208C">
      <w:pPr>
        <w:pStyle w:val="Unnumberedheading"/>
      </w:pPr>
      <w:bookmarkStart w:id="1" w:name="_Toc45551700"/>
      <w:bookmarkStart w:id="2" w:name="_Toc45552043"/>
      <w:bookmarkStart w:id="3" w:name="_Toc46424327"/>
      <w:bookmarkStart w:id="4" w:name="_Toc46476188"/>
      <w:bookmarkStart w:id="5" w:name="_Toc148119219"/>
      <w:r w:rsidRPr="0058590B">
        <w:lastRenderedPageBreak/>
        <w:t>TRADEMARKS AND DISCLAIMERS</w:t>
      </w:r>
      <w:bookmarkEnd w:id="1"/>
      <w:bookmarkEnd w:id="2"/>
      <w:bookmarkEnd w:id="3"/>
      <w:bookmarkEnd w:id="4"/>
      <w:bookmarkEnd w:id="5"/>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2356AD04" w:rsidR="00BA5B79" w:rsidRPr="00BA50C4" w:rsidRDefault="00BA5B79" w:rsidP="0004208C">
      <w:pPr>
        <w:pStyle w:val="Unnumberedheading"/>
      </w:pPr>
    </w:p>
    <w:p w14:paraId="0DEF1921" w14:textId="2E0D2448" w:rsidR="00BA5B79" w:rsidRPr="0058590B" w:rsidRDefault="00BA5B79" w:rsidP="00A37AEE">
      <w:pPr>
        <w:pStyle w:val="BodyText"/>
      </w:pPr>
    </w:p>
    <w:p w14:paraId="2B5DA29A" w14:textId="16A119B4" w:rsidR="00A52FBA" w:rsidRPr="0058590B" w:rsidRDefault="00A52FBA" w:rsidP="00A37AEE">
      <w:pPr>
        <w:pStyle w:val="IEEEnames"/>
      </w:pPr>
    </w:p>
    <w:p w14:paraId="4233C982" w14:textId="29EAAA2E" w:rsidR="00A52FBA" w:rsidRPr="0058590B" w:rsidRDefault="00A52FBA" w:rsidP="00A37AEE">
      <w:pPr>
        <w:pStyle w:val="IEEEnames"/>
      </w:pPr>
    </w:p>
    <w:p w14:paraId="57C658B7" w14:textId="17F97788" w:rsidR="00A52FBA" w:rsidRPr="0058590B" w:rsidRDefault="00A52FBA" w:rsidP="00A37AEE">
      <w:pPr>
        <w:pStyle w:val="IEEEnames"/>
      </w:pPr>
    </w:p>
    <w:p w14:paraId="6F46522C" w14:textId="7D89010A" w:rsidR="00A52FBA" w:rsidRPr="0058590B" w:rsidRDefault="00A52FBA" w:rsidP="00A37AEE">
      <w:pPr>
        <w:pStyle w:val="IEEEnames"/>
      </w:pPr>
    </w:p>
    <w:p w14:paraId="77CB5F30" w14:textId="4A8D322D" w:rsidR="00A52FBA" w:rsidRPr="0058590B" w:rsidRDefault="00A52FBA" w:rsidP="00A37AEE">
      <w:pPr>
        <w:pStyle w:val="IEEEnames"/>
      </w:pPr>
    </w:p>
    <w:p w14:paraId="500FA25B" w14:textId="37DEC14B" w:rsidR="00A52FBA" w:rsidRPr="0058590B" w:rsidRDefault="00A52FBA" w:rsidP="00A37AEE">
      <w:pPr>
        <w:pStyle w:val="IEEEnames"/>
      </w:pPr>
    </w:p>
    <w:p w14:paraId="02D468E2" w14:textId="3DD224BA" w:rsidR="00A52FBA" w:rsidRPr="0058590B" w:rsidRDefault="00A52FBA" w:rsidP="00A37AEE">
      <w:pPr>
        <w:pStyle w:val="IEEEnames"/>
      </w:pPr>
    </w:p>
    <w:p w14:paraId="29C86831" w14:textId="1FDF021B" w:rsidR="00A52FBA" w:rsidRPr="0058590B" w:rsidRDefault="00A52FBA" w:rsidP="00A37AEE">
      <w:pPr>
        <w:pStyle w:val="IEEEnames"/>
      </w:pP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pPr>
      <w:r w:rsidRPr="0058590B">
        <w:t>The Institute of Electrical and Electronics Engineers, Inc. 3 Park Avenue, New York, NY 10016-5997, USA</w:t>
      </w:r>
    </w:p>
    <w:p w14:paraId="6FED110F" w14:textId="5ED139B7" w:rsidR="004E10DC" w:rsidRDefault="00590AB6" w:rsidP="00D16191">
      <w:pPr>
        <w:pStyle w:val="CopyrightInformationPage"/>
      </w:pPr>
      <w:r w:rsidRPr="0058590B">
        <w:t>Copyright © 20</w:t>
      </w:r>
      <w:r w:rsidR="000F240B">
        <w:t>2</w:t>
      </w:r>
      <w:r w:rsidR="00F350DB">
        <w:t>3</w:t>
      </w:r>
      <w:r w:rsidRPr="0058590B">
        <w:t xml:space="preserve"> by The Institute of Electrical and Electronics Engineers, Inc.</w:t>
      </w:r>
    </w:p>
    <w:p w14:paraId="2CC28BA0" w14:textId="5E0297B1" w:rsidR="00BA5B79" w:rsidRPr="0058590B" w:rsidRDefault="00590AB6" w:rsidP="00D16191">
      <w:pPr>
        <w:pStyle w:val="CopyrightInformationPage"/>
      </w:pPr>
      <w:r w:rsidRPr="0058590B">
        <w:t xml:space="preserve">All rights reserved. </w:t>
      </w:r>
      <w:r w:rsidR="00F350DB">
        <w:t>December</w:t>
      </w:r>
      <w:r w:rsidRPr="0058590B">
        <w:t xml:space="preserve"> 20</w:t>
      </w:r>
      <w:r w:rsidR="007C1D52">
        <w:t>2</w:t>
      </w:r>
      <w:r w:rsidR="00F350DB">
        <w:t>3</w:t>
      </w:r>
      <w:r w:rsidRPr="0058590B">
        <w:t>. Printed in the United States of America.</w:t>
      </w:r>
    </w:p>
    <w:p w14:paraId="3E733E49" w14:textId="27DEDA28" w:rsidR="00BA5B79" w:rsidRPr="0058590B" w:rsidRDefault="00590AB6" w:rsidP="00D16191">
      <w:pPr>
        <w:pStyle w:val="CopyrightInformationPage"/>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pPr>
      <w:r w:rsidRPr="0058590B">
        <w:t xml:space="preserve">IEEE prohibits discrimination, harassment, and bullying. For more information, </w:t>
      </w:r>
      <w:r w:rsidRPr="00BA50C4">
        <w:rPr>
          <w:color w:val="00B0F0"/>
        </w:rPr>
        <w:t xml:space="preserve">visit </w:t>
      </w:r>
      <w:hyperlink r:id="rId11">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pPr>
      <w:r w:rsidRPr="0058590B">
        <w:t>Find IEEE standards and standards-related product listings at</w:t>
      </w:r>
      <w:r w:rsidRPr="00BA50C4">
        <w:rPr>
          <w:color w:val="00B0F0"/>
        </w:rPr>
        <w:t xml:space="preserve">: </w:t>
      </w:r>
      <w:hyperlink r:id="rId12">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6" w:name="_Toc45551702"/>
      <w:bookmarkStart w:id="7" w:name="_Toc45552045"/>
      <w:bookmarkStart w:id="8" w:name="_Toc46424329"/>
      <w:bookmarkStart w:id="9" w:name="_Toc46476190"/>
      <w:bookmarkStart w:id="10" w:name="_Toc148119221"/>
      <w:r w:rsidRPr="0058590B">
        <w:lastRenderedPageBreak/>
        <w:t>NOTICE AND DISCLAIMER OF LIABI</w:t>
      </w:r>
      <w:r w:rsidR="00A04608">
        <w:t>LITY CONCERNING THE USE OF IEEE SA D</w:t>
      </w:r>
      <w:r w:rsidRPr="0058590B">
        <w:t>OCUMENTS</w:t>
      </w:r>
      <w:bookmarkEnd w:id="6"/>
      <w:bookmarkEnd w:id="7"/>
      <w:bookmarkEnd w:id="8"/>
      <w:bookmarkEnd w:id="9"/>
      <w:bookmarkEnd w:id="10"/>
    </w:p>
    <w:p w14:paraId="48D7B84A" w14:textId="763D9467"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C80615" w:rsidRPr="00C80615">
        <w:t>IEEE P802.24</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C80615" w:rsidRPr="00C80615">
        <w:t>IEEE P802.24</w:t>
      </w:r>
      <w:r w:rsidRPr="0058590B">
        <w:t xml:space="preserve"> disclaim any and all conditions relating to: results; and workmanlike effort. This document is supplied “AS IS” and “WITH ALL FAULTS.”</w:t>
      </w:r>
    </w:p>
    <w:p w14:paraId="3B5C2245" w14:textId="63770678" w:rsidR="00BA5B79" w:rsidRPr="0058590B" w:rsidRDefault="00590AB6" w:rsidP="00A37AEE">
      <w:pPr>
        <w:pStyle w:val="Disclaimertext"/>
      </w:pPr>
      <w:r w:rsidRPr="0058590B">
        <w:t xml:space="preserve">Although the </w:t>
      </w:r>
      <w:r w:rsidR="00C80615" w:rsidRPr="00C80615">
        <w:t>IEEE P802.24</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C80615" w:rsidRPr="00C80615">
        <w:t>IEEE P802.24</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3F2E78" w:rsidRDefault="00590AB6" w:rsidP="00A37AEE">
      <w:pPr>
        <w:pStyle w:val="Disclaimertext"/>
        <w:rPr>
          <w:spacing w:val="-2"/>
        </w:rPr>
      </w:pPr>
      <w:r w:rsidRPr="003F2E78">
        <w:rPr>
          <w:spacing w:val="-2"/>
        </w:rPr>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26974D76" w:rsidR="00752C94" w:rsidRPr="003F2E78" w:rsidRDefault="00590AB6" w:rsidP="00A37AEE">
      <w:pPr>
        <w:pStyle w:val="Disclaimertext"/>
        <w:rPr>
          <w:spacing w:val="-2"/>
        </w:rPr>
      </w:pPr>
      <w:r w:rsidRPr="003F2E78">
        <w:rPr>
          <w:spacing w:val="-2"/>
        </w:rPr>
        <w:t xml:space="preserve">This Work is published with the understanding that IEEE and the </w:t>
      </w:r>
      <w:r w:rsidR="00C80615" w:rsidRPr="003F2E78">
        <w:rPr>
          <w:spacing w:val="-2"/>
        </w:rPr>
        <w:t>IEEE P802.24</w:t>
      </w:r>
      <w:r w:rsidRPr="003F2E78">
        <w:rPr>
          <w:spacing w:val="-2"/>
        </w:rPr>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F6048D">
          <w:footerReference w:type="default" r:id="rId13"/>
          <w:pgSz w:w="12240" w:h="15840"/>
          <w:pgMar w:top="1440" w:right="1080" w:bottom="1440" w:left="1080" w:header="0" w:footer="369" w:gutter="0"/>
          <w:cols w:space="720"/>
          <w:titlePg/>
          <w:docGrid w:linePitch="299"/>
        </w:sectPr>
      </w:pPr>
      <w:r w:rsidRPr="0058590B">
        <w:br w:type="page"/>
      </w:r>
    </w:p>
    <w:p w14:paraId="4B6F75E9" w14:textId="187DC74D" w:rsidR="009C36E1" w:rsidRPr="009C36E1" w:rsidRDefault="00347372" w:rsidP="00262BE4">
      <w:pPr>
        <w:pStyle w:val="TOC1"/>
        <w:spacing w:before="0"/>
        <w:ind w:left="2607"/>
        <w:rPr>
          <w:noProof/>
        </w:rPr>
      </w:pPr>
      <w:r w:rsidRPr="00A9380C">
        <w:rPr>
          <w:noProof/>
          <w:lang w:val="en-IN" w:eastAsia="en-IN"/>
        </w:rPr>
        <w:lastRenderedPageBreak/>
        <mc:AlternateContent>
          <mc:Choice Requires="wps">
            <w:drawing>
              <wp:anchor distT="0" distB="0" distL="114300" distR="114300" simplePos="0" relativeHeight="251646464" behindDoc="0" locked="0" layoutInCell="1" allowOverlap="1" wp14:anchorId="730D085E" wp14:editId="474F20E7">
                <wp:simplePos x="0" y="0"/>
                <wp:positionH relativeFrom="page">
                  <wp:posOffset>582295</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325C5286" w:rsidR="00B9557F" w:rsidRPr="00347372" w:rsidRDefault="00B9557F"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left:0;text-align:left;margin-left:45.8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" filled="f" stroked="f">
                <v:path arrowok="t"/>
                <v:textbox style="layout-flow:vertical;mso-layout-flow-alt:bottom-to-top" inset="0,0,0,0">
                  <w:txbxContent>
                    <w:p w14:paraId="5C548F57" w14:textId="325C5286" w:rsidR="00B9557F" w:rsidRPr="00347372" w:rsidRDefault="00B9557F"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v:textbox>
                <w10:wrap anchorx="page"/>
              </v:shape>
            </w:pict>
          </mc:Fallback>
        </mc:AlternateContent>
      </w:r>
      <w:r w:rsidR="00C1425E" w:rsidRPr="00A9380C">
        <w:rPr>
          <w:noProof/>
          <w:lang w:val="en-IN" w:eastAsia="en-IN"/>
        </w:rPr>
        <mc:AlternateContent>
          <mc:Choice Requires="wpg">
            <w:drawing>
              <wp:anchor distT="0" distB="0" distL="114300" distR="114300" simplePos="0" relativeHeight="251647488" behindDoc="1" locked="0" layoutInCell="1" allowOverlap="1" wp14:anchorId="1D63F5F3" wp14:editId="56BE061E">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a:solidFill>
                          <a:schemeClr val="bg1">
                            <a:lumMod val="85000"/>
                          </a:schemeClr>
                        </a:solidFill>
                      </wpg:grpSpPr>
                      <wps:wsp>
                        <wps:cNvPr id="40" name="Rectangle 38"/>
                        <wps:cNvSpPr>
                          <a:spLocks/>
                        </wps:cNvSpPr>
                        <wps:spPr bwMode="auto">
                          <a:xfrm>
                            <a:off x="0" y="0"/>
                            <a:ext cx="3056" cy="15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511DE"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" filled="f"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" filled="f" stroked="f">
                  <v:path arrowok="t"/>
                </v:rect>
                <w10:wrap anchorx="page" anchory="page"/>
              </v:group>
            </w:pict>
          </mc:Fallback>
        </mc:AlternateContent>
      </w:r>
      <w:r w:rsidR="00D0636F" w:rsidRPr="009F1881">
        <w:rPr>
          <w:rFonts w:cstheme="minorHAnsi"/>
          <w:b/>
          <w:u w:val="single"/>
        </w:rPr>
        <w:fldChar w:fldCharType="begin"/>
      </w:r>
      <w:r w:rsidR="00D0636F" w:rsidRPr="009F1881">
        <w:rPr>
          <w:rFonts w:cstheme="minorHAnsi"/>
        </w:rPr>
        <w:instrText xml:space="preserve"> TOC \o "1-4" \h \z </w:instrText>
      </w:r>
      <w:r w:rsidR="00D0636F" w:rsidRPr="009F1881">
        <w:rPr>
          <w:rFonts w:cstheme="minorHAnsi"/>
          <w:b/>
          <w:u w:val="single"/>
        </w:rPr>
        <w:fldChar w:fldCharType="separate"/>
      </w:r>
      <w:hyperlink w:anchor="_Toc148119223" w:history="1">
        <w:r w:rsidR="009C36E1" w:rsidRPr="002C161F">
          <w:rPr>
            <w:rStyle w:val="Hyperlink"/>
            <w:noProof/>
          </w:rPr>
          <w:t>1.</w:t>
        </w:r>
        <w:r w:rsidR="009C36E1">
          <w:rPr>
            <w:rFonts w:eastAsiaTheme="minorEastAsia" w:cstheme="minorBidi"/>
            <w:bCs w:val="0"/>
            <w:caps w:val="0"/>
            <w:noProof/>
            <w:sz w:val="22"/>
            <w:lang w:val="en-IN" w:eastAsia="en-IN"/>
          </w:rPr>
          <w:tab/>
        </w:r>
        <w:r w:rsidR="009C36E1" w:rsidRPr="002C161F">
          <w:rPr>
            <w:rStyle w:val="Hyperlink"/>
            <w:noProof/>
          </w:rPr>
          <w:t>Background and Introduction</w:t>
        </w:r>
        <w:r w:rsidR="009C36E1">
          <w:rPr>
            <w:noProof/>
            <w:webHidden/>
          </w:rPr>
          <w:tab/>
        </w:r>
        <w:r w:rsidR="009C36E1">
          <w:rPr>
            <w:noProof/>
            <w:webHidden/>
          </w:rPr>
          <w:fldChar w:fldCharType="begin"/>
        </w:r>
        <w:r w:rsidR="009C36E1">
          <w:rPr>
            <w:noProof/>
            <w:webHidden/>
          </w:rPr>
          <w:instrText xml:space="preserve"> PAGEREF _Toc148119223 \h </w:instrText>
        </w:r>
        <w:r w:rsidR="009C36E1">
          <w:rPr>
            <w:noProof/>
            <w:webHidden/>
          </w:rPr>
        </w:r>
        <w:r w:rsidR="009C36E1">
          <w:rPr>
            <w:noProof/>
            <w:webHidden/>
          </w:rPr>
          <w:fldChar w:fldCharType="separate"/>
        </w:r>
        <w:r w:rsidR="00262BE4">
          <w:rPr>
            <w:noProof/>
            <w:webHidden/>
          </w:rPr>
          <w:t>6</w:t>
        </w:r>
        <w:r w:rsidR="009C36E1">
          <w:rPr>
            <w:noProof/>
            <w:webHidden/>
          </w:rPr>
          <w:fldChar w:fldCharType="end"/>
        </w:r>
      </w:hyperlink>
    </w:p>
    <w:p w14:paraId="0E0B5153" w14:textId="740D8798" w:rsidR="009C36E1" w:rsidRDefault="00000000">
      <w:pPr>
        <w:pStyle w:val="TOC1"/>
        <w:rPr>
          <w:rFonts w:eastAsiaTheme="minorEastAsia" w:cstheme="minorBidi"/>
          <w:bCs w:val="0"/>
          <w:caps w:val="0"/>
          <w:noProof/>
          <w:sz w:val="22"/>
          <w:lang w:val="en-IN" w:eastAsia="en-IN"/>
        </w:rPr>
      </w:pPr>
      <w:hyperlink w:anchor="_Toc148119224" w:history="1">
        <w:r w:rsidR="009C36E1" w:rsidRPr="002C161F">
          <w:rPr>
            <w:rStyle w:val="Hyperlink"/>
            <w:noProof/>
          </w:rPr>
          <w:t>2.</w:t>
        </w:r>
        <w:r w:rsidR="009C36E1">
          <w:rPr>
            <w:rFonts w:eastAsiaTheme="minorEastAsia" w:cstheme="minorBidi"/>
            <w:bCs w:val="0"/>
            <w:caps w:val="0"/>
            <w:noProof/>
            <w:sz w:val="22"/>
            <w:lang w:val="en-IN" w:eastAsia="en-IN"/>
          </w:rPr>
          <w:tab/>
        </w:r>
        <w:r w:rsidR="009C36E1" w:rsidRPr="002C161F">
          <w:rPr>
            <w:rStyle w:val="Hyperlink"/>
            <w:noProof/>
          </w:rPr>
          <w:t>Requirements of Vertical Applications</w:t>
        </w:r>
        <w:r w:rsidR="009C36E1">
          <w:rPr>
            <w:noProof/>
            <w:webHidden/>
          </w:rPr>
          <w:tab/>
        </w:r>
        <w:r w:rsidR="009C36E1">
          <w:rPr>
            <w:noProof/>
            <w:webHidden/>
          </w:rPr>
          <w:fldChar w:fldCharType="begin"/>
        </w:r>
        <w:r w:rsidR="009C36E1">
          <w:rPr>
            <w:noProof/>
            <w:webHidden/>
          </w:rPr>
          <w:instrText xml:space="preserve"> PAGEREF _Toc148119224 \h </w:instrText>
        </w:r>
        <w:r w:rsidR="009C36E1">
          <w:rPr>
            <w:noProof/>
            <w:webHidden/>
          </w:rPr>
        </w:r>
        <w:r w:rsidR="009C36E1">
          <w:rPr>
            <w:noProof/>
            <w:webHidden/>
          </w:rPr>
          <w:fldChar w:fldCharType="separate"/>
        </w:r>
        <w:r w:rsidR="00262BE4">
          <w:rPr>
            <w:noProof/>
            <w:webHidden/>
          </w:rPr>
          <w:t>6</w:t>
        </w:r>
        <w:r w:rsidR="009C36E1">
          <w:rPr>
            <w:noProof/>
            <w:webHidden/>
          </w:rPr>
          <w:fldChar w:fldCharType="end"/>
        </w:r>
      </w:hyperlink>
    </w:p>
    <w:p w14:paraId="633BA349" w14:textId="01B978DC" w:rsidR="009C36E1" w:rsidRDefault="00000000">
      <w:pPr>
        <w:pStyle w:val="TOC2"/>
        <w:rPr>
          <w:rFonts w:eastAsiaTheme="minorEastAsia" w:cstheme="minorBidi"/>
          <w:bCs w:val="0"/>
          <w:caps w:val="0"/>
          <w:noProof/>
          <w:sz w:val="22"/>
          <w:lang w:val="en-IN" w:eastAsia="en-IN"/>
        </w:rPr>
      </w:pPr>
      <w:hyperlink w:anchor="_Toc148119225" w:history="1">
        <w:r w:rsidR="009C36E1" w:rsidRPr="002C161F">
          <w:rPr>
            <w:rStyle w:val="Hyperlink"/>
            <w:noProof/>
          </w:rPr>
          <w:t>2.1.</w:t>
        </w:r>
        <w:r w:rsidR="009C36E1">
          <w:rPr>
            <w:rFonts w:eastAsiaTheme="minorEastAsia" w:cstheme="minorBidi"/>
            <w:bCs w:val="0"/>
            <w:caps w:val="0"/>
            <w:noProof/>
            <w:sz w:val="22"/>
            <w:lang w:val="en-IN" w:eastAsia="en-IN"/>
          </w:rPr>
          <w:tab/>
        </w:r>
        <w:r w:rsidR="009C36E1" w:rsidRPr="002C161F">
          <w:rPr>
            <w:rStyle w:val="Hyperlink"/>
            <w:noProof/>
          </w:rPr>
          <w:t>Defining “Vertical”</w:t>
        </w:r>
        <w:r w:rsidR="009C36E1">
          <w:rPr>
            <w:noProof/>
            <w:webHidden/>
          </w:rPr>
          <w:tab/>
        </w:r>
        <w:r w:rsidR="009C36E1">
          <w:rPr>
            <w:noProof/>
            <w:webHidden/>
          </w:rPr>
          <w:fldChar w:fldCharType="begin"/>
        </w:r>
        <w:r w:rsidR="009C36E1">
          <w:rPr>
            <w:noProof/>
            <w:webHidden/>
          </w:rPr>
          <w:instrText xml:space="preserve"> PAGEREF _Toc148119225 \h </w:instrText>
        </w:r>
        <w:r w:rsidR="009C36E1">
          <w:rPr>
            <w:noProof/>
            <w:webHidden/>
          </w:rPr>
        </w:r>
        <w:r w:rsidR="009C36E1">
          <w:rPr>
            <w:noProof/>
            <w:webHidden/>
          </w:rPr>
          <w:fldChar w:fldCharType="separate"/>
        </w:r>
        <w:r w:rsidR="00262BE4">
          <w:rPr>
            <w:noProof/>
            <w:webHidden/>
          </w:rPr>
          <w:t>7</w:t>
        </w:r>
        <w:r w:rsidR="009C36E1">
          <w:rPr>
            <w:noProof/>
            <w:webHidden/>
          </w:rPr>
          <w:fldChar w:fldCharType="end"/>
        </w:r>
      </w:hyperlink>
    </w:p>
    <w:p w14:paraId="01F401F6" w14:textId="22F04513" w:rsidR="009C36E1" w:rsidRDefault="00000000">
      <w:pPr>
        <w:pStyle w:val="TOC1"/>
        <w:rPr>
          <w:rFonts w:eastAsiaTheme="minorEastAsia" w:cstheme="minorBidi"/>
          <w:bCs w:val="0"/>
          <w:caps w:val="0"/>
          <w:noProof/>
          <w:sz w:val="22"/>
          <w:lang w:val="en-IN" w:eastAsia="en-IN"/>
        </w:rPr>
      </w:pPr>
      <w:hyperlink w:anchor="_Toc148119226" w:history="1">
        <w:r w:rsidR="009C36E1" w:rsidRPr="002C161F">
          <w:rPr>
            <w:rStyle w:val="Hyperlink"/>
            <w:noProof/>
          </w:rPr>
          <w:t>3.</w:t>
        </w:r>
        <w:r w:rsidR="009C36E1">
          <w:rPr>
            <w:rFonts w:eastAsiaTheme="minorEastAsia" w:cstheme="minorBidi"/>
            <w:bCs w:val="0"/>
            <w:caps w:val="0"/>
            <w:noProof/>
            <w:sz w:val="22"/>
            <w:lang w:val="en-IN" w:eastAsia="en-IN"/>
          </w:rPr>
          <w:tab/>
        </w:r>
        <w:r w:rsidR="009C36E1" w:rsidRPr="002C161F">
          <w:rPr>
            <w:rStyle w:val="Hyperlink"/>
            <w:noProof/>
          </w:rPr>
          <w:t>Economic Aspects for Vertical Application Networks</w:t>
        </w:r>
        <w:r w:rsidR="009C36E1">
          <w:rPr>
            <w:noProof/>
            <w:webHidden/>
          </w:rPr>
          <w:tab/>
        </w:r>
        <w:r w:rsidR="009C36E1">
          <w:rPr>
            <w:noProof/>
            <w:webHidden/>
          </w:rPr>
          <w:fldChar w:fldCharType="begin"/>
        </w:r>
        <w:r w:rsidR="009C36E1">
          <w:rPr>
            <w:noProof/>
            <w:webHidden/>
          </w:rPr>
          <w:instrText xml:space="preserve"> PAGEREF _Toc148119226 \h </w:instrText>
        </w:r>
        <w:r w:rsidR="009C36E1">
          <w:rPr>
            <w:noProof/>
            <w:webHidden/>
          </w:rPr>
        </w:r>
        <w:r w:rsidR="009C36E1">
          <w:rPr>
            <w:noProof/>
            <w:webHidden/>
          </w:rPr>
          <w:fldChar w:fldCharType="separate"/>
        </w:r>
        <w:r w:rsidR="00262BE4">
          <w:rPr>
            <w:noProof/>
            <w:webHidden/>
          </w:rPr>
          <w:t>8</w:t>
        </w:r>
        <w:r w:rsidR="009C36E1">
          <w:rPr>
            <w:noProof/>
            <w:webHidden/>
          </w:rPr>
          <w:fldChar w:fldCharType="end"/>
        </w:r>
      </w:hyperlink>
    </w:p>
    <w:p w14:paraId="08FBF710" w14:textId="292605EE" w:rsidR="009C36E1" w:rsidRDefault="00000000">
      <w:pPr>
        <w:pStyle w:val="TOC3"/>
        <w:rPr>
          <w:rFonts w:eastAsiaTheme="minorEastAsia" w:cstheme="minorBidi"/>
          <w:caps w:val="0"/>
          <w:noProof/>
          <w:sz w:val="22"/>
          <w:lang w:val="en-IN" w:eastAsia="en-IN"/>
        </w:rPr>
      </w:pPr>
      <w:hyperlink w:anchor="_Toc148119227" w:history="1">
        <w:r w:rsidR="009C36E1" w:rsidRPr="002C161F">
          <w:rPr>
            <w:rStyle w:val="Hyperlink"/>
            <w:noProof/>
          </w:rPr>
          <w:t>3.1.1.</w:t>
        </w:r>
        <w:r w:rsidR="009C36E1">
          <w:rPr>
            <w:rFonts w:eastAsiaTheme="minorEastAsia" w:cstheme="minorBidi"/>
            <w:caps w:val="0"/>
            <w:noProof/>
            <w:sz w:val="22"/>
            <w:lang w:val="en-IN" w:eastAsia="en-IN"/>
          </w:rPr>
          <w:tab/>
        </w:r>
        <w:r w:rsidR="009C36E1" w:rsidRPr="002C161F">
          <w:rPr>
            <w:rStyle w:val="Hyperlink"/>
            <w:noProof/>
          </w:rPr>
          <w:t>Modularity and Interchangeability, Competition Economics</w:t>
        </w:r>
        <w:r w:rsidR="009C36E1">
          <w:rPr>
            <w:noProof/>
            <w:webHidden/>
          </w:rPr>
          <w:tab/>
        </w:r>
        <w:r w:rsidR="009C36E1">
          <w:rPr>
            <w:noProof/>
            <w:webHidden/>
          </w:rPr>
          <w:fldChar w:fldCharType="begin"/>
        </w:r>
        <w:r w:rsidR="009C36E1">
          <w:rPr>
            <w:noProof/>
            <w:webHidden/>
          </w:rPr>
          <w:instrText xml:space="preserve"> PAGEREF _Toc148119227 \h </w:instrText>
        </w:r>
        <w:r w:rsidR="009C36E1">
          <w:rPr>
            <w:noProof/>
            <w:webHidden/>
          </w:rPr>
        </w:r>
        <w:r w:rsidR="009C36E1">
          <w:rPr>
            <w:noProof/>
            <w:webHidden/>
          </w:rPr>
          <w:fldChar w:fldCharType="separate"/>
        </w:r>
        <w:r w:rsidR="00262BE4">
          <w:rPr>
            <w:noProof/>
            <w:webHidden/>
          </w:rPr>
          <w:t>9</w:t>
        </w:r>
        <w:r w:rsidR="009C36E1">
          <w:rPr>
            <w:noProof/>
            <w:webHidden/>
          </w:rPr>
          <w:fldChar w:fldCharType="end"/>
        </w:r>
      </w:hyperlink>
    </w:p>
    <w:p w14:paraId="4541D93C" w14:textId="24DB12DC" w:rsidR="009C36E1" w:rsidRDefault="00000000">
      <w:pPr>
        <w:pStyle w:val="TOC3"/>
        <w:rPr>
          <w:rFonts w:eastAsiaTheme="minorEastAsia" w:cstheme="minorBidi"/>
          <w:caps w:val="0"/>
          <w:noProof/>
          <w:sz w:val="22"/>
          <w:lang w:val="en-IN" w:eastAsia="en-IN"/>
        </w:rPr>
      </w:pPr>
      <w:hyperlink w:anchor="_Toc148119228" w:history="1">
        <w:r w:rsidR="009C36E1" w:rsidRPr="002C161F">
          <w:rPr>
            <w:rStyle w:val="Hyperlink"/>
            <w:noProof/>
          </w:rPr>
          <w:t>3.1.2.</w:t>
        </w:r>
        <w:r w:rsidR="009C36E1">
          <w:rPr>
            <w:rFonts w:eastAsiaTheme="minorEastAsia" w:cstheme="minorBidi"/>
            <w:caps w:val="0"/>
            <w:noProof/>
            <w:sz w:val="22"/>
            <w:lang w:val="en-IN" w:eastAsia="en-IN"/>
          </w:rPr>
          <w:tab/>
        </w:r>
        <w:r w:rsidR="009C36E1" w:rsidRPr="002C161F">
          <w:rPr>
            <w:rStyle w:val="Hyperlink"/>
            <w:noProof/>
          </w:rPr>
          <w:t>Possibility of Small Business Entities Deploying Small-Scale Networks</w:t>
        </w:r>
        <w:r w:rsidR="009C36E1">
          <w:rPr>
            <w:noProof/>
            <w:webHidden/>
          </w:rPr>
          <w:tab/>
        </w:r>
        <w:r w:rsidR="009C36E1">
          <w:rPr>
            <w:noProof/>
            <w:webHidden/>
          </w:rPr>
          <w:fldChar w:fldCharType="begin"/>
        </w:r>
        <w:r w:rsidR="009C36E1">
          <w:rPr>
            <w:noProof/>
            <w:webHidden/>
          </w:rPr>
          <w:instrText xml:space="preserve"> PAGEREF _Toc148119228 \h </w:instrText>
        </w:r>
        <w:r w:rsidR="009C36E1">
          <w:rPr>
            <w:noProof/>
            <w:webHidden/>
          </w:rPr>
        </w:r>
        <w:r w:rsidR="009C36E1">
          <w:rPr>
            <w:noProof/>
            <w:webHidden/>
          </w:rPr>
          <w:fldChar w:fldCharType="separate"/>
        </w:r>
        <w:r w:rsidR="00262BE4">
          <w:rPr>
            <w:noProof/>
            <w:webHidden/>
          </w:rPr>
          <w:t>9</w:t>
        </w:r>
        <w:r w:rsidR="009C36E1">
          <w:rPr>
            <w:noProof/>
            <w:webHidden/>
          </w:rPr>
          <w:fldChar w:fldCharType="end"/>
        </w:r>
      </w:hyperlink>
    </w:p>
    <w:p w14:paraId="0A37BB04" w14:textId="506A98BB" w:rsidR="009C36E1" w:rsidRDefault="00000000">
      <w:pPr>
        <w:pStyle w:val="TOC1"/>
        <w:rPr>
          <w:rFonts w:eastAsiaTheme="minorEastAsia" w:cstheme="minorBidi"/>
          <w:bCs w:val="0"/>
          <w:caps w:val="0"/>
          <w:noProof/>
          <w:sz w:val="22"/>
          <w:lang w:val="en-IN" w:eastAsia="en-IN"/>
        </w:rPr>
      </w:pPr>
      <w:hyperlink w:anchor="_Toc148119229" w:history="1">
        <w:r w:rsidR="009C36E1" w:rsidRPr="002C161F">
          <w:rPr>
            <w:rStyle w:val="Hyperlink"/>
            <w:noProof/>
          </w:rPr>
          <w:t>4.</w:t>
        </w:r>
        <w:r w:rsidR="009C36E1">
          <w:rPr>
            <w:rFonts w:eastAsiaTheme="minorEastAsia" w:cstheme="minorBidi"/>
            <w:bCs w:val="0"/>
            <w:caps w:val="0"/>
            <w:noProof/>
            <w:sz w:val="22"/>
            <w:lang w:val="en-IN" w:eastAsia="en-IN"/>
          </w:rPr>
          <w:tab/>
        </w:r>
        <w:r w:rsidR="009C36E1" w:rsidRPr="002C161F">
          <w:rPr>
            <w:rStyle w:val="Hyperlink"/>
            <w:noProof/>
          </w:rPr>
          <w:t>Key Aspects of the IEEE 802 Technologies for Vertical Applications</w:t>
        </w:r>
        <w:r w:rsidR="009C36E1">
          <w:rPr>
            <w:noProof/>
            <w:webHidden/>
          </w:rPr>
          <w:tab/>
        </w:r>
        <w:r w:rsidR="009C36E1">
          <w:rPr>
            <w:noProof/>
            <w:webHidden/>
          </w:rPr>
          <w:fldChar w:fldCharType="begin"/>
        </w:r>
        <w:r w:rsidR="009C36E1">
          <w:rPr>
            <w:noProof/>
            <w:webHidden/>
          </w:rPr>
          <w:instrText xml:space="preserve"> PAGEREF _Toc148119229 \h </w:instrText>
        </w:r>
        <w:r w:rsidR="009C36E1">
          <w:rPr>
            <w:noProof/>
            <w:webHidden/>
          </w:rPr>
        </w:r>
        <w:r w:rsidR="009C36E1">
          <w:rPr>
            <w:noProof/>
            <w:webHidden/>
          </w:rPr>
          <w:fldChar w:fldCharType="separate"/>
        </w:r>
        <w:r w:rsidR="00262BE4">
          <w:rPr>
            <w:noProof/>
            <w:webHidden/>
          </w:rPr>
          <w:t>9</w:t>
        </w:r>
        <w:r w:rsidR="009C36E1">
          <w:rPr>
            <w:noProof/>
            <w:webHidden/>
          </w:rPr>
          <w:fldChar w:fldCharType="end"/>
        </w:r>
      </w:hyperlink>
    </w:p>
    <w:p w14:paraId="170E460C" w14:textId="662CF78E" w:rsidR="009C36E1" w:rsidRDefault="00000000">
      <w:pPr>
        <w:pStyle w:val="TOC2"/>
        <w:rPr>
          <w:rFonts w:eastAsiaTheme="minorEastAsia" w:cstheme="minorBidi"/>
          <w:bCs w:val="0"/>
          <w:caps w:val="0"/>
          <w:noProof/>
          <w:sz w:val="22"/>
          <w:lang w:val="en-IN" w:eastAsia="en-IN"/>
        </w:rPr>
      </w:pPr>
      <w:hyperlink w:anchor="_Toc148119230" w:history="1">
        <w:r w:rsidR="009C36E1" w:rsidRPr="002C161F">
          <w:rPr>
            <w:rStyle w:val="Hyperlink"/>
            <w:noProof/>
          </w:rPr>
          <w:t>4.1.</w:t>
        </w:r>
        <w:r w:rsidR="009C36E1">
          <w:rPr>
            <w:rFonts w:eastAsiaTheme="minorEastAsia" w:cstheme="minorBidi"/>
            <w:bCs w:val="0"/>
            <w:caps w:val="0"/>
            <w:noProof/>
            <w:sz w:val="22"/>
            <w:lang w:val="en-IN" w:eastAsia="en-IN"/>
          </w:rPr>
          <w:tab/>
        </w:r>
        <w:r w:rsidR="009C36E1" w:rsidRPr="002C161F">
          <w:rPr>
            <w:rStyle w:val="Hyperlink"/>
            <w:noProof/>
          </w:rPr>
          <w:t>Layering</w:t>
        </w:r>
        <w:r w:rsidR="009C36E1">
          <w:rPr>
            <w:noProof/>
            <w:webHidden/>
          </w:rPr>
          <w:tab/>
        </w:r>
        <w:r w:rsidR="009C36E1">
          <w:rPr>
            <w:noProof/>
            <w:webHidden/>
          </w:rPr>
          <w:fldChar w:fldCharType="begin"/>
        </w:r>
        <w:r w:rsidR="009C36E1">
          <w:rPr>
            <w:noProof/>
            <w:webHidden/>
          </w:rPr>
          <w:instrText xml:space="preserve"> PAGEREF _Toc148119230 \h </w:instrText>
        </w:r>
        <w:r w:rsidR="009C36E1">
          <w:rPr>
            <w:noProof/>
            <w:webHidden/>
          </w:rPr>
        </w:r>
        <w:r w:rsidR="009C36E1">
          <w:rPr>
            <w:noProof/>
            <w:webHidden/>
          </w:rPr>
          <w:fldChar w:fldCharType="separate"/>
        </w:r>
        <w:r w:rsidR="00262BE4">
          <w:rPr>
            <w:noProof/>
            <w:webHidden/>
          </w:rPr>
          <w:t>9</w:t>
        </w:r>
        <w:r w:rsidR="009C36E1">
          <w:rPr>
            <w:noProof/>
            <w:webHidden/>
          </w:rPr>
          <w:fldChar w:fldCharType="end"/>
        </w:r>
      </w:hyperlink>
    </w:p>
    <w:p w14:paraId="19A1F9AD" w14:textId="24007AA7" w:rsidR="009C36E1" w:rsidRDefault="00000000">
      <w:pPr>
        <w:pStyle w:val="TOC2"/>
        <w:rPr>
          <w:rFonts w:eastAsiaTheme="minorEastAsia" w:cstheme="minorBidi"/>
          <w:bCs w:val="0"/>
          <w:caps w:val="0"/>
          <w:noProof/>
          <w:sz w:val="22"/>
          <w:lang w:val="en-IN" w:eastAsia="en-IN"/>
        </w:rPr>
      </w:pPr>
      <w:hyperlink w:anchor="_Toc148119231" w:history="1">
        <w:r w:rsidR="009C36E1" w:rsidRPr="002C161F">
          <w:rPr>
            <w:rStyle w:val="Hyperlink"/>
            <w:noProof/>
          </w:rPr>
          <w:t>4.2.</w:t>
        </w:r>
        <w:r w:rsidR="009C36E1">
          <w:rPr>
            <w:rFonts w:eastAsiaTheme="minorEastAsia" w:cstheme="minorBidi"/>
            <w:bCs w:val="0"/>
            <w:caps w:val="0"/>
            <w:noProof/>
            <w:sz w:val="22"/>
            <w:lang w:val="en-IN" w:eastAsia="en-IN"/>
          </w:rPr>
          <w:tab/>
        </w:r>
        <w:r w:rsidR="009C36E1" w:rsidRPr="002C161F">
          <w:rPr>
            <w:rStyle w:val="Hyperlink"/>
            <w:noProof/>
          </w:rPr>
          <w:t>Routing and Bridging</w:t>
        </w:r>
        <w:r w:rsidR="009C36E1">
          <w:rPr>
            <w:noProof/>
            <w:webHidden/>
          </w:rPr>
          <w:tab/>
        </w:r>
        <w:r w:rsidR="009C36E1">
          <w:rPr>
            <w:noProof/>
            <w:webHidden/>
          </w:rPr>
          <w:fldChar w:fldCharType="begin"/>
        </w:r>
        <w:r w:rsidR="009C36E1">
          <w:rPr>
            <w:noProof/>
            <w:webHidden/>
          </w:rPr>
          <w:instrText xml:space="preserve"> PAGEREF _Toc148119231 \h </w:instrText>
        </w:r>
        <w:r w:rsidR="009C36E1">
          <w:rPr>
            <w:noProof/>
            <w:webHidden/>
          </w:rPr>
        </w:r>
        <w:r w:rsidR="009C36E1">
          <w:rPr>
            <w:noProof/>
            <w:webHidden/>
          </w:rPr>
          <w:fldChar w:fldCharType="separate"/>
        </w:r>
        <w:r w:rsidR="00262BE4">
          <w:rPr>
            <w:noProof/>
            <w:webHidden/>
          </w:rPr>
          <w:t>10</w:t>
        </w:r>
        <w:r w:rsidR="009C36E1">
          <w:rPr>
            <w:noProof/>
            <w:webHidden/>
          </w:rPr>
          <w:fldChar w:fldCharType="end"/>
        </w:r>
      </w:hyperlink>
    </w:p>
    <w:p w14:paraId="75F427FA" w14:textId="3FEE9DF7" w:rsidR="009C36E1" w:rsidRDefault="00000000">
      <w:pPr>
        <w:pStyle w:val="TOC2"/>
        <w:rPr>
          <w:rFonts w:eastAsiaTheme="minorEastAsia" w:cstheme="minorBidi"/>
          <w:bCs w:val="0"/>
          <w:caps w:val="0"/>
          <w:noProof/>
          <w:sz w:val="22"/>
          <w:lang w:val="en-IN" w:eastAsia="en-IN"/>
        </w:rPr>
      </w:pPr>
      <w:hyperlink w:anchor="_Toc148119232" w:history="1">
        <w:r w:rsidR="009C36E1" w:rsidRPr="002C161F">
          <w:rPr>
            <w:rStyle w:val="Hyperlink"/>
            <w:noProof/>
          </w:rPr>
          <w:t>4.3.</w:t>
        </w:r>
        <w:r w:rsidR="009C36E1">
          <w:rPr>
            <w:rFonts w:eastAsiaTheme="minorEastAsia" w:cstheme="minorBidi"/>
            <w:bCs w:val="0"/>
            <w:caps w:val="0"/>
            <w:noProof/>
            <w:sz w:val="22"/>
            <w:lang w:val="en-IN" w:eastAsia="en-IN"/>
          </w:rPr>
          <w:tab/>
        </w:r>
        <w:r w:rsidR="009C36E1" w:rsidRPr="002C161F">
          <w:rPr>
            <w:rStyle w:val="Hyperlink"/>
            <w:noProof/>
          </w:rPr>
          <w:t>Management and Control</w:t>
        </w:r>
        <w:r w:rsidR="009C36E1">
          <w:rPr>
            <w:noProof/>
            <w:webHidden/>
          </w:rPr>
          <w:tab/>
        </w:r>
        <w:r w:rsidR="009C36E1">
          <w:rPr>
            <w:noProof/>
            <w:webHidden/>
          </w:rPr>
          <w:fldChar w:fldCharType="begin"/>
        </w:r>
        <w:r w:rsidR="009C36E1">
          <w:rPr>
            <w:noProof/>
            <w:webHidden/>
          </w:rPr>
          <w:instrText xml:space="preserve"> PAGEREF _Toc148119232 \h </w:instrText>
        </w:r>
        <w:r w:rsidR="009C36E1">
          <w:rPr>
            <w:noProof/>
            <w:webHidden/>
          </w:rPr>
        </w:r>
        <w:r w:rsidR="009C36E1">
          <w:rPr>
            <w:noProof/>
            <w:webHidden/>
          </w:rPr>
          <w:fldChar w:fldCharType="separate"/>
        </w:r>
        <w:r w:rsidR="00262BE4">
          <w:rPr>
            <w:noProof/>
            <w:webHidden/>
          </w:rPr>
          <w:t>10</w:t>
        </w:r>
        <w:r w:rsidR="009C36E1">
          <w:rPr>
            <w:noProof/>
            <w:webHidden/>
          </w:rPr>
          <w:fldChar w:fldCharType="end"/>
        </w:r>
      </w:hyperlink>
    </w:p>
    <w:p w14:paraId="32AEA2A0" w14:textId="4FD3F010" w:rsidR="009C36E1" w:rsidRDefault="00000000">
      <w:pPr>
        <w:pStyle w:val="TOC1"/>
        <w:rPr>
          <w:rFonts w:eastAsiaTheme="minorEastAsia" w:cstheme="minorBidi"/>
          <w:bCs w:val="0"/>
          <w:caps w:val="0"/>
          <w:noProof/>
          <w:sz w:val="22"/>
          <w:lang w:val="en-IN" w:eastAsia="en-IN"/>
        </w:rPr>
      </w:pPr>
      <w:hyperlink w:anchor="_Toc148119233" w:history="1">
        <w:r w:rsidR="009C36E1" w:rsidRPr="002C161F">
          <w:rPr>
            <w:rStyle w:val="Hyperlink"/>
            <w:noProof/>
          </w:rPr>
          <w:t>5.</w:t>
        </w:r>
        <w:r w:rsidR="009C36E1">
          <w:rPr>
            <w:rFonts w:eastAsiaTheme="minorEastAsia" w:cstheme="minorBidi"/>
            <w:bCs w:val="0"/>
            <w:caps w:val="0"/>
            <w:noProof/>
            <w:sz w:val="22"/>
            <w:lang w:val="en-IN" w:eastAsia="en-IN"/>
          </w:rPr>
          <w:tab/>
        </w:r>
        <w:r w:rsidR="009C36E1" w:rsidRPr="002C161F">
          <w:rPr>
            <w:rStyle w:val="Hyperlink"/>
            <w:noProof/>
          </w:rPr>
          <w:t>IEEE 802 Standards Aimed for Vertical Applications</w:t>
        </w:r>
        <w:r w:rsidR="009C36E1">
          <w:rPr>
            <w:noProof/>
            <w:webHidden/>
          </w:rPr>
          <w:tab/>
        </w:r>
        <w:r w:rsidR="009C36E1">
          <w:rPr>
            <w:noProof/>
            <w:webHidden/>
          </w:rPr>
          <w:fldChar w:fldCharType="begin"/>
        </w:r>
        <w:r w:rsidR="009C36E1">
          <w:rPr>
            <w:noProof/>
            <w:webHidden/>
          </w:rPr>
          <w:instrText xml:space="preserve"> PAGEREF _Toc148119233 \h </w:instrText>
        </w:r>
        <w:r w:rsidR="009C36E1">
          <w:rPr>
            <w:noProof/>
            <w:webHidden/>
          </w:rPr>
        </w:r>
        <w:r w:rsidR="009C36E1">
          <w:rPr>
            <w:noProof/>
            <w:webHidden/>
          </w:rPr>
          <w:fldChar w:fldCharType="separate"/>
        </w:r>
        <w:r w:rsidR="00262BE4">
          <w:rPr>
            <w:noProof/>
            <w:webHidden/>
          </w:rPr>
          <w:t>11</w:t>
        </w:r>
        <w:r w:rsidR="009C36E1">
          <w:rPr>
            <w:noProof/>
            <w:webHidden/>
          </w:rPr>
          <w:fldChar w:fldCharType="end"/>
        </w:r>
      </w:hyperlink>
    </w:p>
    <w:p w14:paraId="70A190E4" w14:textId="355D9439" w:rsidR="009C36E1" w:rsidRDefault="00000000">
      <w:pPr>
        <w:pStyle w:val="TOC2"/>
        <w:rPr>
          <w:rFonts w:eastAsiaTheme="minorEastAsia" w:cstheme="minorBidi"/>
          <w:bCs w:val="0"/>
          <w:caps w:val="0"/>
          <w:noProof/>
          <w:sz w:val="22"/>
          <w:lang w:val="en-IN" w:eastAsia="en-IN"/>
        </w:rPr>
      </w:pPr>
      <w:hyperlink w:anchor="_Toc148119234" w:history="1">
        <w:r w:rsidR="009C36E1" w:rsidRPr="002C161F">
          <w:rPr>
            <w:rStyle w:val="Hyperlink"/>
            <w:noProof/>
          </w:rPr>
          <w:t>5.1.</w:t>
        </w:r>
        <w:r w:rsidR="009C36E1">
          <w:rPr>
            <w:rFonts w:eastAsiaTheme="minorEastAsia" w:cstheme="minorBidi"/>
            <w:bCs w:val="0"/>
            <w:caps w:val="0"/>
            <w:noProof/>
            <w:sz w:val="22"/>
            <w:lang w:val="en-IN" w:eastAsia="en-IN"/>
          </w:rPr>
          <w:tab/>
        </w:r>
        <w:r w:rsidR="009C36E1" w:rsidRPr="002C161F">
          <w:rPr>
            <w:rStyle w:val="Hyperlink"/>
            <w:noProof/>
          </w:rPr>
          <w:t>IEEE 802 Overview and Architecture</w:t>
        </w:r>
        <w:r w:rsidR="009C36E1">
          <w:rPr>
            <w:noProof/>
            <w:webHidden/>
          </w:rPr>
          <w:tab/>
        </w:r>
        <w:r w:rsidR="009C36E1">
          <w:rPr>
            <w:noProof/>
            <w:webHidden/>
          </w:rPr>
          <w:fldChar w:fldCharType="begin"/>
        </w:r>
        <w:r w:rsidR="009C36E1">
          <w:rPr>
            <w:noProof/>
            <w:webHidden/>
          </w:rPr>
          <w:instrText xml:space="preserve"> PAGEREF _Toc148119234 \h </w:instrText>
        </w:r>
        <w:r w:rsidR="009C36E1">
          <w:rPr>
            <w:noProof/>
            <w:webHidden/>
          </w:rPr>
        </w:r>
        <w:r w:rsidR="009C36E1">
          <w:rPr>
            <w:noProof/>
            <w:webHidden/>
          </w:rPr>
          <w:fldChar w:fldCharType="separate"/>
        </w:r>
        <w:r w:rsidR="00262BE4">
          <w:rPr>
            <w:noProof/>
            <w:webHidden/>
          </w:rPr>
          <w:t>11</w:t>
        </w:r>
        <w:r w:rsidR="009C36E1">
          <w:rPr>
            <w:noProof/>
            <w:webHidden/>
          </w:rPr>
          <w:fldChar w:fldCharType="end"/>
        </w:r>
      </w:hyperlink>
    </w:p>
    <w:p w14:paraId="01406096" w14:textId="0DEF3B68" w:rsidR="009C36E1" w:rsidRDefault="00000000">
      <w:pPr>
        <w:pStyle w:val="TOC2"/>
        <w:rPr>
          <w:rFonts w:eastAsiaTheme="minorEastAsia" w:cstheme="minorBidi"/>
          <w:bCs w:val="0"/>
          <w:caps w:val="0"/>
          <w:noProof/>
          <w:sz w:val="22"/>
          <w:lang w:val="en-IN" w:eastAsia="en-IN"/>
        </w:rPr>
      </w:pPr>
      <w:hyperlink w:anchor="_Toc148119235" w:history="1">
        <w:r w:rsidR="009C36E1" w:rsidRPr="002C161F">
          <w:rPr>
            <w:rStyle w:val="Hyperlink"/>
            <w:noProof/>
          </w:rPr>
          <w:t>5.2.</w:t>
        </w:r>
        <w:r w:rsidR="009C36E1">
          <w:rPr>
            <w:rFonts w:eastAsiaTheme="minorEastAsia" w:cstheme="minorBidi"/>
            <w:bCs w:val="0"/>
            <w:caps w:val="0"/>
            <w:noProof/>
            <w:sz w:val="22"/>
            <w:lang w:val="en-IN" w:eastAsia="en-IN"/>
          </w:rPr>
          <w:tab/>
        </w:r>
        <w:r w:rsidR="009C36E1" w:rsidRPr="002C161F">
          <w:rPr>
            <w:rStyle w:val="Hyperlink"/>
            <w:noProof/>
          </w:rPr>
          <w:t>IEEE 802.1 Bridging and Management</w:t>
        </w:r>
        <w:r w:rsidR="009C36E1">
          <w:rPr>
            <w:noProof/>
            <w:webHidden/>
          </w:rPr>
          <w:tab/>
        </w:r>
        <w:r w:rsidR="009C36E1">
          <w:rPr>
            <w:noProof/>
            <w:webHidden/>
          </w:rPr>
          <w:fldChar w:fldCharType="begin"/>
        </w:r>
        <w:r w:rsidR="009C36E1">
          <w:rPr>
            <w:noProof/>
            <w:webHidden/>
          </w:rPr>
          <w:instrText xml:space="preserve"> PAGEREF _Toc148119235 \h </w:instrText>
        </w:r>
        <w:r w:rsidR="009C36E1">
          <w:rPr>
            <w:noProof/>
            <w:webHidden/>
          </w:rPr>
        </w:r>
        <w:r w:rsidR="009C36E1">
          <w:rPr>
            <w:noProof/>
            <w:webHidden/>
          </w:rPr>
          <w:fldChar w:fldCharType="separate"/>
        </w:r>
        <w:r w:rsidR="00262BE4">
          <w:rPr>
            <w:noProof/>
            <w:webHidden/>
          </w:rPr>
          <w:t>11</w:t>
        </w:r>
        <w:r w:rsidR="009C36E1">
          <w:rPr>
            <w:noProof/>
            <w:webHidden/>
          </w:rPr>
          <w:fldChar w:fldCharType="end"/>
        </w:r>
      </w:hyperlink>
    </w:p>
    <w:p w14:paraId="1DC60162" w14:textId="2BFA97F8" w:rsidR="009C36E1" w:rsidRDefault="00000000">
      <w:pPr>
        <w:pStyle w:val="TOC2"/>
        <w:rPr>
          <w:rFonts w:eastAsiaTheme="minorEastAsia" w:cstheme="minorBidi"/>
          <w:bCs w:val="0"/>
          <w:caps w:val="0"/>
          <w:noProof/>
          <w:sz w:val="22"/>
          <w:lang w:val="en-IN" w:eastAsia="en-IN"/>
        </w:rPr>
      </w:pPr>
      <w:hyperlink w:anchor="_Toc148119236" w:history="1">
        <w:r w:rsidR="009C36E1" w:rsidRPr="002C161F">
          <w:rPr>
            <w:rStyle w:val="Hyperlink"/>
            <w:noProof/>
          </w:rPr>
          <w:t>5.3.</w:t>
        </w:r>
        <w:r w:rsidR="009C36E1">
          <w:rPr>
            <w:rFonts w:eastAsiaTheme="minorEastAsia" w:cstheme="minorBidi"/>
            <w:bCs w:val="0"/>
            <w:caps w:val="0"/>
            <w:noProof/>
            <w:sz w:val="22"/>
            <w:lang w:val="en-IN" w:eastAsia="en-IN"/>
          </w:rPr>
          <w:tab/>
        </w:r>
        <w:r w:rsidR="009C36E1" w:rsidRPr="002C161F">
          <w:rPr>
            <w:rStyle w:val="Hyperlink"/>
            <w:noProof/>
          </w:rPr>
          <w:t>IEEE 802.3: Ethernet</w:t>
        </w:r>
        <w:r w:rsidR="009C36E1">
          <w:rPr>
            <w:noProof/>
            <w:webHidden/>
          </w:rPr>
          <w:tab/>
        </w:r>
        <w:r w:rsidR="009C36E1">
          <w:rPr>
            <w:noProof/>
            <w:webHidden/>
          </w:rPr>
          <w:fldChar w:fldCharType="begin"/>
        </w:r>
        <w:r w:rsidR="009C36E1">
          <w:rPr>
            <w:noProof/>
            <w:webHidden/>
          </w:rPr>
          <w:instrText xml:space="preserve"> PAGEREF _Toc148119236 \h </w:instrText>
        </w:r>
        <w:r w:rsidR="009C36E1">
          <w:rPr>
            <w:noProof/>
            <w:webHidden/>
          </w:rPr>
        </w:r>
        <w:r w:rsidR="009C36E1">
          <w:rPr>
            <w:noProof/>
            <w:webHidden/>
          </w:rPr>
          <w:fldChar w:fldCharType="separate"/>
        </w:r>
        <w:r w:rsidR="00262BE4">
          <w:rPr>
            <w:noProof/>
            <w:webHidden/>
          </w:rPr>
          <w:t>13</w:t>
        </w:r>
        <w:r w:rsidR="009C36E1">
          <w:rPr>
            <w:noProof/>
            <w:webHidden/>
          </w:rPr>
          <w:fldChar w:fldCharType="end"/>
        </w:r>
      </w:hyperlink>
    </w:p>
    <w:p w14:paraId="502FCA7E" w14:textId="5AB18484" w:rsidR="009C36E1" w:rsidRDefault="00000000">
      <w:pPr>
        <w:pStyle w:val="TOC2"/>
        <w:rPr>
          <w:rFonts w:eastAsiaTheme="minorEastAsia" w:cstheme="minorBidi"/>
          <w:bCs w:val="0"/>
          <w:caps w:val="0"/>
          <w:noProof/>
          <w:sz w:val="22"/>
          <w:lang w:val="en-IN" w:eastAsia="en-IN"/>
        </w:rPr>
      </w:pPr>
      <w:hyperlink w:anchor="_Toc148119237" w:history="1">
        <w:r w:rsidR="009C36E1" w:rsidRPr="002C161F">
          <w:rPr>
            <w:rStyle w:val="Hyperlink"/>
            <w:noProof/>
          </w:rPr>
          <w:t>5.4.</w:t>
        </w:r>
        <w:r w:rsidR="009C36E1">
          <w:rPr>
            <w:rFonts w:eastAsiaTheme="minorEastAsia" w:cstheme="minorBidi"/>
            <w:bCs w:val="0"/>
            <w:caps w:val="0"/>
            <w:noProof/>
            <w:sz w:val="22"/>
            <w:lang w:val="en-IN" w:eastAsia="en-IN"/>
          </w:rPr>
          <w:tab/>
        </w:r>
        <w:r w:rsidR="009C36E1" w:rsidRPr="002C161F">
          <w:rPr>
            <w:rStyle w:val="Hyperlink"/>
            <w:noProof/>
          </w:rPr>
          <w:t>IEEE 802.11: Wireless LAN</w:t>
        </w:r>
        <w:r w:rsidR="009C36E1">
          <w:rPr>
            <w:noProof/>
            <w:webHidden/>
          </w:rPr>
          <w:tab/>
        </w:r>
        <w:r w:rsidR="009C36E1">
          <w:rPr>
            <w:noProof/>
            <w:webHidden/>
          </w:rPr>
          <w:fldChar w:fldCharType="begin"/>
        </w:r>
        <w:r w:rsidR="009C36E1">
          <w:rPr>
            <w:noProof/>
            <w:webHidden/>
          </w:rPr>
          <w:instrText xml:space="preserve"> PAGEREF _Toc148119237 \h </w:instrText>
        </w:r>
        <w:r w:rsidR="009C36E1">
          <w:rPr>
            <w:noProof/>
            <w:webHidden/>
          </w:rPr>
        </w:r>
        <w:r w:rsidR="009C36E1">
          <w:rPr>
            <w:noProof/>
            <w:webHidden/>
          </w:rPr>
          <w:fldChar w:fldCharType="separate"/>
        </w:r>
        <w:r w:rsidR="00262BE4">
          <w:rPr>
            <w:noProof/>
            <w:webHidden/>
          </w:rPr>
          <w:t>14</w:t>
        </w:r>
        <w:r w:rsidR="009C36E1">
          <w:rPr>
            <w:noProof/>
            <w:webHidden/>
          </w:rPr>
          <w:fldChar w:fldCharType="end"/>
        </w:r>
      </w:hyperlink>
    </w:p>
    <w:p w14:paraId="54782A76" w14:textId="1CFB6EC8" w:rsidR="009C36E1" w:rsidRDefault="00000000">
      <w:pPr>
        <w:pStyle w:val="TOC2"/>
        <w:rPr>
          <w:rFonts w:eastAsiaTheme="minorEastAsia" w:cstheme="minorBidi"/>
          <w:bCs w:val="0"/>
          <w:caps w:val="0"/>
          <w:noProof/>
          <w:sz w:val="22"/>
          <w:lang w:val="en-IN" w:eastAsia="en-IN"/>
        </w:rPr>
      </w:pPr>
      <w:hyperlink w:anchor="_Toc148119238" w:history="1">
        <w:r w:rsidR="009C36E1" w:rsidRPr="002C161F">
          <w:rPr>
            <w:rStyle w:val="Hyperlink"/>
            <w:noProof/>
          </w:rPr>
          <w:t>5.5.</w:t>
        </w:r>
        <w:r w:rsidR="009C36E1">
          <w:rPr>
            <w:rFonts w:eastAsiaTheme="minorEastAsia" w:cstheme="minorBidi"/>
            <w:bCs w:val="0"/>
            <w:caps w:val="0"/>
            <w:noProof/>
            <w:sz w:val="22"/>
            <w:lang w:val="en-IN" w:eastAsia="en-IN"/>
          </w:rPr>
          <w:tab/>
        </w:r>
        <w:r w:rsidR="009C36E1" w:rsidRPr="002C161F">
          <w:rPr>
            <w:rStyle w:val="Hyperlink"/>
            <w:noProof/>
          </w:rPr>
          <w:t>IEEE 802.15: Wireless Specialty Networks</w:t>
        </w:r>
        <w:r w:rsidR="009C36E1">
          <w:rPr>
            <w:noProof/>
            <w:webHidden/>
          </w:rPr>
          <w:tab/>
        </w:r>
        <w:r w:rsidR="009C36E1">
          <w:rPr>
            <w:noProof/>
            <w:webHidden/>
          </w:rPr>
          <w:fldChar w:fldCharType="begin"/>
        </w:r>
        <w:r w:rsidR="009C36E1">
          <w:rPr>
            <w:noProof/>
            <w:webHidden/>
          </w:rPr>
          <w:instrText xml:space="preserve"> PAGEREF _Toc148119238 \h </w:instrText>
        </w:r>
        <w:r w:rsidR="009C36E1">
          <w:rPr>
            <w:noProof/>
            <w:webHidden/>
          </w:rPr>
        </w:r>
        <w:r w:rsidR="009C36E1">
          <w:rPr>
            <w:noProof/>
            <w:webHidden/>
          </w:rPr>
          <w:fldChar w:fldCharType="separate"/>
        </w:r>
        <w:r w:rsidR="00262BE4">
          <w:rPr>
            <w:noProof/>
            <w:webHidden/>
          </w:rPr>
          <w:t>15</w:t>
        </w:r>
        <w:r w:rsidR="009C36E1">
          <w:rPr>
            <w:noProof/>
            <w:webHidden/>
          </w:rPr>
          <w:fldChar w:fldCharType="end"/>
        </w:r>
      </w:hyperlink>
    </w:p>
    <w:p w14:paraId="2101DB91" w14:textId="7331A178" w:rsidR="009C36E1" w:rsidRDefault="00000000">
      <w:pPr>
        <w:pStyle w:val="TOC2"/>
        <w:rPr>
          <w:rFonts w:eastAsiaTheme="minorEastAsia" w:cstheme="minorBidi"/>
          <w:bCs w:val="0"/>
          <w:caps w:val="0"/>
          <w:noProof/>
          <w:sz w:val="22"/>
          <w:lang w:val="en-IN" w:eastAsia="en-IN"/>
        </w:rPr>
      </w:pPr>
      <w:hyperlink w:anchor="_Toc148119239" w:history="1">
        <w:r w:rsidR="009C36E1" w:rsidRPr="002C161F">
          <w:rPr>
            <w:rStyle w:val="Hyperlink"/>
            <w:noProof/>
          </w:rPr>
          <w:t>5.6.</w:t>
        </w:r>
        <w:r w:rsidR="009C36E1">
          <w:rPr>
            <w:rFonts w:eastAsiaTheme="minorEastAsia" w:cstheme="minorBidi"/>
            <w:bCs w:val="0"/>
            <w:caps w:val="0"/>
            <w:noProof/>
            <w:sz w:val="22"/>
            <w:lang w:val="en-IN" w:eastAsia="en-IN"/>
          </w:rPr>
          <w:tab/>
        </w:r>
        <w:r w:rsidR="009C36E1" w:rsidRPr="002C161F">
          <w:rPr>
            <w:rStyle w:val="Hyperlink"/>
            <w:noProof/>
          </w:rPr>
          <w:t>IEEE 802.16: Broadband Wireless MANs</w:t>
        </w:r>
        <w:r w:rsidR="009C36E1">
          <w:rPr>
            <w:noProof/>
            <w:webHidden/>
          </w:rPr>
          <w:tab/>
        </w:r>
        <w:r w:rsidR="009C36E1">
          <w:rPr>
            <w:noProof/>
            <w:webHidden/>
          </w:rPr>
          <w:fldChar w:fldCharType="begin"/>
        </w:r>
        <w:r w:rsidR="009C36E1">
          <w:rPr>
            <w:noProof/>
            <w:webHidden/>
          </w:rPr>
          <w:instrText xml:space="preserve"> PAGEREF _Toc148119239 \h </w:instrText>
        </w:r>
        <w:r w:rsidR="009C36E1">
          <w:rPr>
            <w:noProof/>
            <w:webHidden/>
          </w:rPr>
        </w:r>
        <w:r w:rsidR="009C36E1">
          <w:rPr>
            <w:noProof/>
            <w:webHidden/>
          </w:rPr>
          <w:fldChar w:fldCharType="separate"/>
        </w:r>
        <w:r w:rsidR="00262BE4">
          <w:rPr>
            <w:noProof/>
            <w:webHidden/>
          </w:rPr>
          <w:t>16</w:t>
        </w:r>
        <w:r w:rsidR="009C36E1">
          <w:rPr>
            <w:noProof/>
            <w:webHidden/>
          </w:rPr>
          <w:fldChar w:fldCharType="end"/>
        </w:r>
      </w:hyperlink>
    </w:p>
    <w:p w14:paraId="5F511653" w14:textId="27EDAE4E" w:rsidR="009C36E1" w:rsidRDefault="00000000">
      <w:pPr>
        <w:pStyle w:val="TOC2"/>
        <w:rPr>
          <w:rFonts w:eastAsiaTheme="minorEastAsia" w:cstheme="minorBidi"/>
          <w:bCs w:val="0"/>
          <w:caps w:val="0"/>
          <w:noProof/>
          <w:sz w:val="22"/>
          <w:lang w:val="en-IN" w:eastAsia="en-IN"/>
        </w:rPr>
      </w:pPr>
      <w:hyperlink w:anchor="_Toc148119240" w:history="1">
        <w:r w:rsidR="009C36E1" w:rsidRPr="002C161F">
          <w:rPr>
            <w:rStyle w:val="Hyperlink"/>
            <w:noProof/>
          </w:rPr>
          <w:t>5.7.</w:t>
        </w:r>
        <w:r w:rsidR="009C36E1">
          <w:rPr>
            <w:rFonts w:eastAsiaTheme="minorEastAsia" w:cstheme="minorBidi"/>
            <w:bCs w:val="0"/>
            <w:caps w:val="0"/>
            <w:noProof/>
            <w:sz w:val="22"/>
            <w:lang w:val="en-IN" w:eastAsia="en-IN"/>
          </w:rPr>
          <w:tab/>
        </w:r>
        <w:r w:rsidR="009C36E1" w:rsidRPr="002C161F">
          <w:rPr>
            <w:rStyle w:val="Hyperlink"/>
            <w:noProof/>
          </w:rPr>
          <w:t>IEEE 802.19: Wireless Coexistence</w:t>
        </w:r>
        <w:r w:rsidR="009C36E1">
          <w:rPr>
            <w:noProof/>
            <w:webHidden/>
          </w:rPr>
          <w:tab/>
        </w:r>
        <w:r w:rsidR="009C36E1">
          <w:rPr>
            <w:noProof/>
            <w:webHidden/>
          </w:rPr>
          <w:fldChar w:fldCharType="begin"/>
        </w:r>
        <w:r w:rsidR="009C36E1">
          <w:rPr>
            <w:noProof/>
            <w:webHidden/>
          </w:rPr>
          <w:instrText xml:space="preserve"> PAGEREF _Toc148119240 \h </w:instrText>
        </w:r>
        <w:r w:rsidR="009C36E1">
          <w:rPr>
            <w:noProof/>
            <w:webHidden/>
          </w:rPr>
        </w:r>
        <w:r w:rsidR="009C36E1">
          <w:rPr>
            <w:noProof/>
            <w:webHidden/>
          </w:rPr>
          <w:fldChar w:fldCharType="separate"/>
        </w:r>
        <w:r w:rsidR="00262BE4">
          <w:rPr>
            <w:noProof/>
            <w:webHidden/>
          </w:rPr>
          <w:t>17</w:t>
        </w:r>
        <w:r w:rsidR="009C36E1">
          <w:rPr>
            <w:noProof/>
            <w:webHidden/>
          </w:rPr>
          <w:fldChar w:fldCharType="end"/>
        </w:r>
      </w:hyperlink>
    </w:p>
    <w:p w14:paraId="44D26763" w14:textId="14082611" w:rsidR="009C36E1" w:rsidRDefault="00000000">
      <w:pPr>
        <w:pStyle w:val="TOC2"/>
        <w:rPr>
          <w:rFonts w:eastAsiaTheme="minorEastAsia" w:cstheme="minorBidi"/>
          <w:bCs w:val="0"/>
          <w:caps w:val="0"/>
          <w:noProof/>
          <w:sz w:val="22"/>
          <w:lang w:val="en-IN" w:eastAsia="en-IN"/>
        </w:rPr>
      </w:pPr>
      <w:hyperlink w:anchor="_Toc148119241" w:history="1">
        <w:r w:rsidR="009C36E1" w:rsidRPr="002C161F">
          <w:rPr>
            <w:rStyle w:val="Hyperlink"/>
            <w:noProof/>
          </w:rPr>
          <w:t>5.8.</w:t>
        </w:r>
        <w:r w:rsidR="009C36E1">
          <w:rPr>
            <w:rFonts w:eastAsiaTheme="minorEastAsia" w:cstheme="minorBidi"/>
            <w:bCs w:val="0"/>
            <w:caps w:val="0"/>
            <w:noProof/>
            <w:sz w:val="22"/>
            <w:lang w:val="en-IN" w:eastAsia="en-IN"/>
          </w:rPr>
          <w:tab/>
        </w:r>
        <w:r w:rsidR="009C36E1" w:rsidRPr="002C161F">
          <w:rPr>
            <w:rStyle w:val="Hyperlink"/>
            <w:noProof/>
          </w:rPr>
          <w:t>IEEE 802.21: Media Independent Handover Services</w:t>
        </w:r>
        <w:r w:rsidR="009C36E1">
          <w:rPr>
            <w:noProof/>
            <w:webHidden/>
          </w:rPr>
          <w:tab/>
        </w:r>
        <w:r w:rsidR="009C36E1">
          <w:rPr>
            <w:noProof/>
            <w:webHidden/>
          </w:rPr>
          <w:fldChar w:fldCharType="begin"/>
        </w:r>
        <w:r w:rsidR="009C36E1">
          <w:rPr>
            <w:noProof/>
            <w:webHidden/>
          </w:rPr>
          <w:instrText xml:space="preserve"> PAGEREF _Toc148119241 \h </w:instrText>
        </w:r>
        <w:r w:rsidR="009C36E1">
          <w:rPr>
            <w:noProof/>
            <w:webHidden/>
          </w:rPr>
        </w:r>
        <w:r w:rsidR="009C36E1">
          <w:rPr>
            <w:noProof/>
            <w:webHidden/>
          </w:rPr>
          <w:fldChar w:fldCharType="separate"/>
        </w:r>
        <w:r w:rsidR="00262BE4">
          <w:rPr>
            <w:noProof/>
            <w:webHidden/>
          </w:rPr>
          <w:t>17</w:t>
        </w:r>
        <w:r w:rsidR="009C36E1">
          <w:rPr>
            <w:noProof/>
            <w:webHidden/>
          </w:rPr>
          <w:fldChar w:fldCharType="end"/>
        </w:r>
      </w:hyperlink>
    </w:p>
    <w:p w14:paraId="56D516C2" w14:textId="21CB220A" w:rsidR="009C36E1" w:rsidRDefault="00000000">
      <w:pPr>
        <w:pStyle w:val="TOC2"/>
        <w:rPr>
          <w:rFonts w:eastAsiaTheme="minorEastAsia" w:cstheme="minorBidi"/>
          <w:bCs w:val="0"/>
          <w:caps w:val="0"/>
          <w:noProof/>
          <w:sz w:val="22"/>
          <w:lang w:val="en-IN" w:eastAsia="en-IN"/>
        </w:rPr>
      </w:pPr>
      <w:hyperlink w:anchor="_Toc148119242" w:history="1">
        <w:r w:rsidR="009C36E1" w:rsidRPr="002C161F">
          <w:rPr>
            <w:rStyle w:val="Hyperlink"/>
            <w:noProof/>
          </w:rPr>
          <w:t>5.9.</w:t>
        </w:r>
        <w:r w:rsidR="009C36E1">
          <w:rPr>
            <w:rFonts w:eastAsiaTheme="minorEastAsia" w:cstheme="minorBidi"/>
            <w:bCs w:val="0"/>
            <w:caps w:val="0"/>
            <w:noProof/>
            <w:sz w:val="22"/>
            <w:lang w:val="en-IN" w:eastAsia="en-IN"/>
          </w:rPr>
          <w:tab/>
        </w:r>
        <w:r w:rsidR="009C36E1" w:rsidRPr="002C161F">
          <w:rPr>
            <w:rStyle w:val="Hyperlink"/>
            <w:noProof/>
          </w:rPr>
          <w:t>IEEE 802.22: Wireless Regional Area Networks</w:t>
        </w:r>
        <w:r w:rsidR="009C36E1">
          <w:rPr>
            <w:noProof/>
            <w:webHidden/>
          </w:rPr>
          <w:tab/>
        </w:r>
        <w:r w:rsidR="009C36E1">
          <w:rPr>
            <w:noProof/>
            <w:webHidden/>
          </w:rPr>
          <w:fldChar w:fldCharType="begin"/>
        </w:r>
        <w:r w:rsidR="009C36E1">
          <w:rPr>
            <w:noProof/>
            <w:webHidden/>
          </w:rPr>
          <w:instrText xml:space="preserve"> PAGEREF _Toc148119242 \h </w:instrText>
        </w:r>
        <w:r w:rsidR="009C36E1">
          <w:rPr>
            <w:noProof/>
            <w:webHidden/>
          </w:rPr>
        </w:r>
        <w:r w:rsidR="009C36E1">
          <w:rPr>
            <w:noProof/>
            <w:webHidden/>
          </w:rPr>
          <w:fldChar w:fldCharType="separate"/>
        </w:r>
        <w:r w:rsidR="00262BE4">
          <w:rPr>
            <w:noProof/>
            <w:webHidden/>
          </w:rPr>
          <w:t>17</w:t>
        </w:r>
        <w:r w:rsidR="009C36E1">
          <w:rPr>
            <w:noProof/>
            <w:webHidden/>
          </w:rPr>
          <w:fldChar w:fldCharType="end"/>
        </w:r>
      </w:hyperlink>
    </w:p>
    <w:p w14:paraId="47D6E97E" w14:textId="05415530" w:rsidR="009C36E1" w:rsidRDefault="00000000">
      <w:pPr>
        <w:pStyle w:val="TOC1"/>
        <w:rPr>
          <w:rFonts w:eastAsiaTheme="minorEastAsia" w:cstheme="minorBidi"/>
          <w:bCs w:val="0"/>
          <w:caps w:val="0"/>
          <w:noProof/>
          <w:sz w:val="22"/>
          <w:lang w:val="en-IN" w:eastAsia="en-IN"/>
        </w:rPr>
      </w:pPr>
      <w:hyperlink w:anchor="_Toc148119243" w:history="1">
        <w:r w:rsidR="009C36E1" w:rsidRPr="002C161F">
          <w:rPr>
            <w:rStyle w:val="Hyperlink"/>
            <w:noProof/>
          </w:rPr>
          <w:t>6.</w:t>
        </w:r>
        <w:r w:rsidR="009C36E1">
          <w:rPr>
            <w:rFonts w:eastAsiaTheme="minorEastAsia" w:cstheme="minorBidi"/>
            <w:bCs w:val="0"/>
            <w:caps w:val="0"/>
            <w:noProof/>
            <w:sz w:val="22"/>
            <w:lang w:val="en-IN" w:eastAsia="en-IN"/>
          </w:rPr>
          <w:tab/>
        </w:r>
        <w:r w:rsidR="009C36E1" w:rsidRPr="002C161F">
          <w:rPr>
            <w:rStyle w:val="Hyperlink"/>
            <w:noProof/>
          </w:rPr>
          <w:t>Common Network Model for Vertical Application Networks</w:t>
        </w:r>
        <w:r w:rsidR="009C36E1">
          <w:rPr>
            <w:noProof/>
            <w:webHidden/>
          </w:rPr>
          <w:tab/>
        </w:r>
        <w:r w:rsidR="009C36E1">
          <w:rPr>
            <w:noProof/>
            <w:webHidden/>
          </w:rPr>
          <w:fldChar w:fldCharType="begin"/>
        </w:r>
        <w:r w:rsidR="009C36E1">
          <w:rPr>
            <w:noProof/>
            <w:webHidden/>
          </w:rPr>
          <w:instrText xml:space="preserve"> PAGEREF _Toc148119243 \h </w:instrText>
        </w:r>
        <w:r w:rsidR="009C36E1">
          <w:rPr>
            <w:noProof/>
            <w:webHidden/>
          </w:rPr>
        </w:r>
        <w:r w:rsidR="009C36E1">
          <w:rPr>
            <w:noProof/>
            <w:webHidden/>
          </w:rPr>
          <w:fldChar w:fldCharType="separate"/>
        </w:r>
        <w:r w:rsidR="00262BE4">
          <w:rPr>
            <w:noProof/>
            <w:webHidden/>
          </w:rPr>
          <w:t>18</w:t>
        </w:r>
        <w:r w:rsidR="009C36E1">
          <w:rPr>
            <w:noProof/>
            <w:webHidden/>
          </w:rPr>
          <w:fldChar w:fldCharType="end"/>
        </w:r>
      </w:hyperlink>
    </w:p>
    <w:p w14:paraId="1AC85886" w14:textId="197EC619" w:rsidR="009C36E1" w:rsidRDefault="00000000">
      <w:pPr>
        <w:pStyle w:val="TOC2"/>
        <w:rPr>
          <w:rFonts w:eastAsiaTheme="minorEastAsia" w:cstheme="minorBidi"/>
          <w:bCs w:val="0"/>
          <w:caps w:val="0"/>
          <w:noProof/>
          <w:sz w:val="22"/>
          <w:lang w:val="en-IN" w:eastAsia="en-IN"/>
        </w:rPr>
      </w:pPr>
      <w:hyperlink w:anchor="_Toc148119244" w:history="1">
        <w:r w:rsidR="009C36E1" w:rsidRPr="002C161F">
          <w:rPr>
            <w:rStyle w:val="Hyperlink"/>
            <w:noProof/>
          </w:rPr>
          <w:t>6.1.</w:t>
        </w:r>
        <w:r w:rsidR="009C36E1">
          <w:rPr>
            <w:rFonts w:eastAsiaTheme="minorEastAsia" w:cstheme="minorBidi"/>
            <w:bCs w:val="0"/>
            <w:caps w:val="0"/>
            <w:noProof/>
            <w:sz w:val="22"/>
            <w:lang w:val="en-IN" w:eastAsia="en-IN"/>
          </w:rPr>
          <w:tab/>
        </w:r>
        <w:r w:rsidR="009C36E1" w:rsidRPr="002C161F">
          <w:rPr>
            <w:rStyle w:val="Hyperlink"/>
            <w:noProof/>
          </w:rPr>
          <w:t>Network Reference Model</w:t>
        </w:r>
        <w:r w:rsidR="009C36E1">
          <w:rPr>
            <w:noProof/>
            <w:webHidden/>
          </w:rPr>
          <w:tab/>
        </w:r>
        <w:r w:rsidR="009C36E1">
          <w:rPr>
            <w:noProof/>
            <w:webHidden/>
          </w:rPr>
          <w:fldChar w:fldCharType="begin"/>
        </w:r>
        <w:r w:rsidR="009C36E1">
          <w:rPr>
            <w:noProof/>
            <w:webHidden/>
          </w:rPr>
          <w:instrText xml:space="preserve"> PAGEREF _Toc148119244 \h </w:instrText>
        </w:r>
        <w:r w:rsidR="009C36E1">
          <w:rPr>
            <w:noProof/>
            <w:webHidden/>
          </w:rPr>
        </w:r>
        <w:r w:rsidR="009C36E1">
          <w:rPr>
            <w:noProof/>
            <w:webHidden/>
          </w:rPr>
          <w:fldChar w:fldCharType="separate"/>
        </w:r>
        <w:r w:rsidR="00262BE4">
          <w:rPr>
            <w:noProof/>
            <w:webHidden/>
          </w:rPr>
          <w:t>18</w:t>
        </w:r>
        <w:r w:rsidR="009C36E1">
          <w:rPr>
            <w:noProof/>
            <w:webHidden/>
          </w:rPr>
          <w:fldChar w:fldCharType="end"/>
        </w:r>
      </w:hyperlink>
    </w:p>
    <w:p w14:paraId="00C6F0C6" w14:textId="455E9C12" w:rsidR="009C36E1" w:rsidRDefault="00000000">
      <w:pPr>
        <w:pStyle w:val="TOC2"/>
        <w:rPr>
          <w:rFonts w:eastAsiaTheme="minorEastAsia" w:cstheme="minorBidi"/>
          <w:bCs w:val="0"/>
          <w:caps w:val="0"/>
          <w:noProof/>
          <w:sz w:val="22"/>
          <w:lang w:val="en-IN" w:eastAsia="en-IN"/>
        </w:rPr>
      </w:pPr>
      <w:hyperlink w:anchor="_Toc148119247" w:history="1">
        <w:r w:rsidR="009C36E1" w:rsidRPr="002C161F">
          <w:rPr>
            <w:rStyle w:val="Hyperlink"/>
            <w:noProof/>
          </w:rPr>
          <w:t>6.2.</w:t>
        </w:r>
        <w:r w:rsidR="009C36E1">
          <w:rPr>
            <w:rFonts w:eastAsiaTheme="minorEastAsia" w:cstheme="minorBidi"/>
            <w:bCs w:val="0"/>
            <w:caps w:val="0"/>
            <w:noProof/>
            <w:sz w:val="22"/>
            <w:lang w:val="en-IN" w:eastAsia="en-IN"/>
          </w:rPr>
          <w:tab/>
        </w:r>
        <w:r w:rsidR="009C36E1" w:rsidRPr="002C161F">
          <w:rPr>
            <w:rStyle w:val="Hyperlink"/>
            <w:noProof/>
          </w:rPr>
          <w:t>Generic IEEE 802 Access Network Functional Behavior</w:t>
        </w:r>
        <w:r w:rsidR="009C36E1">
          <w:rPr>
            <w:noProof/>
            <w:webHidden/>
          </w:rPr>
          <w:tab/>
        </w:r>
        <w:r w:rsidR="009C36E1">
          <w:rPr>
            <w:noProof/>
            <w:webHidden/>
          </w:rPr>
          <w:fldChar w:fldCharType="begin"/>
        </w:r>
        <w:r w:rsidR="009C36E1">
          <w:rPr>
            <w:noProof/>
            <w:webHidden/>
          </w:rPr>
          <w:instrText xml:space="preserve"> PAGEREF _Toc148119247 \h </w:instrText>
        </w:r>
        <w:r w:rsidR="009C36E1">
          <w:rPr>
            <w:noProof/>
            <w:webHidden/>
          </w:rPr>
        </w:r>
        <w:r w:rsidR="009C36E1">
          <w:rPr>
            <w:noProof/>
            <w:webHidden/>
          </w:rPr>
          <w:fldChar w:fldCharType="separate"/>
        </w:r>
        <w:r w:rsidR="00262BE4">
          <w:rPr>
            <w:noProof/>
            <w:webHidden/>
          </w:rPr>
          <w:t>20</w:t>
        </w:r>
        <w:r w:rsidR="009C36E1">
          <w:rPr>
            <w:noProof/>
            <w:webHidden/>
          </w:rPr>
          <w:fldChar w:fldCharType="end"/>
        </w:r>
      </w:hyperlink>
    </w:p>
    <w:p w14:paraId="4C627875" w14:textId="5FA5240E" w:rsidR="009C36E1" w:rsidRDefault="00000000">
      <w:pPr>
        <w:pStyle w:val="TOC2"/>
        <w:rPr>
          <w:rFonts w:eastAsiaTheme="minorEastAsia" w:cstheme="minorBidi"/>
          <w:bCs w:val="0"/>
          <w:caps w:val="0"/>
          <w:noProof/>
          <w:sz w:val="22"/>
          <w:lang w:val="en-IN" w:eastAsia="en-IN"/>
        </w:rPr>
      </w:pPr>
      <w:hyperlink w:anchor="_Toc148119249" w:history="1">
        <w:r w:rsidR="009C36E1" w:rsidRPr="002C161F">
          <w:rPr>
            <w:rStyle w:val="Hyperlink"/>
            <w:noProof/>
          </w:rPr>
          <w:t>6.3.</w:t>
        </w:r>
        <w:r w:rsidR="009C36E1">
          <w:rPr>
            <w:rFonts w:eastAsiaTheme="minorEastAsia" w:cstheme="minorBidi"/>
            <w:bCs w:val="0"/>
            <w:caps w:val="0"/>
            <w:noProof/>
            <w:sz w:val="22"/>
            <w:lang w:val="en-IN" w:eastAsia="en-IN"/>
          </w:rPr>
          <w:tab/>
        </w:r>
        <w:r w:rsidR="009C36E1" w:rsidRPr="002C161F">
          <w:rPr>
            <w:rStyle w:val="Hyperlink"/>
            <w:noProof/>
          </w:rPr>
          <w:t>Network Virtualization, Instantiation, and Slicing</w:t>
        </w:r>
        <w:r w:rsidR="009C36E1">
          <w:rPr>
            <w:noProof/>
            <w:webHidden/>
          </w:rPr>
          <w:tab/>
        </w:r>
        <w:r w:rsidR="009C36E1">
          <w:rPr>
            <w:noProof/>
            <w:webHidden/>
          </w:rPr>
          <w:fldChar w:fldCharType="begin"/>
        </w:r>
        <w:r w:rsidR="009C36E1">
          <w:rPr>
            <w:noProof/>
            <w:webHidden/>
          </w:rPr>
          <w:instrText xml:space="preserve"> PAGEREF _Toc148119249 \h </w:instrText>
        </w:r>
        <w:r w:rsidR="009C36E1">
          <w:rPr>
            <w:noProof/>
            <w:webHidden/>
          </w:rPr>
        </w:r>
        <w:r w:rsidR="009C36E1">
          <w:rPr>
            <w:noProof/>
            <w:webHidden/>
          </w:rPr>
          <w:fldChar w:fldCharType="separate"/>
        </w:r>
        <w:r w:rsidR="00262BE4">
          <w:rPr>
            <w:noProof/>
            <w:webHidden/>
          </w:rPr>
          <w:t>21</w:t>
        </w:r>
        <w:r w:rsidR="009C36E1">
          <w:rPr>
            <w:noProof/>
            <w:webHidden/>
          </w:rPr>
          <w:fldChar w:fldCharType="end"/>
        </w:r>
      </w:hyperlink>
    </w:p>
    <w:p w14:paraId="2CCE45AD" w14:textId="30BF3146" w:rsidR="009C36E1" w:rsidRDefault="00000000">
      <w:pPr>
        <w:pStyle w:val="TOC1"/>
        <w:rPr>
          <w:rFonts w:eastAsiaTheme="minorEastAsia" w:cstheme="minorBidi"/>
          <w:bCs w:val="0"/>
          <w:caps w:val="0"/>
          <w:noProof/>
          <w:sz w:val="22"/>
          <w:lang w:val="en-IN" w:eastAsia="en-IN"/>
        </w:rPr>
      </w:pPr>
      <w:hyperlink w:anchor="_Toc148119251" w:history="1">
        <w:r w:rsidR="009C36E1" w:rsidRPr="002C161F">
          <w:rPr>
            <w:rStyle w:val="Hyperlink"/>
            <w:noProof/>
          </w:rPr>
          <w:t>7.</w:t>
        </w:r>
        <w:r w:rsidR="009C36E1">
          <w:rPr>
            <w:rFonts w:eastAsiaTheme="minorEastAsia" w:cstheme="minorBidi"/>
            <w:bCs w:val="0"/>
            <w:caps w:val="0"/>
            <w:noProof/>
            <w:sz w:val="22"/>
            <w:lang w:val="en-IN" w:eastAsia="en-IN"/>
          </w:rPr>
          <w:tab/>
        </w:r>
        <w:r w:rsidR="009C36E1" w:rsidRPr="002C161F">
          <w:rPr>
            <w:rStyle w:val="Hyperlink"/>
            <w:noProof/>
          </w:rPr>
          <w:t>Higher Layer Functions and Service Design in Vertical Application Networks</w:t>
        </w:r>
        <w:r w:rsidR="009C36E1">
          <w:rPr>
            <w:noProof/>
            <w:webHidden/>
          </w:rPr>
          <w:tab/>
        </w:r>
        <w:r w:rsidR="009C36E1">
          <w:rPr>
            <w:noProof/>
            <w:webHidden/>
          </w:rPr>
          <w:fldChar w:fldCharType="begin"/>
        </w:r>
        <w:r w:rsidR="009C36E1">
          <w:rPr>
            <w:noProof/>
            <w:webHidden/>
          </w:rPr>
          <w:instrText xml:space="preserve"> PAGEREF _Toc148119251 \h </w:instrText>
        </w:r>
        <w:r w:rsidR="009C36E1">
          <w:rPr>
            <w:noProof/>
            <w:webHidden/>
          </w:rPr>
        </w:r>
        <w:r w:rsidR="009C36E1">
          <w:rPr>
            <w:noProof/>
            <w:webHidden/>
          </w:rPr>
          <w:fldChar w:fldCharType="separate"/>
        </w:r>
        <w:r w:rsidR="00262BE4">
          <w:rPr>
            <w:noProof/>
            <w:webHidden/>
          </w:rPr>
          <w:t>23</w:t>
        </w:r>
        <w:r w:rsidR="009C36E1">
          <w:rPr>
            <w:noProof/>
            <w:webHidden/>
          </w:rPr>
          <w:fldChar w:fldCharType="end"/>
        </w:r>
      </w:hyperlink>
    </w:p>
    <w:p w14:paraId="280574F6" w14:textId="45A77C86" w:rsidR="009C36E1" w:rsidRDefault="00000000">
      <w:pPr>
        <w:pStyle w:val="TOC1"/>
        <w:rPr>
          <w:rFonts w:eastAsiaTheme="minorEastAsia" w:cstheme="minorBidi"/>
          <w:bCs w:val="0"/>
          <w:caps w:val="0"/>
          <w:noProof/>
          <w:sz w:val="22"/>
          <w:lang w:val="en-IN" w:eastAsia="en-IN"/>
        </w:rPr>
      </w:pPr>
      <w:hyperlink w:anchor="_Toc148119253" w:history="1">
        <w:r w:rsidR="009C36E1" w:rsidRPr="002C161F">
          <w:rPr>
            <w:rStyle w:val="Hyperlink"/>
            <w:noProof/>
          </w:rPr>
          <w:t>8.</w:t>
        </w:r>
        <w:r w:rsidR="009C36E1">
          <w:rPr>
            <w:rFonts w:eastAsiaTheme="minorEastAsia" w:cstheme="minorBidi"/>
            <w:bCs w:val="0"/>
            <w:caps w:val="0"/>
            <w:noProof/>
            <w:sz w:val="22"/>
            <w:lang w:val="en-IN" w:eastAsia="en-IN"/>
          </w:rPr>
          <w:tab/>
        </w:r>
        <w:r w:rsidR="009C36E1" w:rsidRPr="002C161F">
          <w:rPr>
            <w:rStyle w:val="Hyperlink"/>
            <w:noProof/>
          </w:rPr>
          <w:t>Building Block/Stone Heap and the Castle—Why IEEE 802 Is Somewhat Different</w:t>
        </w:r>
        <w:r w:rsidR="009C36E1">
          <w:rPr>
            <w:noProof/>
            <w:webHidden/>
          </w:rPr>
          <w:tab/>
        </w:r>
        <w:r w:rsidR="009C36E1">
          <w:rPr>
            <w:noProof/>
            <w:webHidden/>
          </w:rPr>
          <w:fldChar w:fldCharType="begin"/>
        </w:r>
        <w:r w:rsidR="009C36E1">
          <w:rPr>
            <w:noProof/>
            <w:webHidden/>
          </w:rPr>
          <w:instrText xml:space="preserve"> PAGEREF _Toc148119253 \h </w:instrText>
        </w:r>
        <w:r w:rsidR="009C36E1">
          <w:rPr>
            <w:noProof/>
            <w:webHidden/>
          </w:rPr>
        </w:r>
        <w:r w:rsidR="009C36E1">
          <w:rPr>
            <w:noProof/>
            <w:webHidden/>
          </w:rPr>
          <w:fldChar w:fldCharType="separate"/>
        </w:r>
        <w:r w:rsidR="00262BE4">
          <w:rPr>
            <w:noProof/>
            <w:webHidden/>
          </w:rPr>
          <w:t>25</w:t>
        </w:r>
        <w:r w:rsidR="009C36E1">
          <w:rPr>
            <w:noProof/>
            <w:webHidden/>
          </w:rPr>
          <w:fldChar w:fldCharType="end"/>
        </w:r>
      </w:hyperlink>
    </w:p>
    <w:p w14:paraId="7464C82C" w14:textId="189F26FC" w:rsidR="009C36E1" w:rsidRDefault="00000000">
      <w:pPr>
        <w:pStyle w:val="TOC2"/>
        <w:rPr>
          <w:rFonts w:eastAsiaTheme="minorEastAsia" w:cstheme="minorBidi"/>
          <w:bCs w:val="0"/>
          <w:caps w:val="0"/>
          <w:noProof/>
          <w:sz w:val="22"/>
          <w:lang w:val="en-IN" w:eastAsia="en-IN"/>
        </w:rPr>
      </w:pPr>
      <w:hyperlink w:anchor="_Toc148119254" w:history="1">
        <w:r w:rsidR="009C36E1" w:rsidRPr="002C161F">
          <w:rPr>
            <w:rStyle w:val="Hyperlink"/>
            <w:noProof/>
          </w:rPr>
          <w:t>8.1.</w:t>
        </w:r>
        <w:r w:rsidR="009C36E1">
          <w:rPr>
            <w:rFonts w:eastAsiaTheme="minorEastAsia" w:cstheme="minorBidi"/>
            <w:bCs w:val="0"/>
            <w:caps w:val="0"/>
            <w:noProof/>
            <w:sz w:val="22"/>
            <w:lang w:val="en-IN" w:eastAsia="en-IN"/>
          </w:rPr>
          <w:tab/>
        </w:r>
        <w:r w:rsidR="009C36E1" w:rsidRPr="002C161F">
          <w:rPr>
            <w:rStyle w:val="Hyperlink"/>
            <w:noProof/>
          </w:rPr>
          <w:t>General Paradigms</w:t>
        </w:r>
        <w:r w:rsidR="009C36E1">
          <w:rPr>
            <w:noProof/>
            <w:webHidden/>
          </w:rPr>
          <w:tab/>
        </w:r>
        <w:r w:rsidR="009C36E1">
          <w:rPr>
            <w:noProof/>
            <w:webHidden/>
          </w:rPr>
          <w:fldChar w:fldCharType="begin"/>
        </w:r>
        <w:r w:rsidR="009C36E1">
          <w:rPr>
            <w:noProof/>
            <w:webHidden/>
          </w:rPr>
          <w:instrText xml:space="preserve"> PAGEREF _Toc148119254 \h </w:instrText>
        </w:r>
        <w:r w:rsidR="009C36E1">
          <w:rPr>
            <w:noProof/>
            <w:webHidden/>
          </w:rPr>
        </w:r>
        <w:r w:rsidR="009C36E1">
          <w:rPr>
            <w:noProof/>
            <w:webHidden/>
          </w:rPr>
          <w:fldChar w:fldCharType="separate"/>
        </w:r>
        <w:r w:rsidR="00262BE4">
          <w:rPr>
            <w:noProof/>
            <w:webHidden/>
          </w:rPr>
          <w:t>25</w:t>
        </w:r>
        <w:r w:rsidR="009C36E1">
          <w:rPr>
            <w:noProof/>
            <w:webHidden/>
          </w:rPr>
          <w:fldChar w:fldCharType="end"/>
        </w:r>
      </w:hyperlink>
    </w:p>
    <w:p w14:paraId="59604129" w14:textId="4555B7C7" w:rsidR="009C36E1" w:rsidRDefault="00000000">
      <w:pPr>
        <w:pStyle w:val="TOC2"/>
        <w:rPr>
          <w:rFonts w:eastAsiaTheme="minorEastAsia" w:cstheme="minorBidi"/>
          <w:bCs w:val="0"/>
          <w:caps w:val="0"/>
          <w:noProof/>
          <w:sz w:val="22"/>
          <w:lang w:val="en-IN" w:eastAsia="en-IN"/>
        </w:rPr>
      </w:pPr>
      <w:hyperlink w:anchor="_Toc148119255" w:history="1">
        <w:r w:rsidR="009C36E1" w:rsidRPr="002C161F">
          <w:rPr>
            <w:rStyle w:val="Hyperlink"/>
            <w:noProof/>
          </w:rPr>
          <w:t>8.2.</w:t>
        </w:r>
        <w:r w:rsidR="009C36E1">
          <w:rPr>
            <w:rFonts w:eastAsiaTheme="minorEastAsia" w:cstheme="minorBidi"/>
            <w:bCs w:val="0"/>
            <w:caps w:val="0"/>
            <w:noProof/>
            <w:sz w:val="22"/>
            <w:lang w:val="en-IN" w:eastAsia="en-IN"/>
          </w:rPr>
          <w:tab/>
        </w:r>
        <w:r w:rsidR="009C36E1" w:rsidRPr="002C161F">
          <w:rPr>
            <w:rStyle w:val="Hyperlink"/>
            <w:noProof/>
          </w:rPr>
          <w:t>Provisioning (Planning and Installation)</w:t>
        </w:r>
        <w:r w:rsidR="009C36E1">
          <w:rPr>
            <w:noProof/>
            <w:webHidden/>
          </w:rPr>
          <w:tab/>
        </w:r>
        <w:r w:rsidR="009C36E1">
          <w:rPr>
            <w:noProof/>
            <w:webHidden/>
          </w:rPr>
          <w:fldChar w:fldCharType="begin"/>
        </w:r>
        <w:r w:rsidR="009C36E1">
          <w:rPr>
            <w:noProof/>
            <w:webHidden/>
          </w:rPr>
          <w:instrText xml:space="preserve"> PAGEREF _Toc148119255 \h </w:instrText>
        </w:r>
        <w:r w:rsidR="009C36E1">
          <w:rPr>
            <w:noProof/>
            <w:webHidden/>
          </w:rPr>
        </w:r>
        <w:r w:rsidR="009C36E1">
          <w:rPr>
            <w:noProof/>
            <w:webHidden/>
          </w:rPr>
          <w:fldChar w:fldCharType="separate"/>
        </w:r>
        <w:r w:rsidR="00262BE4">
          <w:rPr>
            <w:noProof/>
            <w:webHidden/>
          </w:rPr>
          <w:t>25</w:t>
        </w:r>
        <w:r w:rsidR="009C36E1">
          <w:rPr>
            <w:noProof/>
            <w:webHidden/>
          </w:rPr>
          <w:fldChar w:fldCharType="end"/>
        </w:r>
      </w:hyperlink>
    </w:p>
    <w:p w14:paraId="5CB0A16D" w14:textId="314FD014" w:rsidR="009C36E1" w:rsidRDefault="00000000">
      <w:pPr>
        <w:pStyle w:val="TOC2"/>
        <w:rPr>
          <w:rFonts w:eastAsiaTheme="minorEastAsia" w:cstheme="minorBidi"/>
          <w:bCs w:val="0"/>
          <w:caps w:val="0"/>
          <w:noProof/>
          <w:sz w:val="22"/>
          <w:lang w:val="en-IN" w:eastAsia="en-IN"/>
        </w:rPr>
      </w:pPr>
      <w:hyperlink w:anchor="_Toc148119256" w:history="1">
        <w:r w:rsidR="009C36E1" w:rsidRPr="002C161F">
          <w:rPr>
            <w:rStyle w:val="Hyperlink"/>
            <w:noProof/>
          </w:rPr>
          <w:t>8.3.</w:t>
        </w:r>
        <w:r w:rsidR="009C36E1">
          <w:rPr>
            <w:rFonts w:eastAsiaTheme="minorEastAsia" w:cstheme="minorBidi"/>
            <w:bCs w:val="0"/>
            <w:caps w:val="0"/>
            <w:noProof/>
            <w:sz w:val="22"/>
            <w:lang w:val="en-IN" w:eastAsia="en-IN"/>
          </w:rPr>
          <w:tab/>
        </w:r>
        <w:r w:rsidR="009C36E1" w:rsidRPr="002C161F">
          <w:rPr>
            <w:rStyle w:val="Hyperlink"/>
            <w:noProof/>
          </w:rPr>
          <w:t>Administration</w:t>
        </w:r>
        <w:r w:rsidR="009C36E1">
          <w:rPr>
            <w:noProof/>
            <w:webHidden/>
          </w:rPr>
          <w:tab/>
        </w:r>
        <w:r w:rsidR="009C36E1">
          <w:rPr>
            <w:noProof/>
            <w:webHidden/>
          </w:rPr>
          <w:fldChar w:fldCharType="begin"/>
        </w:r>
        <w:r w:rsidR="009C36E1">
          <w:rPr>
            <w:noProof/>
            <w:webHidden/>
          </w:rPr>
          <w:instrText xml:space="preserve"> PAGEREF _Toc148119256 \h </w:instrText>
        </w:r>
        <w:r w:rsidR="009C36E1">
          <w:rPr>
            <w:noProof/>
            <w:webHidden/>
          </w:rPr>
        </w:r>
        <w:r w:rsidR="009C36E1">
          <w:rPr>
            <w:noProof/>
            <w:webHidden/>
          </w:rPr>
          <w:fldChar w:fldCharType="separate"/>
        </w:r>
        <w:r w:rsidR="00262BE4">
          <w:rPr>
            <w:noProof/>
            <w:webHidden/>
          </w:rPr>
          <w:t>26</w:t>
        </w:r>
        <w:r w:rsidR="009C36E1">
          <w:rPr>
            <w:noProof/>
            <w:webHidden/>
          </w:rPr>
          <w:fldChar w:fldCharType="end"/>
        </w:r>
      </w:hyperlink>
    </w:p>
    <w:p w14:paraId="7F2DC323" w14:textId="7B1D94E2" w:rsidR="009C36E1" w:rsidRDefault="00000000">
      <w:pPr>
        <w:pStyle w:val="TOC2"/>
        <w:rPr>
          <w:rFonts w:eastAsiaTheme="minorEastAsia" w:cstheme="minorBidi"/>
          <w:bCs w:val="0"/>
          <w:caps w:val="0"/>
          <w:noProof/>
          <w:sz w:val="22"/>
          <w:lang w:val="en-IN" w:eastAsia="en-IN"/>
        </w:rPr>
      </w:pPr>
      <w:hyperlink w:anchor="_Toc148119257" w:history="1">
        <w:r w:rsidR="009C36E1" w:rsidRPr="002C161F">
          <w:rPr>
            <w:rStyle w:val="Hyperlink"/>
            <w:noProof/>
          </w:rPr>
          <w:t>8.4.</w:t>
        </w:r>
        <w:r w:rsidR="009C36E1">
          <w:rPr>
            <w:rFonts w:eastAsiaTheme="minorEastAsia" w:cstheme="minorBidi"/>
            <w:bCs w:val="0"/>
            <w:caps w:val="0"/>
            <w:noProof/>
            <w:sz w:val="22"/>
            <w:lang w:val="en-IN" w:eastAsia="en-IN"/>
          </w:rPr>
          <w:tab/>
        </w:r>
        <w:r w:rsidR="009C36E1" w:rsidRPr="002C161F">
          <w:rPr>
            <w:rStyle w:val="Hyperlink"/>
            <w:noProof/>
          </w:rPr>
          <w:t>Operation</w:t>
        </w:r>
        <w:r w:rsidR="009C36E1">
          <w:rPr>
            <w:noProof/>
            <w:webHidden/>
          </w:rPr>
          <w:tab/>
        </w:r>
        <w:r w:rsidR="009C36E1">
          <w:rPr>
            <w:noProof/>
            <w:webHidden/>
          </w:rPr>
          <w:fldChar w:fldCharType="begin"/>
        </w:r>
        <w:r w:rsidR="009C36E1">
          <w:rPr>
            <w:noProof/>
            <w:webHidden/>
          </w:rPr>
          <w:instrText xml:space="preserve"> PAGEREF _Toc148119257 \h </w:instrText>
        </w:r>
        <w:r w:rsidR="009C36E1">
          <w:rPr>
            <w:noProof/>
            <w:webHidden/>
          </w:rPr>
        </w:r>
        <w:r w:rsidR="009C36E1">
          <w:rPr>
            <w:noProof/>
            <w:webHidden/>
          </w:rPr>
          <w:fldChar w:fldCharType="separate"/>
        </w:r>
        <w:r w:rsidR="00262BE4">
          <w:rPr>
            <w:noProof/>
            <w:webHidden/>
          </w:rPr>
          <w:t>26</w:t>
        </w:r>
        <w:r w:rsidR="009C36E1">
          <w:rPr>
            <w:noProof/>
            <w:webHidden/>
          </w:rPr>
          <w:fldChar w:fldCharType="end"/>
        </w:r>
      </w:hyperlink>
    </w:p>
    <w:p w14:paraId="19A40F2D" w14:textId="30AE906D" w:rsidR="009C36E1" w:rsidRDefault="00000000">
      <w:pPr>
        <w:pStyle w:val="TOC2"/>
        <w:rPr>
          <w:rFonts w:eastAsiaTheme="minorEastAsia" w:cstheme="minorBidi"/>
          <w:bCs w:val="0"/>
          <w:caps w:val="0"/>
          <w:noProof/>
          <w:sz w:val="22"/>
          <w:lang w:val="en-IN" w:eastAsia="en-IN"/>
        </w:rPr>
      </w:pPr>
      <w:hyperlink w:anchor="_Toc148119258" w:history="1">
        <w:r w:rsidR="009C36E1" w:rsidRPr="002C161F">
          <w:rPr>
            <w:rStyle w:val="Hyperlink"/>
            <w:noProof/>
          </w:rPr>
          <w:t>8.5.</w:t>
        </w:r>
        <w:r w:rsidR="009C36E1">
          <w:rPr>
            <w:rFonts w:eastAsiaTheme="minorEastAsia" w:cstheme="minorBidi"/>
            <w:bCs w:val="0"/>
            <w:caps w:val="0"/>
            <w:noProof/>
            <w:sz w:val="22"/>
            <w:lang w:val="en-IN" w:eastAsia="en-IN"/>
          </w:rPr>
          <w:tab/>
        </w:r>
        <w:r w:rsidR="009C36E1" w:rsidRPr="002C161F">
          <w:rPr>
            <w:rStyle w:val="Hyperlink"/>
            <w:noProof/>
          </w:rPr>
          <w:t>Maintenance</w:t>
        </w:r>
        <w:r w:rsidR="009C36E1">
          <w:rPr>
            <w:noProof/>
            <w:webHidden/>
          </w:rPr>
          <w:tab/>
        </w:r>
        <w:r w:rsidR="009C36E1">
          <w:rPr>
            <w:noProof/>
            <w:webHidden/>
          </w:rPr>
          <w:fldChar w:fldCharType="begin"/>
        </w:r>
        <w:r w:rsidR="009C36E1">
          <w:rPr>
            <w:noProof/>
            <w:webHidden/>
          </w:rPr>
          <w:instrText xml:space="preserve"> PAGEREF _Toc148119258 \h </w:instrText>
        </w:r>
        <w:r w:rsidR="009C36E1">
          <w:rPr>
            <w:noProof/>
            <w:webHidden/>
          </w:rPr>
        </w:r>
        <w:r w:rsidR="009C36E1">
          <w:rPr>
            <w:noProof/>
            <w:webHidden/>
          </w:rPr>
          <w:fldChar w:fldCharType="separate"/>
        </w:r>
        <w:r w:rsidR="00262BE4">
          <w:rPr>
            <w:noProof/>
            <w:webHidden/>
          </w:rPr>
          <w:t>27</w:t>
        </w:r>
        <w:r w:rsidR="009C36E1">
          <w:rPr>
            <w:noProof/>
            <w:webHidden/>
          </w:rPr>
          <w:fldChar w:fldCharType="end"/>
        </w:r>
      </w:hyperlink>
    </w:p>
    <w:p w14:paraId="45E6F5C2" w14:textId="4A98A61D" w:rsidR="009C36E1" w:rsidRDefault="00000000">
      <w:pPr>
        <w:pStyle w:val="TOC2"/>
        <w:rPr>
          <w:rFonts w:eastAsiaTheme="minorEastAsia" w:cstheme="minorBidi"/>
          <w:bCs w:val="0"/>
          <w:caps w:val="0"/>
          <w:noProof/>
          <w:sz w:val="22"/>
          <w:lang w:val="en-IN" w:eastAsia="en-IN"/>
        </w:rPr>
      </w:pPr>
      <w:hyperlink w:anchor="_Toc148119259" w:history="1">
        <w:r w:rsidR="009C36E1" w:rsidRPr="002C161F">
          <w:rPr>
            <w:rStyle w:val="Hyperlink"/>
            <w:noProof/>
          </w:rPr>
          <w:t>8.6.</w:t>
        </w:r>
        <w:r w:rsidR="009C36E1">
          <w:rPr>
            <w:rFonts w:eastAsiaTheme="minorEastAsia" w:cstheme="minorBidi"/>
            <w:bCs w:val="0"/>
            <w:caps w:val="0"/>
            <w:noProof/>
            <w:sz w:val="22"/>
            <w:lang w:val="en-IN" w:eastAsia="en-IN"/>
          </w:rPr>
          <w:tab/>
        </w:r>
        <w:r w:rsidR="009C36E1" w:rsidRPr="002C161F">
          <w:rPr>
            <w:rStyle w:val="Hyperlink"/>
            <w:noProof/>
          </w:rPr>
          <w:t>Troubleshooting</w:t>
        </w:r>
        <w:r w:rsidR="009C36E1">
          <w:rPr>
            <w:noProof/>
            <w:webHidden/>
          </w:rPr>
          <w:tab/>
        </w:r>
        <w:r w:rsidR="009C36E1">
          <w:rPr>
            <w:noProof/>
            <w:webHidden/>
          </w:rPr>
          <w:fldChar w:fldCharType="begin"/>
        </w:r>
        <w:r w:rsidR="009C36E1">
          <w:rPr>
            <w:noProof/>
            <w:webHidden/>
          </w:rPr>
          <w:instrText xml:space="preserve"> PAGEREF _Toc148119259 \h </w:instrText>
        </w:r>
        <w:r w:rsidR="009C36E1">
          <w:rPr>
            <w:noProof/>
            <w:webHidden/>
          </w:rPr>
        </w:r>
        <w:r w:rsidR="009C36E1">
          <w:rPr>
            <w:noProof/>
            <w:webHidden/>
          </w:rPr>
          <w:fldChar w:fldCharType="separate"/>
        </w:r>
        <w:r w:rsidR="00262BE4">
          <w:rPr>
            <w:noProof/>
            <w:webHidden/>
          </w:rPr>
          <w:t>27</w:t>
        </w:r>
        <w:r w:rsidR="009C36E1">
          <w:rPr>
            <w:noProof/>
            <w:webHidden/>
          </w:rPr>
          <w:fldChar w:fldCharType="end"/>
        </w:r>
      </w:hyperlink>
    </w:p>
    <w:p w14:paraId="486EE719" w14:textId="10C8AFBF" w:rsidR="009C36E1" w:rsidRDefault="00000000">
      <w:pPr>
        <w:pStyle w:val="TOC1"/>
        <w:rPr>
          <w:rFonts w:eastAsiaTheme="minorEastAsia" w:cstheme="minorBidi"/>
          <w:bCs w:val="0"/>
          <w:caps w:val="0"/>
          <w:noProof/>
          <w:sz w:val="22"/>
          <w:lang w:val="en-IN" w:eastAsia="en-IN"/>
        </w:rPr>
      </w:pPr>
      <w:hyperlink w:anchor="_Toc148119260" w:history="1">
        <w:r w:rsidR="009C36E1" w:rsidRPr="002C161F">
          <w:rPr>
            <w:rStyle w:val="Hyperlink"/>
            <w:noProof/>
          </w:rPr>
          <w:t>9.</w:t>
        </w:r>
        <w:r w:rsidR="009C36E1">
          <w:rPr>
            <w:rFonts w:eastAsiaTheme="minorEastAsia" w:cstheme="minorBidi"/>
            <w:bCs w:val="0"/>
            <w:caps w:val="0"/>
            <w:noProof/>
            <w:sz w:val="22"/>
            <w:lang w:val="en-IN" w:eastAsia="en-IN"/>
          </w:rPr>
          <w:tab/>
        </w:r>
        <w:r w:rsidR="009C36E1" w:rsidRPr="002C161F">
          <w:rPr>
            <w:rStyle w:val="Hyperlink"/>
            <w:noProof/>
          </w:rPr>
          <w:t>Conclusion</w:t>
        </w:r>
        <w:r w:rsidR="009C36E1">
          <w:rPr>
            <w:noProof/>
            <w:webHidden/>
          </w:rPr>
          <w:tab/>
        </w:r>
        <w:r w:rsidR="009C36E1">
          <w:rPr>
            <w:noProof/>
            <w:webHidden/>
          </w:rPr>
          <w:fldChar w:fldCharType="begin"/>
        </w:r>
        <w:r w:rsidR="009C36E1">
          <w:rPr>
            <w:noProof/>
            <w:webHidden/>
          </w:rPr>
          <w:instrText xml:space="preserve"> PAGEREF _Toc148119260 \h </w:instrText>
        </w:r>
        <w:r w:rsidR="009C36E1">
          <w:rPr>
            <w:noProof/>
            <w:webHidden/>
          </w:rPr>
        </w:r>
        <w:r w:rsidR="009C36E1">
          <w:rPr>
            <w:noProof/>
            <w:webHidden/>
          </w:rPr>
          <w:fldChar w:fldCharType="separate"/>
        </w:r>
        <w:r w:rsidR="00262BE4">
          <w:rPr>
            <w:noProof/>
            <w:webHidden/>
          </w:rPr>
          <w:t>28</w:t>
        </w:r>
        <w:r w:rsidR="009C36E1">
          <w:rPr>
            <w:noProof/>
            <w:webHidden/>
          </w:rPr>
          <w:fldChar w:fldCharType="end"/>
        </w:r>
      </w:hyperlink>
    </w:p>
    <w:p w14:paraId="2366D3A9" w14:textId="77777777" w:rsidR="00262BE4" w:rsidRDefault="00000000" w:rsidP="00262BE4">
      <w:pPr>
        <w:pStyle w:val="TOC1"/>
        <w:rPr>
          <w:rFonts w:eastAsiaTheme="minorEastAsia" w:cstheme="minorBidi"/>
          <w:bCs w:val="0"/>
          <w:caps w:val="0"/>
          <w:noProof/>
          <w:sz w:val="22"/>
          <w:lang w:val="en-IN" w:eastAsia="en-IN"/>
        </w:rPr>
      </w:pPr>
      <w:hyperlink w:anchor="_Toc148119262" w:history="1">
        <w:r w:rsidR="00262BE4" w:rsidRPr="002C161F">
          <w:rPr>
            <w:rStyle w:val="Hyperlink"/>
            <w:noProof/>
          </w:rPr>
          <w:t>10.</w:t>
        </w:r>
        <w:r w:rsidR="00262BE4">
          <w:rPr>
            <w:rFonts w:eastAsiaTheme="minorEastAsia" w:cstheme="minorBidi"/>
            <w:bCs w:val="0"/>
            <w:caps w:val="0"/>
            <w:noProof/>
            <w:sz w:val="22"/>
            <w:lang w:val="en-IN" w:eastAsia="en-IN"/>
          </w:rPr>
          <w:tab/>
        </w:r>
        <w:r w:rsidR="00262BE4" w:rsidRPr="002C161F">
          <w:rPr>
            <w:rStyle w:val="Hyperlink"/>
            <w:noProof/>
          </w:rPr>
          <w:t>References</w:t>
        </w:r>
        <w:r w:rsidR="00262BE4">
          <w:rPr>
            <w:noProof/>
            <w:webHidden/>
          </w:rPr>
          <w:tab/>
        </w:r>
        <w:r w:rsidR="00262BE4">
          <w:rPr>
            <w:noProof/>
            <w:webHidden/>
          </w:rPr>
          <w:fldChar w:fldCharType="begin"/>
        </w:r>
        <w:r w:rsidR="00262BE4">
          <w:rPr>
            <w:noProof/>
            <w:webHidden/>
          </w:rPr>
          <w:instrText xml:space="preserve"> PAGEREF _Toc148119262 \h </w:instrText>
        </w:r>
        <w:r w:rsidR="00262BE4">
          <w:rPr>
            <w:noProof/>
            <w:webHidden/>
          </w:rPr>
        </w:r>
        <w:r w:rsidR="00262BE4">
          <w:rPr>
            <w:noProof/>
            <w:webHidden/>
          </w:rPr>
          <w:fldChar w:fldCharType="separate"/>
        </w:r>
        <w:r w:rsidR="00262BE4">
          <w:rPr>
            <w:noProof/>
            <w:webHidden/>
          </w:rPr>
          <w:t>29</w:t>
        </w:r>
        <w:r w:rsidR="00262BE4">
          <w:rPr>
            <w:noProof/>
            <w:webHidden/>
          </w:rPr>
          <w:fldChar w:fldCharType="end"/>
        </w:r>
      </w:hyperlink>
    </w:p>
    <w:p w14:paraId="61A478D4" w14:textId="4346F4F6" w:rsidR="009C36E1" w:rsidRDefault="00262BE4" w:rsidP="00262BE4">
      <w:pPr>
        <w:pStyle w:val="TOC3"/>
        <w:tabs>
          <w:tab w:val="clear" w:pos="4018"/>
        </w:tabs>
        <w:ind w:left="3240" w:hanging="630"/>
        <w:rPr>
          <w:rFonts w:eastAsiaTheme="minorEastAsia" w:cstheme="minorBidi"/>
          <w:noProof/>
          <w:sz w:val="22"/>
          <w:lang w:val="en-IN" w:eastAsia="en-IN"/>
        </w:rPr>
      </w:pPr>
      <w:r w:rsidRPr="0058590B">
        <w:rPr>
          <w:noProof/>
          <w:lang w:val="en-IN" w:eastAsia="en-IN"/>
        </w:rPr>
        <mc:AlternateContent>
          <mc:Choice Requires="wps">
            <w:drawing>
              <wp:anchor distT="4294967295" distB="4294967295" distL="0" distR="0" simplePos="0" relativeHeight="251684352" behindDoc="1" locked="0" layoutInCell="1" allowOverlap="1" wp14:anchorId="0A9B102F" wp14:editId="7103BD8D">
                <wp:simplePos x="0" y="0"/>
                <wp:positionH relativeFrom="page">
                  <wp:align>left</wp:align>
                </wp:positionH>
                <wp:positionV relativeFrom="paragraph">
                  <wp:posOffset>450215</wp:posOffset>
                </wp:positionV>
                <wp:extent cx="1440180" cy="0"/>
                <wp:effectExtent l="0" t="38100" r="64770" b="57150"/>
                <wp:wrapTopAndBottom/>
                <wp:docPr id="143595908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018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E50C8" id="Line 23" o:spid="_x0000_s1026" style="position:absolute;flip:y;z-index:-251632128;visibility:visible;mso-wrap-style:square;mso-width-percent:0;mso-height-percent:0;mso-wrap-distance-left:0;mso-wrap-distance-top:-3e-5mm;mso-wrap-distance-right:0;mso-wrap-distance-bottom:-3e-5mm;mso-position-horizontal:left;mso-position-horizontal-relative:page;mso-position-vertical:absolute;mso-position-vertical-relative:text;mso-width-percent:0;mso-height-percent:0;mso-width-relative:page;mso-height-relative:page" from="0,35.45pt" to="113.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" strokecolor="#00aeef" strokeweight="8pt">
                <o:lock v:ext="edit" shapetype="f"/>
                <w10:wrap type="topAndBottom" anchorx="page"/>
              </v:line>
            </w:pict>
          </mc:Fallback>
        </mc:AlternateContent>
      </w:r>
      <w:r>
        <w:rPr>
          <w:noProof/>
        </w:rPr>
        <w:t xml:space="preserve">Appendix A </w:t>
      </w:r>
      <w:hyperlink w:anchor="_Toc148119261" w:history="1">
        <w:r w:rsidR="009C36E1" w:rsidRPr="002C161F">
          <w:rPr>
            <w:rStyle w:val="Hyperlink"/>
            <w:noProof/>
          </w:rPr>
          <w:t>Glossary</w:t>
        </w:r>
        <w:r w:rsidR="009C36E1">
          <w:rPr>
            <w:noProof/>
            <w:webHidden/>
          </w:rPr>
          <w:tab/>
        </w:r>
        <w:r>
          <w:rPr>
            <w:noProof/>
            <w:webHidden/>
          </w:rPr>
          <w:t>30</w:t>
        </w:r>
      </w:hyperlink>
    </w:p>
    <w:p w14:paraId="488991DE" w14:textId="3B562428" w:rsidR="00DD0FE9" w:rsidRPr="00BE2786" w:rsidRDefault="00D0636F" w:rsidP="00031424">
      <w:pPr>
        <w:pStyle w:val="TOC3"/>
        <w:sectPr w:rsidR="00DD0FE9" w:rsidRPr="00BE2786" w:rsidSect="00F6048D">
          <w:pgSz w:w="12240" w:h="15840"/>
          <w:pgMar w:top="1440" w:right="1080" w:bottom="1440" w:left="1080" w:header="0" w:footer="603" w:gutter="0"/>
          <w:cols w:space="720"/>
          <w:titlePg/>
          <w:docGrid w:linePitch="299"/>
        </w:sectPr>
      </w:pPr>
      <w:r w:rsidRPr="009F1881">
        <w:rPr>
          <w:rFonts w:cstheme="minorHAnsi"/>
        </w:rPr>
        <w:fldChar w:fldCharType="end"/>
      </w:r>
    </w:p>
    <w:bookmarkStart w:id="11" w:name="_Toc45551703"/>
    <w:bookmarkStart w:id="12" w:name="_Toc45552046"/>
    <w:bookmarkStart w:id="13" w:name="_Toc46424330"/>
    <w:bookmarkStart w:id="14" w:name="_Toc46476191"/>
    <w:bookmarkStart w:id="15" w:name="_Toc148119222"/>
    <w:p w14:paraId="029092F1" w14:textId="1C7ED611" w:rsidR="00BA5B79" w:rsidRPr="0058590B" w:rsidRDefault="00EB06C7" w:rsidP="00EB3CCA">
      <w:pPr>
        <w:pStyle w:val="Titleofdocument"/>
      </w:pPr>
      <w:r w:rsidRPr="0058590B">
        <w:rPr>
          <w:lang w:val="en-IN" w:eastAsia="en-IN"/>
        </w:rPr>
        <w:lastRenderedPageBreak/>
        <mc:AlternateContent>
          <mc:Choice Requires="wps">
            <w:drawing>
              <wp:anchor distT="4294967295" distB="4294967295" distL="0" distR="0" simplePos="0" relativeHeight="251674112" behindDoc="1" locked="0" layoutInCell="1" allowOverlap="1" wp14:anchorId="6089E9C5" wp14:editId="602AF335">
                <wp:simplePos x="0" y="0"/>
                <wp:positionH relativeFrom="margin">
                  <wp:align>left</wp:align>
                </wp:positionH>
                <wp:positionV relativeFrom="paragraph">
                  <wp:posOffset>1050925</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F1E5" id="Line 23" o:spid="_x0000_s1026" style="position:absolute;z-index:-251642368;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82.75pt" to="161.4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" strokecolor="#00aeef" strokeweight="8pt">
                <o:lock v:ext="edit" shapetype="f"/>
                <w10:wrap type="topAndBottom" anchorx="margin"/>
              </v:line>
            </w:pict>
          </mc:Fallback>
        </mc:AlternateContent>
      </w:r>
      <w:bookmarkEnd w:id="11"/>
      <w:bookmarkEnd w:id="12"/>
      <w:bookmarkEnd w:id="13"/>
      <w:bookmarkEnd w:id="14"/>
      <w:r w:rsidR="00EB3CCA" w:rsidRPr="00EB3CCA">
        <w:rPr>
          <w:lang w:val="en-IN" w:eastAsia="en-IN"/>
        </w:rPr>
        <w:t>IEEE 802 Networks for Vertical Applications White Paper</w:t>
      </w:r>
      <w:bookmarkEnd w:id="15"/>
    </w:p>
    <w:p w14:paraId="5D002788" w14:textId="6600B3ED" w:rsidR="00F221EC" w:rsidRPr="0058590B" w:rsidRDefault="00EB3CCA" w:rsidP="00EB06C7">
      <w:pPr>
        <w:pStyle w:val="IEEESectionHeader"/>
      </w:pPr>
      <w:bookmarkStart w:id="16" w:name="_TOC_250010"/>
      <w:bookmarkStart w:id="17" w:name="_Toc148119223"/>
      <w:bookmarkEnd w:id="16"/>
      <w:r w:rsidRPr="00EB3CCA">
        <w:t>Background and Introduction</w:t>
      </w:r>
      <w:bookmarkEnd w:id="17"/>
    </w:p>
    <w:p w14:paraId="3154FCD5" w14:textId="7B1D2E62" w:rsidR="00EB3CCA" w:rsidRDefault="00EB3CCA" w:rsidP="00B25228">
      <w:pPr>
        <w:pStyle w:val="BodyText"/>
      </w:pPr>
      <w:r>
        <w:t>IEEE 802</w:t>
      </w:r>
      <w:r w:rsidR="00C047EE">
        <w:t>®</w:t>
      </w:r>
      <w:r>
        <w:t xml:space="preserve"> technologies are used for a wide variety of applications and markets. </w:t>
      </w:r>
      <w:commentRangeStart w:id="18"/>
      <w:commentRangeStart w:id="19"/>
      <w:r>
        <w:t>Despite the widespread usage and overwhelming adoption of PHY and Link layer technologies for all kinds of information and communication solutions, a common perception of the value and differentiation of the IEEE 802 architecture in the context of vertical markets is not established</w:t>
      </w:r>
      <w:r w:rsidR="001A51F7">
        <w:t>.</w:t>
      </w:r>
      <w:r>
        <w:t xml:space="preserve"> </w:t>
      </w:r>
      <w:r w:rsidR="001A51F7">
        <w:t>T</w:t>
      </w:r>
      <w:r>
        <w:t>here are no clear views about the reasons why IEEE 802 would be better suited to deployments in the communication infrastructure of private enterprise, industry, and the individual user, and how IEEE 802 compare</w:t>
      </w:r>
      <w:r w:rsidR="001A51F7">
        <w:t>s</w:t>
      </w:r>
      <w:r>
        <w:t xml:space="preserve"> to network architectures oriented toward service providers.</w:t>
      </w:r>
      <w:commentRangeEnd w:id="18"/>
      <w:r w:rsidR="00C047EE">
        <w:rPr>
          <w:rStyle w:val="CommentReference"/>
          <w:rFonts w:ascii="Times New Roman" w:hAnsi="Times New Roman"/>
        </w:rPr>
        <w:commentReference w:id="18"/>
      </w:r>
      <w:commentRangeEnd w:id="19"/>
      <w:r w:rsidR="001A51F7">
        <w:rPr>
          <w:rStyle w:val="CommentReference"/>
          <w:rFonts w:ascii="Times New Roman" w:hAnsi="Times New Roman"/>
        </w:rPr>
        <w:commentReference w:id="19"/>
      </w:r>
    </w:p>
    <w:p w14:paraId="24743367" w14:textId="381E154D" w:rsidR="00EB3CCA" w:rsidRDefault="00EB3CCA" w:rsidP="00B25228">
      <w:pPr>
        <w:pStyle w:val="BodyText"/>
      </w:pPr>
      <w:r>
        <w:t xml:space="preserve">In the first stance, it could be </w:t>
      </w:r>
      <w:r>
        <w:rPr>
          <w:szCs w:val="24"/>
        </w:rPr>
        <w:t>agreed</w:t>
      </w:r>
      <w:r>
        <w:t xml:space="preserve"> that the IEEE 802 architecture enables networks that are like </w:t>
      </w:r>
      <w:r w:rsidR="00C047EE">
        <w:t>IEEE 802.3 Ethernet—w</w:t>
      </w:r>
      <w:r>
        <w:t>ell understood, mature, predictable, offering a “cleaner” integration of disparate technologies under the common architecture and addressing.</w:t>
      </w:r>
    </w:p>
    <w:p w14:paraId="18E4AD7E" w14:textId="77777777" w:rsidR="00EB3CCA" w:rsidRDefault="00EB3CCA" w:rsidP="00B25228">
      <w:pPr>
        <w:pStyle w:val="BodyText"/>
      </w:pPr>
      <w:r>
        <w:t>This white paper aims to collect and spell out commonalities of IEEE 802 technologies and sets the scene in relation to other well-known communication standards of similar behavior.</w:t>
      </w:r>
    </w:p>
    <w:p w14:paraId="1ADADD6E" w14:textId="77777777" w:rsidR="00EB3CCA" w:rsidRDefault="00EB3CCA" w:rsidP="00377390">
      <w:pPr>
        <w:pStyle w:val="IEEESectionHeader"/>
      </w:pPr>
      <w:bookmarkStart w:id="20" w:name="_Toc148119224"/>
      <w:r>
        <w:t>Requirements of Vertical Applications</w:t>
      </w:r>
      <w:bookmarkEnd w:id="20"/>
    </w:p>
    <w:p w14:paraId="596D7ECE" w14:textId="4A1978A7" w:rsidR="00EB3CCA" w:rsidRDefault="00EB3CCA" w:rsidP="00B25228">
      <w:pPr>
        <w:pStyle w:val="BodyText"/>
      </w:pPr>
      <w:r>
        <w:t>This section defines the characteristics of vertical applications that usually integrate various systems, including network connectivity, in order to perform specific tasks or enable use cases for their industry.</w:t>
      </w:r>
    </w:p>
    <w:p w14:paraId="58A6875E" w14:textId="77777777" w:rsidR="00EB3CCA" w:rsidRDefault="00EB3CCA" w:rsidP="00CD0A23">
      <w:pPr>
        <w:pStyle w:val="Heading2"/>
        <w:pageBreakBefore/>
      </w:pPr>
      <w:bookmarkStart w:id="21" w:name="_Toc148119225"/>
      <w:r>
        <w:lastRenderedPageBreak/>
        <w:t>Defining “Vertical”</w:t>
      </w:r>
      <w:bookmarkEnd w:id="21"/>
    </w:p>
    <w:p w14:paraId="07A3F585" w14:textId="7F9379E6" w:rsidR="00EB3CCA" w:rsidRDefault="00EB3CCA" w:rsidP="00B25228">
      <w:pPr>
        <w:pStyle w:val="BodyText"/>
      </w:pPr>
      <w:r>
        <w:t>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w:t>
      </w:r>
    </w:p>
    <w:p w14:paraId="27903480" w14:textId="53FD58A8" w:rsidR="00EB3CCA" w:rsidRDefault="00EB3CCA" w:rsidP="00B25228">
      <w:pPr>
        <w:pStyle w:val="BodyText"/>
      </w:pPr>
      <w:r>
        <w:t>Vertical markets involved specific usage models:</w:t>
      </w:r>
    </w:p>
    <w:p w14:paraId="2917AF04" w14:textId="77777777" w:rsidR="00EB3CCA" w:rsidRDefault="00EB3CCA" w:rsidP="00377390">
      <w:pPr>
        <w:pStyle w:val="Bulletedlist"/>
      </w:pPr>
      <w:r>
        <w:t>Industrial automation.</w:t>
      </w:r>
    </w:p>
    <w:p w14:paraId="0CA20300" w14:textId="77777777" w:rsidR="00EB3CCA" w:rsidRDefault="00EB3CCA" w:rsidP="00B25228">
      <w:pPr>
        <w:pStyle w:val="Bulletedlist"/>
      </w:pPr>
      <w:r>
        <w:t>Building automation.</w:t>
      </w:r>
    </w:p>
    <w:p w14:paraId="3E59C29C" w14:textId="77777777" w:rsidR="00EB3CCA" w:rsidRDefault="00EB3CCA" w:rsidP="00B25228">
      <w:pPr>
        <w:pStyle w:val="Bulletedlist"/>
      </w:pPr>
      <w:r>
        <w:t>Smart cities.</w:t>
      </w:r>
    </w:p>
    <w:p w14:paraId="148BA993" w14:textId="77777777" w:rsidR="00EB3CCA" w:rsidRDefault="00EB3CCA" w:rsidP="00B25228">
      <w:pPr>
        <w:pStyle w:val="Bulletedlist"/>
      </w:pPr>
      <w:r>
        <w:t>Smart grid/utility.</w:t>
      </w:r>
    </w:p>
    <w:p w14:paraId="4CF52A25" w14:textId="77777777" w:rsidR="00EB3CCA" w:rsidRDefault="00EB3CCA" w:rsidP="00B25228">
      <w:pPr>
        <w:pStyle w:val="Bulletedlist"/>
      </w:pPr>
      <w:r>
        <w:t>Automotive/transportation.</w:t>
      </w:r>
    </w:p>
    <w:p w14:paraId="745E9AB1" w14:textId="77777777" w:rsidR="00EB3CCA" w:rsidRDefault="00EB3CCA" w:rsidP="00B25228">
      <w:pPr>
        <w:pStyle w:val="Bulletedlist"/>
      </w:pPr>
      <w:r>
        <w:t>Agriculture.</w:t>
      </w:r>
    </w:p>
    <w:p w14:paraId="6C615C8D" w14:textId="77777777" w:rsidR="00EB3CCA" w:rsidRDefault="00EB3CCA" w:rsidP="00B25228">
      <w:pPr>
        <w:pStyle w:val="Bulletedlist"/>
      </w:pPr>
      <w:r>
        <w:t>Connected supply chain.</w:t>
      </w:r>
    </w:p>
    <w:p w14:paraId="6E288EEC" w14:textId="77777777" w:rsidR="00EB3CCA" w:rsidRDefault="00EB3CCA" w:rsidP="00B25228">
      <w:pPr>
        <w:pStyle w:val="Bulletedlist"/>
      </w:pPr>
      <w:r>
        <w:t>Critical infrastructure protection and control.</w:t>
      </w:r>
    </w:p>
    <w:p w14:paraId="24FFDDC3" w14:textId="77777777" w:rsidR="00EB3CCA" w:rsidRDefault="00EB3CCA" w:rsidP="00B25228">
      <w:pPr>
        <w:pStyle w:val="Bulletedlist"/>
      </w:pPr>
      <w:r>
        <w:t>Wide area gaming (including AR/VR).</w:t>
      </w:r>
    </w:p>
    <w:p w14:paraId="16CD1ACF" w14:textId="77777777" w:rsidR="00EB3CCA" w:rsidRDefault="00EB3CCA" w:rsidP="00B25228">
      <w:pPr>
        <w:pStyle w:val="BodyText"/>
      </w:pPr>
      <w:r>
        <w:t>There are other ways of looking at “Vertical.” Vertical integration is really a competition/antitrust term rather than a technical term. In that context, it describes a technical situation in that some set of functionalities that may be provided by the same company could actually in practice also be provided by different companies. So, for instance, “5G” is “vertically integrated” because it actually assumes in its technical specifications that a single commercial provider will be responsible for a whole range of different features that are not really separable. In that sense, IEEE 802 technologies are not “vertically integrated” because they can be deployed by different operators of completely different networks (e.g., one leverages wired connections, while others are based on wireless connectivity). Nevertheless, IEEE 802 plays a role in vertical integration by providing the plain connectivity layer, e.g., IEEE 802.11 in IEEE 1609 vehicle-to-vehicle communications, or IEEE 802.15.4 in the SEP.</w:t>
      </w:r>
    </w:p>
    <w:p w14:paraId="318B3566" w14:textId="4C40A704" w:rsidR="00EB3CCA" w:rsidRPr="0096226C" w:rsidRDefault="00EB3CCA" w:rsidP="00CD278E">
      <w:pPr>
        <w:pStyle w:val="BodyText"/>
        <w:rPr>
          <w:spacing w:val="-2"/>
        </w:rPr>
      </w:pPr>
      <w:r w:rsidRPr="0096226C">
        <w:rPr>
          <w:spacing w:val="-2"/>
        </w:rPr>
        <w:t>Vertical markets often require highly engineered networks to guarantee the quality of the required communication services. Quite often, vertical markets follow extended lifecycles; the vertical network is expected to remain in service for a longer time than a service-provider network. Vertical markets may have different cost models compared with usual public communication networks with some are opex averse, others are more capex averse.</w:t>
      </w:r>
    </w:p>
    <w:p w14:paraId="448C5A4E" w14:textId="67A49864" w:rsidR="00EB3CCA" w:rsidRDefault="00EB3CCA" w:rsidP="00377390">
      <w:pPr>
        <w:pStyle w:val="IEEESectionHeader"/>
      </w:pPr>
      <w:bookmarkStart w:id="22" w:name="_Toc148119226"/>
      <w:r>
        <w:lastRenderedPageBreak/>
        <w:t>Economic Aspects for Vertical Application Networks</w:t>
      </w:r>
      <w:bookmarkEnd w:id="22"/>
    </w:p>
    <w:p w14:paraId="57712A6A" w14:textId="77777777" w:rsidR="00EB3CCA" w:rsidRDefault="00EB3CCA" w:rsidP="00CD278E">
      <w:pPr>
        <w:pStyle w:val="BodyText"/>
      </w:pPr>
      <w:r>
        <w:t>IEEE 802-based networks are usually aimed to “enable creating/delivering a product” instead of “the network is the product” defined by an open standard:</w:t>
      </w:r>
    </w:p>
    <w:p w14:paraId="2B751AAC" w14:textId="77777777" w:rsidR="00EB3CCA" w:rsidRDefault="00EB3CCA" w:rsidP="007E6112">
      <w:pPr>
        <w:pStyle w:val="Bulletedlist"/>
      </w:pPr>
      <w:r>
        <w:t>An IEEE 802 network is deployed in vertical markets, where the network is owned and operated by the user of the services.</w:t>
      </w:r>
    </w:p>
    <w:p w14:paraId="468CFD1E" w14:textId="77777777" w:rsidR="00EB3CCA" w:rsidRDefault="00EB3CCA" w:rsidP="007E6112">
      <w:pPr>
        <w:pStyle w:val="Bulletedlist"/>
      </w:pPr>
      <w:r>
        <w:t>There are also other models than subscriptions that provide ancillary economic value.</w:t>
      </w:r>
    </w:p>
    <w:p w14:paraId="29D7506D" w14:textId="0BAA956C" w:rsidR="00EB3CCA" w:rsidRDefault="00EB3CCA" w:rsidP="007E6112">
      <w:pPr>
        <w:pStyle w:val="Bulletedsublist"/>
      </w:pPr>
      <w:r>
        <w:t>An economy of scale can be accomplished by creating a network that can be leveraged by multiple entities. This is similar to cloud thinking—the model of sharing the infrastructure (network) without needing them to be independently installed and managed. It is a similar concept to a data center, just providing computing resources but not dealing with installing and running software for all the services needed.</w:t>
      </w:r>
    </w:p>
    <w:p w14:paraId="443527FC" w14:textId="1A8B4936" w:rsidR="00EB3CCA" w:rsidRDefault="00EB3CCA" w:rsidP="007E6112">
      <w:pPr>
        <w:pStyle w:val="Bulletedsublist"/>
      </w:pPr>
      <w:r>
        <w:t>The trend toward more virtualization is a strength of IEEE 802 because it allows the network to be better prepared for that virtualization. It provides a clean separation between the infrastructure and the service running on the infrastructure. In the IEEE 802 case, this is the layer 2 to layer 3 boundary.</w:t>
      </w:r>
    </w:p>
    <w:p w14:paraId="464BC5D7" w14:textId="6E4AFDE9" w:rsidR="00EB3CCA" w:rsidRPr="004532E2" w:rsidRDefault="00EB3CCA" w:rsidP="007E6112">
      <w:pPr>
        <w:pStyle w:val="Bulletedsublist"/>
        <w:rPr>
          <w:spacing w:val="-2"/>
        </w:rPr>
      </w:pPr>
      <w:r w:rsidRPr="004532E2">
        <w:rPr>
          <w:spacing w:val="-2"/>
        </w:rPr>
        <w:t>The IEEE 802.3 Ethernet transport is the most well-understood transport in existence. This is analogous to the X86 computer architecture that became the basis for the computing resources of data centers.</w:t>
      </w:r>
    </w:p>
    <w:p w14:paraId="63F19408" w14:textId="77777777" w:rsidR="00EB3CCA" w:rsidRDefault="00EB3CCA" w:rsidP="00E924CC">
      <w:pPr>
        <w:pStyle w:val="Bulletedlist"/>
      </w:pPr>
      <w:r>
        <w:t>IEEE 802 and unlicensed spectrum enable faster innovation.</w:t>
      </w:r>
    </w:p>
    <w:p w14:paraId="45C8E952" w14:textId="77777777" w:rsidR="00EB3CCA" w:rsidRDefault="00EB3CCA" w:rsidP="00E924CC">
      <w:pPr>
        <w:pStyle w:val="Bulletedsublist"/>
      </w:pPr>
      <w:r>
        <w:t>Many of the breakthrough innovations were not as planned.</w:t>
      </w:r>
    </w:p>
    <w:p w14:paraId="47ABD6A4" w14:textId="77777777" w:rsidR="00EB3CCA" w:rsidRDefault="00EB3CCA" w:rsidP="00E924CC">
      <w:pPr>
        <w:pStyle w:val="Bulletedsublist"/>
      </w:pPr>
      <w:r>
        <w:t>The story of why IEEE 802 complements everything else, and everything else (alone) is not sufficient.</w:t>
      </w:r>
    </w:p>
    <w:p w14:paraId="265621FA" w14:textId="77777777" w:rsidR="00EB3CCA" w:rsidRDefault="00EB3CCA" w:rsidP="00E924CC">
      <w:pPr>
        <w:pStyle w:val="Bulletedlist"/>
      </w:pPr>
      <w:r>
        <w:t>The IoT is built around many specialized niches. The challenge is meeting their diverse requirements. No single standard can address all of them well. IEEE 802 provides multiple standards to address multiple IoT applications.</w:t>
      </w:r>
    </w:p>
    <w:p w14:paraId="516249D6" w14:textId="232B48B2" w:rsidR="00EB3CCA" w:rsidRDefault="00EB3CCA" w:rsidP="00E924CC">
      <w:pPr>
        <w:pStyle w:val="Bulletedlist"/>
      </w:pPr>
      <w:r>
        <w:t>The model for network management requires special attention when the owner/operator of the network may have less expertise in network management. Guidance is desired on how to manage and operate a private network. Usually, this is simpler because the IEEE 802 network is simpler (compared to 3GPP, for example), but the documentation is often not really mature or available. Yang modeling describes the interface, but more knowledge is needed to understand how to use the network management data available through the interface.</w:t>
      </w:r>
    </w:p>
    <w:p w14:paraId="42B784AA" w14:textId="05C71FCD" w:rsidR="00EB3CCA" w:rsidRDefault="00EB3CCA" w:rsidP="00E924CC">
      <w:pPr>
        <w:pStyle w:val="Heading3"/>
      </w:pPr>
      <w:bookmarkStart w:id="23" w:name="_Toc148119227"/>
      <w:r>
        <w:lastRenderedPageBreak/>
        <w:t>Modularity and Interchangeability, Competition Economics</w:t>
      </w:r>
      <w:bookmarkEnd w:id="23"/>
    </w:p>
    <w:p w14:paraId="15693325" w14:textId="5E9398D2" w:rsidR="00EB3CCA" w:rsidRDefault="00EB3CCA" w:rsidP="00EB3CCA">
      <w:pPr>
        <w:pStyle w:val="BodyText"/>
      </w:pPr>
      <w:r>
        <w:t>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w:t>
      </w:r>
    </w:p>
    <w:p w14:paraId="7FDBCD8E" w14:textId="265ED943" w:rsidR="00EB3CCA" w:rsidRDefault="00EB3CCA" w:rsidP="00EB3CCA">
      <w:pPr>
        <w:pStyle w:val="BodyText"/>
      </w:pPr>
      <w:r>
        <w:t>Building blocks with smaller functional content and broader variation offer this flexibility to the vertical application. 3GPP 5G (or cellular networks in general) does not have this modular feature. Although many UE vendors can be certified to the specifications, it is much harder for the network owner to mix multiple vendors in the RAN and core of the network.</w:t>
      </w:r>
    </w:p>
    <w:p w14:paraId="2E69CCDA" w14:textId="77777777" w:rsidR="00EB3CCA" w:rsidRDefault="00EB3CCA" w:rsidP="00CD278E">
      <w:pPr>
        <w:pStyle w:val="Heading3"/>
      </w:pPr>
      <w:bookmarkStart w:id="24" w:name="_Toc148119228"/>
      <w:r>
        <w:t>Possibility of Small Business Entities Deploying Small-Scale Networks</w:t>
      </w:r>
      <w:bookmarkEnd w:id="24"/>
    </w:p>
    <w:p w14:paraId="2BE4A23C" w14:textId="522670EB" w:rsidR="00EB3CCA" w:rsidRDefault="00EB3CCA" w:rsidP="00EB3CCA">
      <w:pPr>
        <w:pStyle w:val="BodyText"/>
      </w:pPr>
      <w:r>
        <w:t>It would be possible for a small utility or municipality with only a few employees to set up a reasonably secure Wi-Fi network at their workplace, perhaps with temporary help from a consultant if they were making sure it was really secure. However, they would find it much more difficult to acquire a municipal spectrum license for LTE technologies and install, configure, and maintain a 3GPP private network infrastructure.</w:t>
      </w:r>
    </w:p>
    <w:p w14:paraId="7D30A5DE" w14:textId="77777777" w:rsidR="00EB3CCA" w:rsidRDefault="00EB3CCA" w:rsidP="00EB3CCA">
      <w:pPr>
        <w:pStyle w:val="BodyText"/>
      </w:pPr>
      <w:r>
        <w:t>IEEE 802 also enables a greater degree of scalability. A network that starts small can easily be scaled to more complexity and users as the business grows. A 3GPP access network is designed from the start for a large scale and is more difficult to apply at a small scale.</w:t>
      </w:r>
    </w:p>
    <w:p w14:paraId="4E584031" w14:textId="77777777" w:rsidR="00EB3CCA" w:rsidRDefault="00EB3CCA" w:rsidP="00377390">
      <w:pPr>
        <w:pStyle w:val="IEEESectionHeader"/>
      </w:pPr>
      <w:bookmarkStart w:id="25" w:name="_Toc148119229"/>
      <w:r>
        <w:t>Key Aspects of the IEEE 802 Technologies for Vertical Applications</w:t>
      </w:r>
      <w:bookmarkEnd w:id="25"/>
    </w:p>
    <w:p w14:paraId="2AA36C19" w14:textId="77777777" w:rsidR="00EB3CCA" w:rsidRDefault="00EB3CCA" w:rsidP="00CD278E">
      <w:pPr>
        <w:pStyle w:val="Heading2"/>
      </w:pPr>
      <w:bookmarkStart w:id="26" w:name="_Toc148119230"/>
      <w:r>
        <w:t>Layering</w:t>
      </w:r>
      <w:bookmarkEnd w:id="26"/>
    </w:p>
    <w:p w14:paraId="5A76BBD2" w14:textId="77777777" w:rsidR="00EB3CCA" w:rsidRDefault="00EB3CCA" w:rsidP="00CD278E">
      <w:pPr>
        <w:pStyle w:val="Bulletedlist"/>
      </w:pPr>
      <w:r>
        <w:t>IEEE 802 is a transport network.</w:t>
      </w:r>
    </w:p>
    <w:p w14:paraId="18103EBC" w14:textId="77777777" w:rsidR="00EB3CCA" w:rsidRDefault="00EB3CCA" w:rsidP="00CD278E">
      <w:pPr>
        <w:pStyle w:val="Bulletedlist"/>
      </w:pPr>
      <w:r>
        <w:t>IEEE 802 is layer 2.</w:t>
      </w:r>
    </w:p>
    <w:p w14:paraId="424364CC" w14:textId="78483C58" w:rsidR="00EB3CCA" w:rsidRDefault="00EB3CCA" w:rsidP="00FA76E9">
      <w:pPr>
        <w:pStyle w:val="Bulletedlist"/>
        <w:pageBreakBefore/>
      </w:pPr>
      <w:r>
        <w:lastRenderedPageBreak/>
        <w:t xml:space="preserve">IEEE 802 provides direct and simultaneous support of IPv4 and IPv6 or pure layer </w:t>
      </w:r>
      <w:commentRangeStart w:id="27"/>
      <w:r>
        <w:t>2 protocols</w:t>
      </w:r>
      <w:commentRangeEnd w:id="27"/>
      <w:r w:rsidR="001A51F7">
        <w:rPr>
          <w:rStyle w:val="CommentReference"/>
          <w:rFonts w:ascii="Times New Roman" w:hAnsi="Times New Roman"/>
        </w:rPr>
        <w:commentReference w:id="27"/>
      </w:r>
      <w:r>
        <w:t>.</w:t>
      </w:r>
    </w:p>
    <w:p w14:paraId="2E7ED049" w14:textId="77777777" w:rsidR="00EB3CCA" w:rsidRDefault="00EB3CCA" w:rsidP="00CD278E">
      <w:pPr>
        <w:pStyle w:val="Bulletedlist"/>
      </w:pPr>
      <w:r>
        <w:t>IEEE 802 offers trade-offs and optimizations between flexibility (L2) and scalability (L3).</w:t>
      </w:r>
    </w:p>
    <w:p w14:paraId="520942C1" w14:textId="77777777" w:rsidR="00EB3CCA" w:rsidRDefault="00EB3CCA" w:rsidP="00CD278E">
      <w:pPr>
        <w:pStyle w:val="Heading2"/>
      </w:pPr>
      <w:bookmarkStart w:id="28" w:name="_Toc148119231"/>
      <w:r w:rsidRPr="00CD278E">
        <w:t>Routing</w:t>
      </w:r>
      <w:r>
        <w:t xml:space="preserve"> and Bridging</w:t>
      </w:r>
      <w:bookmarkEnd w:id="28"/>
    </w:p>
    <w:p w14:paraId="4852D5D5" w14:textId="7C42A654" w:rsidR="00EB3CCA" w:rsidRDefault="00EB3CCA" w:rsidP="00CD278E">
      <w:pPr>
        <w:pStyle w:val="Bulletedlist"/>
      </w:pPr>
      <w:r>
        <w:t>IEEE 802 enables networks to scale with routing and bridging.</w:t>
      </w:r>
    </w:p>
    <w:p w14:paraId="2CE21F8D" w14:textId="77777777" w:rsidR="00EB3CCA" w:rsidRDefault="00EB3CCA" w:rsidP="00CD278E">
      <w:pPr>
        <w:pStyle w:val="Bulletedlist"/>
      </w:pPr>
      <w:r>
        <w:t>IEEE 802 supports layer-3 protocols such as IP, which enables routing to enable IEEE 802 networks to expand to a higher scale.</w:t>
      </w:r>
    </w:p>
    <w:p w14:paraId="79E12F86" w14:textId="77777777" w:rsidR="00EB3CCA" w:rsidRDefault="00EB3CCA" w:rsidP="00CD278E">
      <w:pPr>
        <w:pStyle w:val="Bulletedlist"/>
      </w:pPr>
      <w:r>
        <w:t>IEEE 802 networks can be built at a smaller scale to provide more flexibility.</w:t>
      </w:r>
    </w:p>
    <w:p w14:paraId="4EE91693" w14:textId="77777777" w:rsidR="00EB3CCA" w:rsidRDefault="00EB3CCA" w:rsidP="00CD278E">
      <w:pPr>
        <w:pStyle w:val="Bulletedlist"/>
      </w:pPr>
      <w:r>
        <w:t>The smaller scale provides an opportunity for real-time.</w:t>
      </w:r>
    </w:p>
    <w:p w14:paraId="5F13D8A5" w14:textId="51940C67" w:rsidR="00EB3CCA" w:rsidRDefault="00EB3CCA" w:rsidP="00CD278E">
      <w:pPr>
        <w:pStyle w:val="Bulletedlist"/>
      </w:pPr>
      <w:r>
        <w:t>IEEE 802 standards can emulate a point-to-point network over a wireless point-to-multipoint network to enable bridging over the wireless link.</w:t>
      </w:r>
    </w:p>
    <w:p w14:paraId="176B2A94" w14:textId="77777777" w:rsidR="00EB3CCA" w:rsidRDefault="00EB3CCA" w:rsidP="00CD278E">
      <w:pPr>
        <w:pStyle w:val="Bulletedlist"/>
      </w:pPr>
      <w:r>
        <w:t>IEEE 802 can support multiple different L3 and above protocol suites.</w:t>
      </w:r>
    </w:p>
    <w:p w14:paraId="054D342E" w14:textId="3AFEE0C0" w:rsidR="00EB3CCA" w:rsidRDefault="00EB3CCA" w:rsidP="00CD278E">
      <w:pPr>
        <w:pStyle w:val="Bulletedlist"/>
      </w:pPr>
      <w:r>
        <w:t xml:space="preserve">IEEE 802 can also offer L2 routing when appropriate (e.g., </w:t>
      </w:r>
      <w:r w:rsidR="00262BE4">
        <w:t xml:space="preserve">IEEE </w:t>
      </w:r>
      <w:r>
        <w:t>802.15.10).</w:t>
      </w:r>
    </w:p>
    <w:p w14:paraId="7DD775F7" w14:textId="77777777" w:rsidR="00EB3CCA" w:rsidRDefault="00EB3CCA" w:rsidP="00E924CC">
      <w:pPr>
        <w:pStyle w:val="Bulletedsublist"/>
      </w:pPr>
      <w:r>
        <w:t>Note: Not an alternative to L3 routing, but to address a different problem.</w:t>
      </w:r>
    </w:p>
    <w:p w14:paraId="4DD579D8" w14:textId="77777777" w:rsidR="00EB3CCA" w:rsidRDefault="00EB3CCA" w:rsidP="00B25228">
      <w:pPr>
        <w:pStyle w:val="Heading2"/>
      </w:pPr>
      <w:bookmarkStart w:id="29" w:name="_Toc148119232"/>
      <w:r>
        <w:t>Management and Control</w:t>
      </w:r>
      <w:bookmarkEnd w:id="29"/>
    </w:p>
    <w:p w14:paraId="11B029B7" w14:textId="77777777" w:rsidR="00EB3CCA" w:rsidRDefault="00EB3CCA" w:rsidP="00B25228">
      <w:pPr>
        <w:pStyle w:val="Bulletedlist"/>
      </w:pPr>
      <w:r>
        <w:t>IEEE 802 does not provide as many means of control for a specific end device and its traffic on a path.</w:t>
      </w:r>
    </w:p>
    <w:p w14:paraId="2E3D0795" w14:textId="77777777" w:rsidR="00EB3CCA" w:rsidRDefault="00EB3CCA" w:rsidP="00B25228">
      <w:pPr>
        <w:pStyle w:val="Bulletedlist"/>
      </w:pPr>
      <w:r>
        <w:t>There are some management facilities with some standards.</w:t>
      </w:r>
    </w:p>
    <w:p w14:paraId="76589825" w14:textId="46501124" w:rsidR="00EB3CCA" w:rsidRDefault="00EB3CCA" w:rsidP="00B25228">
      <w:pPr>
        <w:pStyle w:val="Bulletedlist"/>
      </w:pPr>
      <w:r>
        <w:t>It is easier for IEEE 802 to support an “unmanaged” network, such as consumer Wi-Fi.</w:t>
      </w:r>
    </w:p>
    <w:p w14:paraId="3FD1CC69" w14:textId="7E8AF2CF" w:rsidR="00EB3CCA" w:rsidRDefault="00EB3CCA" w:rsidP="00B25228">
      <w:pPr>
        <w:pStyle w:val="Bulletedlist"/>
      </w:pPr>
      <w:r>
        <w:t>IEEE 802 provides local networks that may be (but do not have to be) connected to the internet or other networks.</w:t>
      </w:r>
    </w:p>
    <w:p w14:paraId="6E9BB37B" w14:textId="77777777" w:rsidR="00EB3CCA" w:rsidRDefault="00EB3CCA" w:rsidP="00B25228">
      <w:pPr>
        <w:pStyle w:val="Bulletedlist"/>
      </w:pPr>
      <w:r>
        <w:t>Public operator networks are focused on services for single devices, while IEEE 802 networks support and include multiple devices (networks of networks)—devices can communicate with each other as well as with other networks.</w:t>
      </w:r>
    </w:p>
    <w:p w14:paraId="74FE9DB2" w14:textId="77777777" w:rsidR="00EB3CCA" w:rsidRDefault="00EB3CCA" w:rsidP="00B25228">
      <w:pPr>
        <w:pStyle w:val="IEEESectionHeader"/>
      </w:pPr>
      <w:bookmarkStart w:id="30" w:name="_Toc148119233"/>
      <w:r>
        <w:lastRenderedPageBreak/>
        <w:t>IEEE 802 Standards Aimed for Vertical Applications</w:t>
      </w:r>
      <w:bookmarkEnd w:id="30"/>
    </w:p>
    <w:p w14:paraId="66F49951" w14:textId="77777777" w:rsidR="00EB3CCA" w:rsidRDefault="00EB3CCA" w:rsidP="00B25228">
      <w:pPr>
        <w:pStyle w:val="Heading2"/>
      </w:pPr>
      <w:bookmarkStart w:id="31" w:name="_Toc148119234"/>
      <w:r w:rsidRPr="00B25228">
        <w:t>IEEE</w:t>
      </w:r>
      <w:r>
        <w:t xml:space="preserve"> 802 Overview and Architecture</w:t>
      </w:r>
      <w:bookmarkEnd w:id="31"/>
    </w:p>
    <w:p w14:paraId="50AAA8BE" w14:textId="77777777" w:rsidR="00EB3CCA" w:rsidRDefault="00EB3CCA" w:rsidP="00377390">
      <w:pPr>
        <w:pStyle w:val="Bulletedlist"/>
      </w:pPr>
      <w:r w:rsidRPr="00E76714">
        <w:rPr>
          <w:rStyle w:val="Bold"/>
        </w:rPr>
        <w:t>IEEE Std 802®-2014</w:t>
      </w:r>
      <w:r>
        <w:t>—IEEE Standard for Local and Metropolitan Area Networks: Overview and Architecture.</w:t>
      </w:r>
    </w:p>
    <w:p w14:paraId="3E186594" w14:textId="77777777" w:rsidR="00EB3CCA" w:rsidRDefault="00EB3CCA" w:rsidP="00B25228">
      <w:pPr>
        <w:pStyle w:val="Bulletedlist"/>
      </w:pPr>
      <w:r w:rsidRPr="00E76714">
        <w:rPr>
          <w:rStyle w:val="Bold"/>
        </w:rPr>
        <w:t>IEEE Std 802c-2017</w:t>
      </w:r>
      <w:r>
        <w:t>—IEEE Standard for Local and Metropolitan Area Networks: Overview and Architecture—Amendment 2: Local Medium Access Control (MAC) Address Usage.</w:t>
      </w:r>
    </w:p>
    <w:p w14:paraId="48FDAF77" w14:textId="77777777" w:rsidR="00EB3CCA" w:rsidRDefault="00EB3CCA" w:rsidP="00B25228">
      <w:pPr>
        <w:pStyle w:val="Bulletedlist"/>
      </w:pPr>
      <w:r w:rsidRPr="00E76714">
        <w:rPr>
          <w:rStyle w:val="Bold"/>
        </w:rPr>
        <w:t>IEEE Std 802d-2017</w:t>
      </w:r>
      <w:r>
        <w:t>—IEEE Standard for Local and Metropolitan Area Networks: Overview and Architecture Amendment 1: Allocation of Uniform Resource Name (URN) Values in IEEE 802(R) Standards.</w:t>
      </w:r>
    </w:p>
    <w:p w14:paraId="474133C2" w14:textId="77777777" w:rsidR="00EB3CCA" w:rsidRDefault="00EB3CCA" w:rsidP="00B25228">
      <w:pPr>
        <w:pStyle w:val="Bulletedlist"/>
      </w:pPr>
      <w:r w:rsidRPr="00E76714">
        <w:rPr>
          <w:rStyle w:val="Bold"/>
        </w:rPr>
        <w:t>IEEE Std 802E-2020</w:t>
      </w:r>
      <w:r>
        <w:t>—IEEE Recommended Practice for Privacy Considerations for IEEE 802® Technologies.</w:t>
      </w:r>
    </w:p>
    <w:p w14:paraId="2B6B76EA" w14:textId="77777777" w:rsidR="00EB3CCA" w:rsidRDefault="00EB3CCA" w:rsidP="00B25228">
      <w:pPr>
        <w:pStyle w:val="Heading2"/>
      </w:pPr>
      <w:bookmarkStart w:id="32" w:name="_Toc148119235"/>
      <w:commentRangeStart w:id="33"/>
      <w:r w:rsidRPr="00B25228">
        <w:t>IEEE</w:t>
      </w:r>
      <w:r>
        <w:t xml:space="preserve"> 802.1 Bridging and Management</w:t>
      </w:r>
      <w:bookmarkEnd w:id="32"/>
      <w:commentRangeEnd w:id="33"/>
      <w:r w:rsidR="001A51F7">
        <w:rPr>
          <w:rStyle w:val="CommentReference"/>
          <w:rFonts w:ascii="Times New Roman" w:eastAsia="Calibri" w:hAnsi="Times New Roman" w:cs="Calibri"/>
          <w:b w:val="0"/>
          <w:bCs w:val="0"/>
          <w:caps w:val="0"/>
        </w:rPr>
        <w:commentReference w:id="33"/>
      </w:r>
    </w:p>
    <w:p w14:paraId="54BDB5E4" w14:textId="77777777" w:rsidR="00EB3CCA" w:rsidRDefault="00EB3CCA" w:rsidP="00B25228">
      <w:pPr>
        <w:pStyle w:val="Bulletedlist"/>
      </w:pPr>
      <w:r w:rsidRPr="00E76714">
        <w:rPr>
          <w:rStyle w:val="Bold"/>
        </w:rPr>
        <w:t>IEEE Std 802.1AB-2016</w:t>
      </w:r>
      <w:r>
        <w:t>—IEEE Standard for Local and Metropolitan Area Networks—Station and Media Access Control Connectivity Discovery.</w:t>
      </w:r>
    </w:p>
    <w:p w14:paraId="0CF7BF3A" w14:textId="77777777" w:rsidR="00EB3CCA" w:rsidRDefault="00EB3CCA" w:rsidP="00B25228">
      <w:pPr>
        <w:pStyle w:val="Bulletedlist"/>
      </w:pPr>
      <w:r w:rsidRPr="00E76714">
        <w:rPr>
          <w:rStyle w:val="Bold"/>
        </w:rPr>
        <w:t>IEEE Std 802.1AC-2016/Cor 1-2018</w:t>
      </w:r>
      <w:r>
        <w:t>—IEEE Standard for Local and Metropolitan Area Networks—Media Access Control (MAC) Service Definition—Corrigendum 1: Logical Link Control (LLC) Encapsulation EtherType.</w:t>
      </w:r>
    </w:p>
    <w:p w14:paraId="176FCDEB" w14:textId="77777777" w:rsidR="00EB3CCA" w:rsidRDefault="00EB3CCA" w:rsidP="00B25228">
      <w:pPr>
        <w:pStyle w:val="Bulletedlist"/>
      </w:pPr>
      <w:r w:rsidRPr="00E76714">
        <w:rPr>
          <w:rStyle w:val="Bold"/>
        </w:rPr>
        <w:t>IEEE Std 802.1AC-2016</w:t>
      </w:r>
      <w:r>
        <w:t>—IEEE Standard for Local and Metropolitan Area Networks—Media Access Control (MAC) Service Definition.</w:t>
      </w:r>
    </w:p>
    <w:p w14:paraId="373B6C8A" w14:textId="77777777" w:rsidR="00EB3CCA" w:rsidRDefault="00EB3CCA" w:rsidP="00B25228">
      <w:pPr>
        <w:pStyle w:val="Bulletedlist"/>
      </w:pPr>
      <w:r w:rsidRPr="00E76714">
        <w:rPr>
          <w:rStyle w:val="Bold"/>
        </w:rPr>
        <w:t>IEEE Std 802.1ACct-2021</w:t>
      </w:r>
      <w:r>
        <w:t>—I</w:t>
      </w:r>
      <w:r w:rsidRPr="001769D7">
        <w:t xml:space="preserve">EEE Standard for Local and Metropolitan Area </w:t>
      </w:r>
      <w:r>
        <w:t>N</w:t>
      </w:r>
      <w:r w:rsidRPr="001769D7">
        <w:t>etworks</w:t>
      </w:r>
      <w:r>
        <w:t>—</w:t>
      </w:r>
      <w:r w:rsidRPr="001769D7">
        <w:t>Media Access Control (MAC) Service Definition</w:t>
      </w:r>
      <w:r>
        <w:t>—</w:t>
      </w:r>
      <w:r w:rsidRPr="001769D7">
        <w:t>Amendment 1: Support for IEEE Std 802.15.3</w:t>
      </w:r>
      <w:r>
        <w:t>.</w:t>
      </w:r>
    </w:p>
    <w:p w14:paraId="7DBFBE80" w14:textId="77777777" w:rsidR="00EB3CCA" w:rsidRDefault="00EB3CCA" w:rsidP="00B25228">
      <w:pPr>
        <w:pStyle w:val="Bulletedlist"/>
      </w:pPr>
      <w:r w:rsidRPr="00E76714">
        <w:rPr>
          <w:rStyle w:val="Bold"/>
        </w:rPr>
        <w:t>IEEE Std 802.1ABcu-2021</w:t>
      </w:r>
      <w:r>
        <w:t>—</w:t>
      </w:r>
      <w:r w:rsidRPr="00116DE5">
        <w:t xml:space="preserve">IEEE Standard for Local and </w:t>
      </w:r>
      <w:r>
        <w:t>M</w:t>
      </w:r>
      <w:r w:rsidRPr="00116DE5">
        <w:t xml:space="preserve">etropolitan </w:t>
      </w:r>
      <w:r>
        <w:t>N</w:t>
      </w:r>
      <w:r w:rsidRPr="00116DE5">
        <w:t>etworks</w:t>
      </w:r>
      <w:r>
        <w:t>—</w:t>
      </w:r>
      <w:r w:rsidRPr="00116DE5">
        <w:t>Station and Media Access Control Connectivity Discovery Amendment 1: YANG Data Model</w:t>
      </w:r>
      <w:r>
        <w:t>.</w:t>
      </w:r>
    </w:p>
    <w:p w14:paraId="3FFC2292" w14:textId="77777777" w:rsidR="00EB3CCA" w:rsidRPr="004532E2" w:rsidRDefault="00EB3CCA" w:rsidP="00B25228">
      <w:pPr>
        <w:pStyle w:val="Bulletedlist"/>
        <w:rPr>
          <w:spacing w:val="-2"/>
        </w:rPr>
      </w:pPr>
      <w:r w:rsidRPr="00E76714">
        <w:rPr>
          <w:rStyle w:val="Bold"/>
        </w:rPr>
        <w:t>IEEE Std 802.1ABdh-2021</w:t>
      </w:r>
      <w:r w:rsidRPr="004532E2">
        <w:rPr>
          <w:spacing w:val="-2"/>
        </w:rPr>
        <w:t>—IEEE Standard for Local and Metropolitan Area Networks—Station and Media Access Control Connectivity Discovery Amendment 2: Support for Multiframe Protocol Data Units.</w:t>
      </w:r>
    </w:p>
    <w:p w14:paraId="46C70E6F" w14:textId="77777777" w:rsidR="00EB3CCA" w:rsidRDefault="00EB3CCA" w:rsidP="00B25228">
      <w:pPr>
        <w:pStyle w:val="Bulletedlist"/>
      </w:pPr>
      <w:r w:rsidRPr="00E76714">
        <w:rPr>
          <w:rStyle w:val="Bold"/>
        </w:rPr>
        <w:lastRenderedPageBreak/>
        <w:t>IEEE Std 802.1AE-2018</w:t>
      </w:r>
      <w:r>
        <w:t>—IEEE Standard for Local and Metropolitan Area Networks—Media Access Control (MAC) Security.</w:t>
      </w:r>
    </w:p>
    <w:p w14:paraId="5D819888" w14:textId="77777777" w:rsidR="00EB3CCA" w:rsidRDefault="00EB3CCA" w:rsidP="00B25228">
      <w:pPr>
        <w:pStyle w:val="Bulletedlist"/>
      </w:pPr>
      <w:r w:rsidRPr="00E76714">
        <w:rPr>
          <w:rStyle w:val="Bold"/>
        </w:rPr>
        <w:t>IEEE Std 802.1AE-2018/Cor 1-2020</w:t>
      </w:r>
      <w:r>
        <w:t>—IEEE Standard for Local and Metropolitan Area Networks—Media Access Control (MAC) Security Corrigendum 1: Tag Control Information Figure.</w:t>
      </w:r>
    </w:p>
    <w:p w14:paraId="4FC57BF0" w14:textId="77777777" w:rsidR="00EB3CCA" w:rsidRDefault="00EB3CCA" w:rsidP="00B25228">
      <w:pPr>
        <w:pStyle w:val="Bulletedlist"/>
      </w:pPr>
      <w:r w:rsidRPr="00E76714">
        <w:rPr>
          <w:rStyle w:val="Bold"/>
        </w:rPr>
        <w:t>IEEE Std 802.1AEdk-2023</w:t>
      </w:r>
      <w:r>
        <w:t>—</w:t>
      </w:r>
      <w:r w:rsidRPr="001769D7">
        <w:t xml:space="preserve">IEEE Standard for Local and </w:t>
      </w:r>
      <w:r>
        <w:t>M</w:t>
      </w:r>
      <w:r w:rsidRPr="001769D7">
        <w:t xml:space="preserve">etropolitan </w:t>
      </w:r>
      <w:r>
        <w:t>A</w:t>
      </w:r>
      <w:r w:rsidRPr="001769D7">
        <w:t xml:space="preserve">rea </w:t>
      </w:r>
      <w:r>
        <w:t>N</w:t>
      </w:r>
      <w:r w:rsidRPr="001769D7">
        <w:t>etworks</w:t>
      </w:r>
      <w:r>
        <w:t>—</w:t>
      </w:r>
      <w:r w:rsidRPr="001769D7">
        <w:t>Media Access Control (MAC) Security</w:t>
      </w:r>
      <w:r>
        <w:t>—</w:t>
      </w:r>
      <w:r w:rsidRPr="001769D7">
        <w:t>Amendment 4: MAC Privacy protection</w:t>
      </w:r>
      <w:r>
        <w:t>.</w:t>
      </w:r>
    </w:p>
    <w:p w14:paraId="66307A8E" w14:textId="77777777" w:rsidR="00EB3CCA" w:rsidRPr="004532E2" w:rsidRDefault="00EB3CCA" w:rsidP="00B25228">
      <w:pPr>
        <w:pStyle w:val="Bulletedlist"/>
      </w:pPr>
      <w:r w:rsidRPr="00E76714">
        <w:rPr>
          <w:rStyle w:val="Bold"/>
        </w:rPr>
        <w:t>IEEE Std 802.1AR-2018</w:t>
      </w:r>
      <w:r w:rsidRPr="004532E2">
        <w:t>—IEEE Standard for Local and Metropolitan Area Networks—Secure Device Identity.</w:t>
      </w:r>
    </w:p>
    <w:p w14:paraId="6CDA87A7" w14:textId="77777777" w:rsidR="00EB3CCA" w:rsidRDefault="00EB3CCA" w:rsidP="00B25228">
      <w:pPr>
        <w:pStyle w:val="Bulletedlist"/>
      </w:pPr>
      <w:r w:rsidRPr="00E76714">
        <w:rPr>
          <w:rStyle w:val="Bold"/>
        </w:rPr>
        <w:t>IEEE Std 802.1AS-2020</w:t>
      </w:r>
      <w:r>
        <w:t>—IEEE Standard for Local and Metropolitan Area Networks—Timing and Synchronization for Time-Sensitive Applications.</w:t>
      </w:r>
    </w:p>
    <w:p w14:paraId="16930B5B" w14:textId="77777777" w:rsidR="00EB3CCA" w:rsidRDefault="00EB3CCA" w:rsidP="00B25228">
      <w:pPr>
        <w:pStyle w:val="Bulletedlist"/>
      </w:pPr>
      <w:r w:rsidRPr="00E76714">
        <w:rPr>
          <w:rStyle w:val="Bold"/>
        </w:rPr>
        <w:t>IEEE Std 802.1AS-2020/Cor1-2021</w:t>
      </w:r>
      <w:r>
        <w:t>—</w:t>
      </w:r>
      <w:r w:rsidRPr="001769D7">
        <w:t>IEEE Standard for Local and Metropolitan Area Networks</w:t>
      </w:r>
      <w:r>
        <w:t>—</w:t>
      </w:r>
      <w:r w:rsidRPr="001769D7">
        <w:t>Timing and Synchronization for Time-Sensitive Applications</w:t>
      </w:r>
      <w:r>
        <w:t>—</w:t>
      </w:r>
      <w:r w:rsidRPr="001769D7">
        <w:t>Corrigendum 1: Technical and Editorial Corrections</w:t>
      </w:r>
      <w:r>
        <w:t>.</w:t>
      </w:r>
    </w:p>
    <w:p w14:paraId="222754F0" w14:textId="77777777" w:rsidR="00EB3CCA" w:rsidRDefault="00EB3CCA" w:rsidP="00B25228">
      <w:pPr>
        <w:pStyle w:val="Bulletedlist"/>
      </w:pPr>
      <w:r w:rsidRPr="00E76714">
        <w:rPr>
          <w:rStyle w:val="Bold"/>
        </w:rPr>
        <w:t>IEEE Std 802.1AX-2020</w:t>
      </w:r>
      <w:r>
        <w:t>—IEEE Standard for Local and Metropolitan Area Networks—Link Aggregation.</w:t>
      </w:r>
    </w:p>
    <w:p w14:paraId="59F23B7A" w14:textId="77777777" w:rsidR="00EB3CCA" w:rsidRDefault="00EB3CCA" w:rsidP="00B25228">
      <w:pPr>
        <w:pStyle w:val="Bulletedlist"/>
      </w:pPr>
      <w:r w:rsidRPr="00E76714">
        <w:rPr>
          <w:rStyle w:val="Bold"/>
        </w:rPr>
        <w:t>IEEE Std 802.1BA-2021</w:t>
      </w:r>
      <w:r>
        <w:t>—IEEE Standard for Local and Metropolitan Area Networks—Audio Video Bridging (AVB) Systems—Corrigendum 1: Technical and Editorial Corrections.</w:t>
      </w:r>
    </w:p>
    <w:p w14:paraId="3CE08B51" w14:textId="77777777" w:rsidR="00EB3CCA" w:rsidRDefault="00EB3CCA" w:rsidP="00B25228">
      <w:pPr>
        <w:pStyle w:val="Bulletedlist"/>
      </w:pPr>
      <w:r w:rsidRPr="00E76714">
        <w:rPr>
          <w:rStyle w:val="Bold"/>
        </w:rPr>
        <w:t>IEEE Std 802.1CB-2017</w:t>
      </w:r>
      <w:r>
        <w:t>—IEEE Standard for Local and Metropolitan Area Networks—Frame Replication and Elimination for Reliability.</w:t>
      </w:r>
    </w:p>
    <w:p w14:paraId="0D4D6DA8" w14:textId="77777777" w:rsidR="00EB3CCA" w:rsidRDefault="00EB3CCA" w:rsidP="00B25228">
      <w:pPr>
        <w:pStyle w:val="Bulletedlist"/>
      </w:pPr>
      <w:r w:rsidRPr="00E76714">
        <w:rPr>
          <w:rStyle w:val="Bold"/>
        </w:rPr>
        <w:t>IEEE Std 802.1CF-2019</w:t>
      </w:r>
      <w:r>
        <w:t>—IEEE Recommended Practice for Network Reference Model and Functional Description of IEEE 802(R) Access Network.</w:t>
      </w:r>
    </w:p>
    <w:p w14:paraId="6E748797" w14:textId="77777777" w:rsidR="00EB3CCA" w:rsidRDefault="00EB3CCA" w:rsidP="00B25228">
      <w:pPr>
        <w:pStyle w:val="Bulletedlist"/>
      </w:pPr>
      <w:r w:rsidRPr="00E76714">
        <w:rPr>
          <w:rStyle w:val="Bold"/>
        </w:rPr>
        <w:t>IEEE Std 802.1CM-2018</w:t>
      </w:r>
      <w:r>
        <w:t>—IEEE Standard for Local and Metropolitan Area Networks—Time-Sensitive Networking for Fronthaul.</w:t>
      </w:r>
    </w:p>
    <w:p w14:paraId="0782A997" w14:textId="77777777" w:rsidR="00EB3CCA" w:rsidRDefault="00EB3CCA" w:rsidP="00B25228">
      <w:pPr>
        <w:pStyle w:val="Bulletedlist"/>
      </w:pPr>
      <w:r w:rsidRPr="00E76714">
        <w:rPr>
          <w:rStyle w:val="Bold"/>
        </w:rPr>
        <w:t>IEEE Std 802.1CMde-2020</w:t>
      </w:r>
      <w:r>
        <w:t>—IEEE Standard for Local and Metropolitan Area Networks—Time-Sensitive Networking for Fronthaul—Amendment 1: Enhancements to Fronthaul Profiles to Support New Fronthaul Interface, Synchronization, and Syntonization Standards.</w:t>
      </w:r>
    </w:p>
    <w:p w14:paraId="3AB0B18A" w14:textId="77777777" w:rsidR="00EB3CCA" w:rsidRDefault="00EB3CCA" w:rsidP="00B25228">
      <w:pPr>
        <w:pStyle w:val="Bulletedlist"/>
      </w:pPr>
      <w:r w:rsidRPr="00E76714">
        <w:rPr>
          <w:rStyle w:val="Bold"/>
        </w:rPr>
        <w:t>IEEE Std 802.1CS-2020</w:t>
      </w:r>
      <w:r>
        <w:t>—IEEE Standard for Local and Metropolitan Area Networks—Link-local Registration Protocol.</w:t>
      </w:r>
    </w:p>
    <w:p w14:paraId="2797D101" w14:textId="77777777" w:rsidR="00EB3CCA" w:rsidRPr="004532E2" w:rsidRDefault="00EB3CCA" w:rsidP="004532E2">
      <w:pPr>
        <w:pStyle w:val="Bulletedlist"/>
        <w:pageBreakBefore/>
      </w:pPr>
      <w:r w:rsidRPr="00E76714">
        <w:rPr>
          <w:rStyle w:val="Bold"/>
        </w:rPr>
        <w:lastRenderedPageBreak/>
        <w:t>IEEE Std 802.1Q-2022</w:t>
      </w:r>
      <w:r w:rsidRPr="004532E2">
        <w:t>—IEEE Standard for Local and Metropolitan Area Network—Bridges and Bridged Networks.</w:t>
      </w:r>
    </w:p>
    <w:p w14:paraId="0639CCFD" w14:textId="77777777" w:rsidR="00EB3CCA" w:rsidRDefault="00EB3CCA" w:rsidP="00B25228">
      <w:pPr>
        <w:pStyle w:val="Bulletedlist"/>
      </w:pPr>
      <w:r w:rsidRPr="00E76714">
        <w:rPr>
          <w:rStyle w:val="Bold"/>
        </w:rPr>
        <w:t>IEEE Std 802.1Qcz-2023</w:t>
      </w:r>
      <w:r>
        <w:t>—</w:t>
      </w:r>
      <w:r w:rsidRPr="001769D7">
        <w:t>IEEE Standard for Local and Metropolitan Area Networks</w:t>
      </w:r>
      <w:r>
        <w:t>—</w:t>
      </w:r>
      <w:r w:rsidRPr="001769D7">
        <w:t>Bridges and Bridged Networks</w:t>
      </w:r>
      <w:r>
        <w:t>—</w:t>
      </w:r>
      <w:r w:rsidRPr="001769D7">
        <w:t>Amendment: Congestion Isolation</w:t>
      </w:r>
      <w:r>
        <w:t>.</w:t>
      </w:r>
    </w:p>
    <w:p w14:paraId="7279AD2B" w14:textId="77777777" w:rsidR="00EB3CCA" w:rsidRDefault="00EB3CCA" w:rsidP="00B25228">
      <w:pPr>
        <w:pStyle w:val="Bulletedlist"/>
      </w:pPr>
      <w:r w:rsidRPr="00E76714">
        <w:rPr>
          <w:rStyle w:val="Bold"/>
        </w:rPr>
        <w:t>IEEE Std 802.1X-2020</w:t>
      </w:r>
      <w:r>
        <w:t>—IEEE Standard for Local and Metropolitan Area Networks—Port-Based Network Access Control.</w:t>
      </w:r>
    </w:p>
    <w:p w14:paraId="40F551B8" w14:textId="77777777" w:rsidR="00EB3CCA" w:rsidRDefault="00EB3CCA" w:rsidP="00B25228">
      <w:pPr>
        <w:pStyle w:val="Heading2"/>
      </w:pPr>
      <w:bookmarkStart w:id="34" w:name="_Toc148119236"/>
      <w:r>
        <w:t>IEEE 802.3: Ethernet</w:t>
      </w:r>
      <w:bookmarkEnd w:id="34"/>
    </w:p>
    <w:p w14:paraId="1E4CC681" w14:textId="77777777" w:rsidR="00EB3CCA" w:rsidRDefault="00EB3CCA" w:rsidP="00B25228">
      <w:pPr>
        <w:pStyle w:val="Bulletedlist"/>
      </w:pPr>
      <w:r w:rsidRPr="00E76714">
        <w:rPr>
          <w:rStyle w:val="Bold"/>
        </w:rPr>
        <w:t>IEEE Std 802.3-2022</w:t>
      </w:r>
      <w:r>
        <w:t>—IEEE Standard for Ethernet.</w:t>
      </w:r>
    </w:p>
    <w:p w14:paraId="0268015C" w14:textId="77777777" w:rsidR="00EB3CCA" w:rsidRPr="004532E2" w:rsidRDefault="00EB3CCA" w:rsidP="001065DE">
      <w:pPr>
        <w:pStyle w:val="Bulletedlist"/>
        <w:ind w:right="576"/>
      </w:pPr>
      <w:r w:rsidRPr="00E76714">
        <w:rPr>
          <w:rStyle w:val="Bold"/>
        </w:rPr>
        <w:t>IEEE Std 802.3ck-2022</w:t>
      </w:r>
      <w:r w:rsidRPr="004532E2">
        <w:t>—IEEE Standard for Ethernet Amendment 4: Physical Layer Specifications and Management Parameters for 100 Gb/s, 200 Gb/s, and 400 Gb/s Electrical Interfaces Based on 100 Gb/s Signaling.</w:t>
      </w:r>
    </w:p>
    <w:p w14:paraId="6B08C644" w14:textId="77777777" w:rsidR="00EB3CCA" w:rsidRDefault="00EB3CCA" w:rsidP="00B25228">
      <w:pPr>
        <w:pStyle w:val="Bulletedlist"/>
      </w:pPr>
      <w:r w:rsidRPr="00E76714">
        <w:rPr>
          <w:rStyle w:val="Bold"/>
        </w:rPr>
        <w:t>IEEE Std 802.3cs-2022</w:t>
      </w:r>
      <w:r>
        <w:t>—</w:t>
      </w:r>
      <w:r w:rsidRPr="001769D7">
        <w:t>IEEE Standard for Ethernet Amendment 2: Physical Layers and Management Parameters for increased-reach point-to-multipoint Ethernet optical subscriber access (Super-PON)</w:t>
      </w:r>
      <w:r>
        <w:t>.</w:t>
      </w:r>
    </w:p>
    <w:p w14:paraId="4AAB001D" w14:textId="77777777" w:rsidR="00EB3CCA" w:rsidRDefault="00EB3CCA" w:rsidP="001065DE">
      <w:pPr>
        <w:pStyle w:val="Bulletedlist"/>
        <w:ind w:right="288"/>
      </w:pPr>
      <w:r w:rsidRPr="00E76714">
        <w:rPr>
          <w:rStyle w:val="Bold"/>
        </w:rPr>
        <w:t>IEEE Std 802.3db-2022</w:t>
      </w:r>
      <w:r>
        <w:t>—</w:t>
      </w:r>
      <w:r w:rsidRPr="001769D7">
        <w:t>IEEE Standard for Ethernet - Amendment 3: Physical Layer Specifications and Management Parameters for 100 Gb/s, 200 Gb/s, and 400 Gb/s Operation over Optical Fiber using 100 Gb/s Signaling</w:t>
      </w:r>
      <w:r>
        <w:t>.</w:t>
      </w:r>
    </w:p>
    <w:p w14:paraId="1D302830" w14:textId="77777777" w:rsidR="00EB3CCA" w:rsidRDefault="00EB3CCA" w:rsidP="00B25228">
      <w:pPr>
        <w:pStyle w:val="Bulletedlist"/>
      </w:pPr>
      <w:r w:rsidRPr="00E76714">
        <w:rPr>
          <w:rStyle w:val="Bold"/>
        </w:rPr>
        <w:t>IEEE Std 802.3dd-2022</w:t>
      </w:r>
      <w:r>
        <w:t>—</w:t>
      </w:r>
      <w:r w:rsidRPr="001769D7">
        <w:t>IEEE Standard for Ethernet Amendment 1: Power over Data Lines of Single Pair Ethernet</w:t>
      </w:r>
      <w:r>
        <w:t>.</w:t>
      </w:r>
    </w:p>
    <w:p w14:paraId="5B827022" w14:textId="77777777" w:rsidR="00EB3CCA" w:rsidRDefault="00EB3CCA" w:rsidP="00B25228">
      <w:pPr>
        <w:pStyle w:val="Bulletedlist"/>
      </w:pPr>
      <w:r w:rsidRPr="00E76714">
        <w:rPr>
          <w:rStyle w:val="Bold"/>
        </w:rPr>
        <w:t>IEEE Std 802.3de-202</w:t>
      </w:r>
      <w:r>
        <w:t>—</w:t>
      </w:r>
      <w:r w:rsidRPr="001769D7">
        <w:t>IEEE Standard for Ethernet - Amendment 5: Enhancements to the MAC Merge and Time Synchronization Service Interface for Point-to-Point 10 Mb/s Single Pair Ethernet</w:t>
      </w:r>
      <w:r>
        <w:t>.</w:t>
      </w:r>
    </w:p>
    <w:p w14:paraId="3614B91F" w14:textId="77777777" w:rsidR="00EB3CCA" w:rsidRDefault="00EB3CCA" w:rsidP="00B25228">
      <w:pPr>
        <w:pStyle w:val="Bulletedlist"/>
      </w:pPr>
      <w:r w:rsidRPr="00E76714">
        <w:rPr>
          <w:rStyle w:val="Bold"/>
        </w:rPr>
        <w:t>IEEE Std 802.3cx-2023</w:t>
      </w:r>
      <w:r>
        <w:t>—</w:t>
      </w:r>
      <w:r w:rsidRPr="001769D7">
        <w:t>IEEE Standard for Ethernet</w:t>
      </w:r>
      <w:r>
        <w:t>—</w:t>
      </w:r>
      <w:r w:rsidRPr="001769D7">
        <w:t>Amendment: Media Access Control (MAC) service interface and management parameters to support improved Precision Time Protocol (PTP) timestamping accuracy</w:t>
      </w:r>
      <w:r>
        <w:t>.</w:t>
      </w:r>
    </w:p>
    <w:p w14:paraId="540E9BE6" w14:textId="77777777" w:rsidR="00EB3CCA" w:rsidRDefault="00EB3CCA" w:rsidP="00B25228">
      <w:pPr>
        <w:pStyle w:val="Bulletedlist"/>
      </w:pPr>
      <w:r w:rsidRPr="00E76714">
        <w:rPr>
          <w:rStyle w:val="Bold"/>
        </w:rPr>
        <w:t>IEEE Std 802.3cy-2023</w:t>
      </w:r>
      <w:r>
        <w:t>—</w:t>
      </w:r>
      <w:r w:rsidRPr="001769D7">
        <w:t>IEEE Standard for Ethernet</w:t>
      </w:r>
      <w:r>
        <w:t>—</w:t>
      </w:r>
      <w:r w:rsidRPr="001769D7">
        <w:t>Amendment: Physical Layer Specifications and Management Parameters for greater than 10 Gb/s Electrical Automotive Ethernet</w:t>
      </w:r>
      <w:r>
        <w:t>.</w:t>
      </w:r>
    </w:p>
    <w:p w14:paraId="4F7FA4E4" w14:textId="77777777" w:rsidR="00EB3CCA" w:rsidRDefault="00EB3CCA" w:rsidP="004532E2">
      <w:pPr>
        <w:pStyle w:val="Bulletedlist"/>
        <w:pageBreakBefore/>
      </w:pPr>
      <w:r w:rsidRPr="00E76714">
        <w:rPr>
          <w:rStyle w:val="Bold"/>
        </w:rPr>
        <w:lastRenderedPageBreak/>
        <w:t>IEEE Std 802.3cz-2023</w:t>
      </w:r>
      <w:r>
        <w:t>—</w:t>
      </w:r>
      <w:r w:rsidRPr="001769D7">
        <w:t>IEEE Standard for Ethernet</w:t>
      </w:r>
      <w:r>
        <w:t>—</w:t>
      </w:r>
      <w:r w:rsidRPr="001769D7">
        <w:t>Amendment: Physical Layer Specifications and Management Parameters for multi-gigabit optical Ethernet using graded-index glass optical fiber for application in the automotive environment</w:t>
      </w:r>
      <w:r>
        <w:t>.</w:t>
      </w:r>
    </w:p>
    <w:p w14:paraId="6EE58C9A" w14:textId="77777777" w:rsidR="00EB3CCA" w:rsidRDefault="00EB3CCA" w:rsidP="00B25228">
      <w:pPr>
        <w:pStyle w:val="Bulletedlist"/>
      </w:pPr>
      <w:r w:rsidRPr="00E76714">
        <w:rPr>
          <w:rStyle w:val="Bold"/>
        </w:rPr>
        <w:t>IEEE Std 802.3.1-802.3.1-2013</w:t>
      </w:r>
      <w:r>
        <w:t>—IEEE Standard for Management Information Base (MIB) Definitions for Ethernet.</w:t>
      </w:r>
    </w:p>
    <w:p w14:paraId="774FDE9D" w14:textId="77777777" w:rsidR="00EB3CCA" w:rsidRDefault="00EB3CCA" w:rsidP="00B25228">
      <w:pPr>
        <w:pStyle w:val="Bulletedlist"/>
      </w:pPr>
      <w:r w:rsidRPr="00E76714">
        <w:rPr>
          <w:rStyle w:val="Bold"/>
        </w:rPr>
        <w:t>IEEE Std 802.3.2-2019</w:t>
      </w:r>
      <w:r>
        <w:t>—IEEE Standard for Ethernet - YANG Data Model Definitions.</w:t>
      </w:r>
    </w:p>
    <w:p w14:paraId="4E1C11D0" w14:textId="77777777" w:rsidR="00EB3CCA" w:rsidRDefault="00EB3CCA" w:rsidP="00B25228">
      <w:pPr>
        <w:pStyle w:val="Heading2"/>
      </w:pPr>
      <w:bookmarkStart w:id="35" w:name="_Toc148119237"/>
      <w:r w:rsidRPr="00B25228">
        <w:t>IEEE</w:t>
      </w:r>
      <w:r>
        <w:t xml:space="preserve"> 802.11: Wireless LAN</w:t>
      </w:r>
      <w:bookmarkEnd w:id="35"/>
    </w:p>
    <w:p w14:paraId="25E43E3E" w14:textId="77777777" w:rsidR="00EB3CCA" w:rsidRDefault="00EB3CCA" w:rsidP="00B25228">
      <w:pPr>
        <w:pStyle w:val="Bulletedlist"/>
      </w:pPr>
      <w:r w:rsidRPr="00E76714">
        <w:rPr>
          <w:rStyle w:val="Bold"/>
        </w:rPr>
        <w:t>IEEE Std 802.11-2020</w:t>
      </w:r>
      <w:r>
        <w:t>—IEEE Standard for Information Technology—Telecommunications and Information Exchange between Systems - Local and Metropolitan Area Networks—Specific Requirements - Part 11: Wireless LAN Medium Access Control (MAC) and Physical Layer (PHY) Specifications.</w:t>
      </w:r>
    </w:p>
    <w:p w14:paraId="403496A8" w14:textId="77777777" w:rsidR="00EB3CCA" w:rsidRDefault="00EB3CCA" w:rsidP="00B25228">
      <w:pPr>
        <w:pStyle w:val="Bulletedlist"/>
      </w:pPr>
      <w:r w:rsidRPr="00E76714">
        <w:rPr>
          <w:rStyle w:val="Bold"/>
        </w:rPr>
        <w:t>IEEE Std 802.11-2020/Cor 1-2022</w:t>
      </w:r>
      <w:r>
        <w:t>—</w:t>
      </w:r>
      <w:r w:rsidRPr="008F205C">
        <w:t>IEEE Standard for Information Technology</w:t>
      </w:r>
      <w:r>
        <w:t>—</w:t>
      </w:r>
      <w:r w:rsidRPr="008F205C">
        <w:t>Telecommunications and Information Exchange between Systems - Local and Metropolitan Area Networks</w:t>
      </w:r>
      <w:r>
        <w:t>—</w:t>
      </w:r>
      <w:r w:rsidRPr="008F205C">
        <w:t>Specific Requirements - Part 11: Wireless LAN Medium Access Control (MAC) and Physical Layer (PHY) Specifications - Corrigendum 1</w:t>
      </w:r>
      <w:r>
        <w:t>—</w:t>
      </w:r>
      <w:r w:rsidRPr="008F205C">
        <w:t>Correct IEEE 802.11ay Assignment of Protected Announce Support bit</w:t>
      </w:r>
      <w:r>
        <w:t>.</w:t>
      </w:r>
    </w:p>
    <w:p w14:paraId="3C848578" w14:textId="77777777" w:rsidR="00EB3CCA" w:rsidRDefault="00EB3CCA" w:rsidP="00B25228">
      <w:pPr>
        <w:pStyle w:val="Bulletedlist"/>
      </w:pPr>
      <w:r w:rsidRPr="00E76714">
        <w:rPr>
          <w:rStyle w:val="Bold"/>
        </w:rPr>
        <w:t>IEEE Std 802.11ax-2021</w:t>
      </w:r>
      <w: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w14:paraId="43012FA6" w14:textId="003D575A" w:rsidR="00EB3CCA" w:rsidRDefault="00EB3CCA" w:rsidP="001065DE">
      <w:pPr>
        <w:pStyle w:val="Bulletedlist"/>
      </w:pPr>
      <w:r w:rsidRPr="00E76714">
        <w:rPr>
          <w:rStyle w:val="Bold"/>
        </w:rPr>
        <w:t>IEEE Std 802.11ay-802.11ay-2021</w:t>
      </w:r>
      <w:r>
        <w:t xml:space="preserve">—IEEE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w:t>
      </w:r>
      <w:r w:rsidR="001065DE">
        <w:br/>
      </w:r>
      <w:r>
        <w:t>45 GHz.</w:t>
      </w:r>
    </w:p>
    <w:p w14:paraId="1F8DD217" w14:textId="735B3935" w:rsidR="00EB3CCA" w:rsidRDefault="00EB3CCA" w:rsidP="00B25228">
      <w:pPr>
        <w:pStyle w:val="Bulletedlist"/>
      </w:pPr>
      <w:r w:rsidRPr="00E76714">
        <w:rPr>
          <w:rStyle w:val="Bold"/>
        </w:rPr>
        <w:t>IEEE Std 802.11ba-802.11ba-2021</w:t>
      </w:r>
      <w:r>
        <w:t>—IEEE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w14:paraId="1EC18D95" w14:textId="77777777" w:rsidR="00EB3CCA" w:rsidRDefault="00EB3CCA" w:rsidP="00B25228">
      <w:pPr>
        <w:pStyle w:val="Bulletedlist"/>
      </w:pPr>
      <w:r w:rsidRPr="00E76714">
        <w:rPr>
          <w:rStyle w:val="Bold"/>
        </w:rPr>
        <w:lastRenderedPageBreak/>
        <w:t>IEEE Std 802.11az-2022</w:t>
      </w:r>
      <w:r>
        <w:t>—</w:t>
      </w:r>
      <w:r w:rsidRPr="008F205C">
        <w:t>IEEE Standard for Information technology - Telecommunications and information exchange between systems Local and metropolitan area networks - Specific requirements Part 11: Wireless LAN Medium Access Control (MAC) and Physical Layer (PHY) Specifications - Amendment 4: Enhancements for positioning</w:t>
      </w:r>
      <w:r>
        <w:t>.</w:t>
      </w:r>
    </w:p>
    <w:p w14:paraId="02613CB6" w14:textId="77777777" w:rsidR="00EB3CCA" w:rsidRDefault="00EB3CCA" w:rsidP="00B25228">
      <w:pPr>
        <w:pStyle w:val="Bulletedlist"/>
      </w:pPr>
      <w:r w:rsidRPr="00E76714">
        <w:rPr>
          <w:rStyle w:val="Bold"/>
        </w:rPr>
        <w:t>IEEE Std 802.11bd-2022</w:t>
      </w:r>
      <w:r>
        <w:t>—</w:t>
      </w:r>
      <w:r w:rsidRPr="008F205C">
        <w:t>IEEE Standard for Information technology</w:t>
      </w:r>
      <w:r>
        <w:t>—</w:t>
      </w:r>
      <w:r w:rsidRPr="008F205C">
        <w:t>Telecommunications and information exchange between systems Local and metropolitan area networks</w:t>
      </w:r>
      <w:r>
        <w:t>—</w:t>
      </w:r>
      <w:r w:rsidRPr="008F205C">
        <w:t>Specific requirements - Part 11: Wireless LAN Medium Access Control (MAC) and Physical Layer (PHY) Specifications Amendment 5: Enhancements for Next Generation V2X</w:t>
      </w:r>
      <w:r>
        <w:t>.</w:t>
      </w:r>
    </w:p>
    <w:p w14:paraId="6762D2B4" w14:textId="77777777" w:rsidR="00EB3CCA" w:rsidRDefault="00EB3CCA" w:rsidP="00B25228">
      <w:pPr>
        <w:pStyle w:val="Bulletedlist"/>
      </w:pPr>
      <w:r w:rsidRPr="00E76714">
        <w:rPr>
          <w:rStyle w:val="Bold"/>
        </w:rPr>
        <w:t>IEEE Std 802.11bb-2023</w:t>
      </w:r>
      <w:r>
        <w:t>—</w:t>
      </w:r>
      <w:r w:rsidRPr="008F205C">
        <w:t>IEEE Standard for Information Technology</w:t>
      </w:r>
      <w:r>
        <w:t>—</w:t>
      </w:r>
      <w:r w:rsidRPr="008F205C">
        <w:t>Telecommunications and Information Exchange Between Systems Local and Metropolitan Area Networks</w:t>
      </w:r>
      <w:r>
        <w:t>—</w:t>
      </w:r>
      <w:r w:rsidRPr="008F205C">
        <w:t>Specific Requirements - Part 11: Wireless LAN Medium Access Control (MAC) and Physical Layer (PHY) Specifications</w:t>
      </w:r>
      <w:r>
        <w:t>—</w:t>
      </w:r>
      <w:r w:rsidRPr="008F205C">
        <w:t>Amendment: Light Communications</w:t>
      </w:r>
      <w:r>
        <w:t>.</w:t>
      </w:r>
    </w:p>
    <w:p w14:paraId="553A3343" w14:textId="77777777" w:rsidR="00EB3CCA" w:rsidRDefault="00EB3CCA" w:rsidP="00B25228">
      <w:pPr>
        <w:pStyle w:val="Bulletedlist"/>
      </w:pPr>
      <w:r w:rsidRPr="00E76714">
        <w:rPr>
          <w:rStyle w:val="Bold"/>
        </w:rPr>
        <w:t>IEEE Std 802.11bc-2023</w:t>
      </w:r>
      <w:r>
        <w:t>—</w:t>
      </w:r>
      <w:r w:rsidRPr="008F205C">
        <w:t>IEEE Standard for Information technology</w:t>
      </w:r>
      <w:r>
        <w:t>—</w:t>
      </w:r>
      <w:r w:rsidRPr="008F205C">
        <w:t>Telecommunications and information exchange between systems Local and metropolitan area networks</w:t>
      </w:r>
      <w:r>
        <w:t>—</w:t>
      </w:r>
      <w:r w:rsidRPr="008F205C">
        <w:t xml:space="preserve">Specific requirements - Part 11: Wireless LAN Medium Access Control (MAC) and Physical Layer (PHY) Specifications </w:t>
      </w:r>
      <w:r>
        <w:t>—</w:t>
      </w:r>
      <w:r w:rsidRPr="008F205C">
        <w:t xml:space="preserve"> Amendment: Enhanced Broadcast Service</w:t>
      </w:r>
      <w:r>
        <w:t>.</w:t>
      </w:r>
    </w:p>
    <w:p w14:paraId="34CD6316" w14:textId="77777777" w:rsidR="00EB3CCA" w:rsidRDefault="00EB3CCA" w:rsidP="00B25228">
      <w:pPr>
        <w:pStyle w:val="Heading2"/>
      </w:pPr>
      <w:bookmarkStart w:id="36" w:name="_Toc148119238"/>
      <w:r w:rsidRPr="00B25228">
        <w:t>IEEE</w:t>
      </w:r>
      <w:r>
        <w:t xml:space="preserve"> 802.15: Wireless Specialty Networks</w:t>
      </w:r>
      <w:bookmarkEnd w:id="36"/>
    </w:p>
    <w:p w14:paraId="465F235A" w14:textId="77777777" w:rsidR="00EB3CCA" w:rsidRDefault="00EB3CCA" w:rsidP="00B25228">
      <w:pPr>
        <w:pStyle w:val="Bulletedlist"/>
      </w:pPr>
      <w:r w:rsidRPr="00E76714">
        <w:rPr>
          <w:rStyle w:val="Bold"/>
        </w:rPr>
        <w:t>IEEE Std 802.15.3-2016</w:t>
      </w:r>
      <w:r>
        <w:t>—IEEE Standard for High Data Rate Wireless Multi-Media Networks.</w:t>
      </w:r>
    </w:p>
    <w:p w14:paraId="4ADBFDCD" w14:textId="77777777" w:rsidR="00EB3CCA" w:rsidRDefault="00EB3CCA" w:rsidP="00B25228">
      <w:pPr>
        <w:pStyle w:val="Bulletedlist"/>
      </w:pPr>
      <w:r w:rsidRPr="00E76714">
        <w:rPr>
          <w:rStyle w:val="Bold"/>
        </w:rPr>
        <w:t>IEEE Std 802.15.3f-2017</w:t>
      </w:r>
      <w:r>
        <w:t>—IEEE Standard for High Data Rate Wireless Multi-Media Networks Amendment 3: Extending the Physical Layer (PHY) Specification for Millimeter Wave to Operate from 57.0 GHz to 71 GHz.</w:t>
      </w:r>
    </w:p>
    <w:p w14:paraId="74A46D99" w14:textId="77777777" w:rsidR="00EB3CCA" w:rsidRDefault="00EB3CCA" w:rsidP="00B25228">
      <w:pPr>
        <w:pStyle w:val="Bulletedlist"/>
      </w:pPr>
      <w:r w:rsidRPr="00E76714">
        <w:rPr>
          <w:rStyle w:val="Bold"/>
        </w:rPr>
        <w:t>IEEE Std 802.15.3d-2017</w:t>
      </w:r>
      <w:r>
        <w:t>—IEEE Standard for High Data Rate Wireless Multi-Media Networks—Amendment 2: 100 Gb/s Wireless Switched Point-to-Point Physical Layer.</w:t>
      </w:r>
    </w:p>
    <w:p w14:paraId="630D7566" w14:textId="77777777" w:rsidR="00EB3CCA" w:rsidRDefault="00EB3CCA" w:rsidP="00B25228">
      <w:pPr>
        <w:pStyle w:val="Bulletedlist"/>
      </w:pPr>
      <w:r w:rsidRPr="00E76714">
        <w:rPr>
          <w:rStyle w:val="Bold"/>
        </w:rPr>
        <w:t>IEEE Std 802.15.3e-2017</w:t>
      </w:r>
      <w:r>
        <w:t>—IEEE Standard for High Data Rate Wireless Multi-Media Networks—Amendment 1: High-Rate Close Proximity Point-to-Point Communications.</w:t>
      </w:r>
    </w:p>
    <w:p w14:paraId="165DBCC6" w14:textId="77777777" w:rsidR="00EB3CCA" w:rsidRDefault="00EB3CCA" w:rsidP="00B25228">
      <w:pPr>
        <w:pStyle w:val="Bulletedlist"/>
      </w:pPr>
      <w:r w:rsidRPr="00E76714">
        <w:rPr>
          <w:rStyle w:val="Bold"/>
        </w:rPr>
        <w:t>IEEE Std 802.15.4-2020</w:t>
      </w:r>
      <w:r>
        <w:t>—IEEE Standard for Low-Rate Wireless Networks.</w:t>
      </w:r>
    </w:p>
    <w:p w14:paraId="251FAEEE" w14:textId="77777777" w:rsidR="00EB3CCA" w:rsidRDefault="00EB3CCA" w:rsidP="004532E2">
      <w:pPr>
        <w:pStyle w:val="Bulletedlist"/>
        <w:pageBreakBefore/>
      </w:pPr>
      <w:r w:rsidRPr="00E76714">
        <w:rPr>
          <w:rStyle w:val="Bold"/>
        </w:rPr>
        <w:lastRenderedPageBreak/>
        <w:t>IEEE Std 802.15.4-2020/Cor 1</w:t>
      </w:r>
      <w:r>
        <w:t>—</w:t>
      </w:r>
      <w:r w:rsidRPr="008F205C">
        <w:t>IEEE Standard for Low-Rate Wireless Networks Corrigendum 1: Correction of Errors Preventing Backward Compatibility</w:t>
      </w:r>
      <w:r>
        <w:t>.</w:t>
      </w:r>
    </w:p>
    <w:p w14:paraId="4B86A060" w14:textId="77777777" w:rsidR="00EB3CCA" w:rsidRDefault="00EB3CCA" w:rsidP="00B25228">
      <w:pPr>
        <w:pStyle w:val="Bulletedlist"/>
      </w:pPr>
      <w:r w:rsidRPr="00E76714">
        <w:rPr>
          <w:rStyle w:val="Bold"/>
        </w:rPr>
        <w:t>IEEE Std w802.15.4y-2021</w:t>
      </w:r>
      <w:r>
        <w:t>—IEEE Standard for Low-Rate Wireless Networks Amendment 3: Advanced Encryption Standard (AES)-256 Encryption and Security Extensions.</w:t>
      </w:r>
    </w:p>
    <w:p w14:paraId="06C35A65" w14:textId="77777777" w:rsidR="00EB3CCA" w:rsidRDefault="00EB3CCA" w:rsidP="00B25228">
      <w:pPr>
        <w:pStyle w:val="Bulletedlist"/>
      </w:pPr>
      <w:r w:rsidRPr="00E76714">
        <w:rPr>
          <w:rStyle w:val="Bold"/>
        </w:rPr>
        <w:t>IEEE Std 802.15.4w-2020</w:t>
      </w:r>
      <w:r>
        <w:t>—IEEE Standard for Low-Rate Wireless Networks—Amendment 2: Low Power Wide Area Network (LPWAN) Extension to the Low-Energy Critical Infrastructure Monitoring (LECIM) Physical Layer (PHY).</w:t>
      </w:r>
    </w:p>
    <w:p w14:paraId="0F6F8E2A" w14:textId="77777777" w:rsidR="00EB3CCA" w:rsidRDefault="00EB3CCA" w:rsidP="00B25228">
      <w:pPr>
        <w:pStyle w:val="Bulletedlist"/>
      </w:pPr>
      <w:r w:rsidRPr="00E76714">
        <w:rPr>
          <w:rStyle w:val="Bold"/>
        </w:rPr>
        <w:t>IEEE Std 802.15.4z-2020</w:t>
      </w:r>
      <w:r>
        <w:t>—IEEE Standard for Low-Rate Wireless Networks—Amendment 1: Enhanced Ultra Wideband (UWB) Physical Layers (PHYs) and Associated Ranging Techniques.</w:t>
      </w:r>
    </w:p>
    <w:p w14:paraId="45ADA0F2" w14:textId="77777777" w:rsidR="00EB3CCA" w:rsidRDefault="00EB3CCA" w:rsidP="00B25228">
      <w:pPr>
        <w:pStyle w:val="Bulletedlist"/>
      </w:pPr>
      <w:r w:rsidRPr="00E76714">
        <w:rPr>
          <w:rStyle w:val="Bold"/>
        </w:rPr>
        <w:t>IEEE Std 802.15.4aa-2022</w:t>
      </w:r>
      <w:r>
        <w:t>—</w:t>
      </w:r>
      <w:r w:rsidRPr="008F205C">
        <w:t>IEEE Standard for Low-Rate Wireless Networks Amendment 4: Higher Data Rate Extension to IEEE 802.15.4 Smart Utility Network (SUN) Frequency Shift Keying (FSK) Physical Layer (PHY)</w:t>
      </w:r>
      <w:r>
        <w:t>.</w:t>
      </w:r>
    </w:p>
    <w:p w14:paraId="31044CE4" w14:textId="77777777" w:rsidR="00EB3CCA" w:rsidRDefault="00EB3CCA" w:rsidP="00B25228">
      <w:pPr>
        <w:pStyle w:val="Bulletedlist"/>
      </w:pPr>
      <w:r w:rsidRPr="00E76714">
        <w:rPr>
          <w:rStyle w:val="Bold"/>
        </w:rPr>
        <w:t>IEEE Std 802.15.7-2018</w:t>
      </w:r>
      <w:r>
        <w:t>—IEEE Standard for Local and metropolitan area networks—Part 15.7: Short-Range Optical Wireless Communications.</w:t>
      </w:r>
    </w:p>
    <w:p w14:paraId="0D068CAA" w14:textId="77777777" w:rsidR="00EB3CCA" w:rsidRDefault="00EB3CCA" w:rsidP="00B25228">
      <w:pPr>
        <w:pStyle w:val="Bulletedlist"/>
      </w:pPr>
      <w:r w:rsidRPr="00E76714">
        <w:rPr>
          <w:rStyle w:val="Bold"/>
        </w:rPr>
        <w:t>IEEE Std 802.15.8-2017</w:t>
      </w:r>
      <w:r>
        <w:t>—IEEE Standard for Wireless Medium Access Control (MAC) and Physical Layer (PHY) Specifications for Peer Aware Communications (PAC).</w:t>
      </w:r>
    </w:p>
    <w:p w14:paraId="4F4F1453" w14:textId="77777777" w:rsidR="00EB3CCA" w:rsidRDefault="00EB3CCA" w:rsidP="00B25228">
      <w:pPr>
        <w:pStyle w:val="Bulletedlist"/>
      </w:pPr>
      <w:r w:rsidRPr="00E76714">
        <w:rPr>
          <w:rStyle w:val="Bold"/>
        </w:rPr>
        <w:t>IEEE Std 802.15.9-2021</w:t>
      </w:r>
      <w:r>
        <w:t>—IEEE Standard for Transport of Key Management Protocol (KMP) Datagrams.</w:t>
      </w:r>
    </w:p>
    <w:p w14:paraId="27CB8155" w14:textId="77777777" w:rsidR="00EB3CCA" w:rsidRDefault="00EB3CCA" w:rsidP="00B25228">
      <w:pPr>
        <w:pStyle w:val="Bulletedlist"/>
      </w:pPr>
      <w:r w:rsidRPr="00E76714">
        <w:rPr>
          <w:rStyle w:val="Bold"/>
        </w:rPr>
        <w:t>IEEE Std 802.15.10-2017</w:t>
      </w:r>
      <w:r>
        <w:t>—IEEE Recommended Practice for Routing Packets in IEEE 802.15.4 Dynamically Changing Wireless Networks.</w:t>
      </w:r>
    </w:p>
    <w:p w14:paraId="452D50CD" w14:textId="77777777" w:rsidR="00EB3CCA" w:rsidRDefault="00EB3CCA" w:rsidP="00B25228">
      <w:pPr>
        <w:pStyle w:val="Bulletedlist"/>
      </w:pPr>
      <w:r w:rsidRPr="00E76714">
        <w:rPr>
          <w:rStyle w:val="Bold"/>
        </w:rPr>
        <w:t>IEEE Std 802.15.10a-2019</w:t>
      </w:r>
      <w:r>
        <w:t>—IEEE Recommended Practice for Routing Packets in IEEE 802.15.4(TM) Dynamically Changing Wireless Networks - Amendment 1: Fully Defined Use of Addressing and Route Information Currently in IEEE Std 802.15.10.</w:t>
      </w:r>
    </w:p>
    <w:p w14:paraId="7681A7C7" w14:textId="77777777" w:rsidR="00EB3CCA" w:rsidRDefault="00EB3CCA" w:rsidP="00B25228">
      <w:pPr>
        <w:pStyle w:val="Bulletedlist"/>
      </w:pPr>
      <w:r w:rsidRPr="00E76714">
        <w:rPr>
          <w:rStyle w:val="Bold"/>
        </w:rPr>
        <w:t>IEEE Std 802.15.13-2023</w:t>
      </w:r>
      <w:r>
        <w:t>—</w:t>
      </w:r>
      <w:r w:rsidRPr="008F205C">
        <w:t xml:space="preserve">IEEE Standard for Multi-Gigabit per Second Optical Wireless Communications (OWC), with </w:t>
      </w:r>
      <w:r>
        <w:t>r</w:t>
      </w:r>
      <w:r w:rsidRPr="008F205C">
        <w:t>anges up to 200 meters, for both stationary and mobile devices</w:t>
      </w:r>
      <w:r>
        <w:t>.</w:t>
      </w:r>
    </w:p>
    <w:p w14:paraId="670E7F4B" w14:textId="77777777" w:rsidR="00EB3CCA" w:rsidRDefault="00EB3CCA" w:rsidP="00B25228">
      <w:pPr>
        <w:pStyle w:val="Heading2"/>
      </w:pPr>
      <w:bookmarkStart w:id="37" w:name="_Toc148119239"/>
      <w:r>
        <w:t>IEEE 802.16: Broadband Wireless MANs</w:t>
      </w:r>
      <w:bookmarkEnd w:id="37"/>
    </w:p>
    <w:p w14:paraId="32363FC8" w14:textId="77777777" w:rsidR="00EB3CCA" w:rsidRDefault="00EB3CCA" w:rsidP="00B25228">
      <w:pPr>
        <w:pStyle w:val="Bulletedlist"/>
      </w:pPr>
      <w:r w:rsidRPr="00E76714">
        <w:rPr>
          <w:rStyle w:val="Bold"/>
        </w:rPr>
        <w:t>IEEE Std 802.16-2017</w:t>
      </w:r>
      <w:r>
        <w:t>—IEEE Standard for Air Interface for Broadband Wireless Access Systems.</w:t>
      </w:r>
    </w:p>
    <w:p w14:paraId="4C9BD5D6" w14:textId="03AC85AA" w:rsidR="00EB3CCA" w:rsidRDefault="00EB3CCA" w:rsidP="00B25228">
      <w:pPr>
        <w:pStyle w:val="Heading2"/>
      </w:pPr>
      <w:bookmarkStart w:id="38" w:name="_Toc148119240"/>
      <w:r>
        <w:lastRenderedPageBreak/>
        <w:t>IEEE 802.19: Wireless Coexistence</w:t>
      </w:r>
      <w:bookmarkEnd w:id="38"/>
    </w:p>
    <w:p w14:paraId="11675D71" w14:textId="77777777" w:rsidR="00EB3CCA" w:rsidRDefault="00EB3CCA" w:rsidP="00B25228">
      <w:pPr>
        <w:pStyle w:val="Bulletedlist"/>
      </w:pPr>
      <w:r w:rsidRPr="00E76714">
        <w:rPr>
          <w:rStyle w:val="Bold"/>
        </w:rPr>
        <w:t>IEEE Std 802.19.1-2018</w:t>
      </w:r>
      <w:r>
        <w:t>—IEEE Standard for Information Technology—Telecommunications and information exchange between systems—Local and metropolitan area networks—Specific requirements—Part 19: Wireless Network Coexistence Methods.</w:t>
      </w:r>
    </w:p>
    <w:p w14:paraId="457884B4" w14:textId="0177415D" w:rsidR="00EB3CCA" w:rsidRDefault="00EB3CCA" w:rsidP="00B25228">
      <w:pPr>
        <w:pStyle w:val="Bulletedlist"/>
      </w:pPr>
      <w:r w:rsidRPr="00E76714">
        <w:rPr>
          <w:rStyle w:val="Bold"/>
        </w:rPr>
        <w:t>IEEE Std 802.19.3-2021</w:t>
      </w:r>
      <w:r w:rsidRPr="00EB06C7">
        <w:t>—IEEE Recommended Practice for Local and Metropolitan Area Networks—Part 19:</w:t>
      </w:r>
      <w:r>
        <w:t xml:space="preserve"> Coexistence Methods for IEEE 802.11 and IEEE 802.15.4 Based Systems Operating in the </w:t>
      </w:r>
      <w:r w:rsidR="009442AE">
        <w:br/>
      </w:r>
      <w:r>
        <w:t>Sub-1 GHz Frequency Bands.</w:t>
      </w:r>
    </w:p>
    <w:p w14:paraId="61E7A022" w14:textId="77777777" w:rsidR="00EB3CCA" w:rsidRDefault="00EB3CCA" w:rsidP="00B25228">
      <w:pPr>
        <w:pStyle w:val="Heading2"/>
      </w:pPr>
      <w:bookmarkStart w:id="39" w:name="_Toc148119241"/>
      <w:r>
        <w:t>IEEE 802.21: Media Independent Handover Services</w:t>
      </w:r>
      <w:bookmarkEnd w:id="39"/>
    </w:p>
    <w:p w14:paraId="0DF7115F" w14:textId="77777777" w:rsidR="00EB3CCA" w:rsidRDefault="00EB3CCA" w:rsidP="00B25228">
      <w:pPr>
        <w:pStyle w:val="Bulletedlist"/>
      </w:pPr>
      <w:r w:rsidRPr="00E76714">
        <w:rPr>
          <w:rStyle w:val="Bold"/>
        </w:rPr>
        <w:t>IEEE Std 802.21-2017</w:t>
      </w:r>
      <w:r>
        <w:t>—IEEE Standard for Local and metropolitan area networks—Part 21: Media Independent Services Framework.</w:t>
      </w:r>
    </w:p>
    <w:p w14:paraId="5A6214E5" w14:textId="77777777" w:rsidR="00EB3CCA" w:rsidRDefault="00EB3CCA" w:rsidP="00B25228">
      <w:pPr>
        <w:pStyle w:val="Bulletedlist"/>
      </w:pPr>
      <w:r w:rsidRPr="00E76714">
        <w:rPr>
          <w:rStyle w:val="Bold"/>
        </w:rPr>
        <w:t>IEEE Std 802.21-2017/Cor 1-2017</w:t>
      </w:r>
      <w:r>
        <w:t>—IEEE Standard for Local and Metropolitan Area Networks—Part 21: Media Independent Services Framework—Corrigendum 1: Clarification of Parameter Definition in Group Session Key Derivation.</w:t>
      </w:r>
    </w:p>
    <w:p w14:paraId="7FC8758C" w14:textId="77777777" w:rsidR="00EB3CCA" w:rsidRDefault="00EB3CCA" w:rsidP="00B25228">
      <w:pPr>
        <w:pStyle w:val="Bulletedlist"/>
      </w:pPr>
      <w:r w:rsidRPr="00E76714">
        <w:rPr>
          <w:rStyle w:val="Bold"/>
        </w:rPr>
        <w:t>IEEE Std 802.21.1-2017</w:t>
      </w:r>
      <w:r>
        <w:t>—IEEE Standard for Local and metropolitan area networks—Part 21.1: Media Independent Services.</w:t>
      </w:r>
    </w:p>
    <w:p w14:paraId="48526C54" w14:textId="77777777" w:rsidR="00EB3CCA" w:rsidRDefault="00EB3CCA" w:rsidP="00B25228">
      <w:pPr>
        <w:pStyle w:val="Heading2"/>
      </w:pPr>
      <w:bookmarkStart w:id="40" w:name="_Toc148119242"/>
      <w:r>
        <w:t>IEEE 802.22: Wireless Regional Area Networks</w:t>
      </w:r>
      <w:bookmarkEnd w:id="40"/>
    </w:p>
    <w:p w14:paraId="1D129EB8" w14:textId="77777777" w:rsidR="00EB3CCA" w:rsidRDefault="00EB3CCA" w:rsidP="00B25228">
      <w:pPr>
        <w:pStyle w:val="Bulletedlist"/>
      </w:pPr>
      <w:r w:rsidRPr="00E76714">
        <w:rPr>
          <w:rStyle w:val="Bold"/>
        </w:rPr>
        <w:t>IEEE Std 802.22-2019</w:t>
      </w:r>
      <w:r>
        <w:t>—IEEE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14:paraId="6E5FC844" w14:textId="77777777" w:rsidR="00EB3CCA" w:rsidRDefault="00EB3CCA" w:rsidP="00B25228">
      <w:pPr>
        <w:pStyle w:val="Bulletedlist"/>
      </w:pPr>
      <w:r w:rsidRPr="00E76714">
        <w:rPr>
          <w:rStyle w:val="Bold"/>
        </w:rPr>
        <w:t>IEEE Std 802.15.22.3-2020</w:t>
      </w:r>
      <w:r>
        <w:t>—IEEE Standard for Spectrum Characterization and Occupancy Sensing.</w:t>
      </w:r>
    </w:p>
    <w:p w14:paraId="6B92C738" w14:textId="643F81F1" w:rsidR="00EB3CCA" w:rsidRPr="00B25228" w:rsidRDefault="00EB3CCA" w:rsidP="00375E7E">
      <w:pPr>
        <w:pStyle w:val="BodyText"/>
        <w:pageBreakBefore/>
      </w:pPr>
      <w:r>
        <w:lastRenderedPageBreak/>
        <w:t>TV White Space has not been widely adopted in North America because most of the “white space” spectrum has been auctioned off for commercial cellular, leaving broadcast television packed into the remaining channels. The use of CBRS has been adopted for small regional networks, despite the downsides of a much shorter range due to the higher frequency band.</w:t>
      </w:r>
    </w:p>
    <w:p w14:paraId="6A7564C7" w14:textId="77777777" w:rsidR="00EB3CCA" w:rsidRDefault="00EB3CCA" w:rsidP="00E924CC">
      <w:pPr>
        <w:pStyle w:val="IEEESectionHeader"/>
      </w:pPr>
      <w:bookmarkStart w:id="41" w:name="_Toc148119243"/>
      <w:r>
        <w:t>Common Network Model for Vertical Application Networks</w:t>
      </w:r>
      <w:bookmarkEnd w:id="41"/>
    </w:p>
    <w:p w14:paraId="6D988639" w14:textId="409A4154" w:rsidR="005C64B2" w:rsidRDefault="00EB3CCA" w:rsidP="00B25228">
      <w:pPr>
        <w:pStyle w:val="BodyText"/>
      </w:pPr>
      <w:r>
        <w:t>A common foundation of the network architecture for a variety of vertical applications is provided by IEEE Std 802.1CF-2019</w:t>
      </w:r>
      <w:r w:rsidR="00A338F9">
        <w:t xml:space="preserve">, </w:t>
      </w:r>
      <w:r w:rsidR="00A338F9" w:rsidRPr="00A338F9">
        <w:t>IEEE Recommended Practice for Network Reference Model and Functional Description of IEEE 802 Access Network</w:t>
      </w:r>
      <w:r>
        <w:t>.</w:t>
      </w:r>
    </w:p>
    <w:p w14:paraId="5B370754" w14:textId="0434832A" w:rsidR="00EB3CCA" w:rsidRDefault="00EB3CCA" w:rsidP="00B25228">
      <w:pPr>
        <w:pStyle w:val="BodyText"/>
      </w:pPr>
      <w:r>
        <w:t>All communication networks providing the means to connect various communication endpoints (terminals) to the same or different information servers over a shared infrastructure follow the same architectural principles. IEEE 802 technologies support the realization of an access network, which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14:paraId="6920FCED" w14:textId="77777777" w:rsidR="00EB3CCA" w:rsidRDefault="00EB3CCA" w:rsidP="00B25228">
      <w:pPr>
        <w:pStyle w:val="Heading2"/>
      </w:pPr>
      <w:bookmarkStart w:id="42" w:name="_Toc148119244"/>
      <w:r>
        <w:t>Network Reference Model</w:t>
      </w:r>
      <w:bookmarkEnd w:id="42"/>
    </w:p>
    <w:p w14:paraId="31940104" w14:textId="3280523A" w:rsidR="00EB3CCA" w:rsidRDefault="00EB06C7" w:rsidP="00B25228">
      <w:pPr>
        <w:pStyle w:val="BodyText"/>
      </w:pPr>
      <w:r>
        <w:fldChar w:fldCharType="begin"/>
      </w:r>
      <w:r>
        <w:instrText xml:space="preserve"> REF  _Ref148176882 \* Caps \h \r </w:instrText>
      </w:r>
      <w:r>
        <w:fldChar w:fldCharType="separate"/>
      </w:r>
      <w:r w:rsidR="00054330">
        <w:t>Figure 1</w:t>
      </w:r>
      <w:r>
        <w:fldChar w:fldCharType="end"/>
      </w:r>
      <w:r w:rsidR="00EB3CCA">
        <w:t xml:space="preserve"> shows the mapping of the IEEE 802 NRM to usual communication network topologies. The core of the NRM is the Access Network that connects terminally either directly through bridging or forward traffic to the access router when the communication peer is behind the same Layer 2 domain. Various control entities support the access network to provide secured and managed connectivity.</w:t>
      </w:r>
    </w:p>
    <w:p w14:paraId="59414A3A" w14:textId="78C90748" w:rsidR="00B25228" w:rsidRDefault="00B25228" w:rsidP="00375E7E">
      <w:pPr>
        <w:pStyle w:val="FigureHeadings"/>
        <w:pageBreakBefore/>
      </w:pPr>
      <w:bookmarkStart w:id="43" w:name="_Toc148119245"/>
      <w:bookmarkStart w:id="44" w:name="_Ref148176882"/>
      <w:r>
        <w:lastRenderedPageBreak/>
        <w:t>Network reference model design</w:t>
      </w:r>
      <w:bookmarkEnd w:id="43"/>
      <w:bookmarkEnd w:id="44"/>
    </w:p>
    <w:p w14:paraId="5D74D0A2" w14:textId="3C00DBAE" w:rsidR="00EB3CCA" w:rsidRDefault="008A1C9B" w:rsidP="00E924CC">
      <w:pPr>
        <w:pStyle w:val="Figure"/>
        <w:rPr>
          <w:highlight w:val="yellow"/>
        </w:rPr>
      </w:pPr>
      <w:r>
        <w:rPr>
          <w:noProof/>
          <w:lang w:val="en-IN" w:eastAsia="en-IN"/>
        </w:rPr>
        <mc:AlternateContent>
          <mc:Choice Requires="wps">
            <w:drawing>
              <wp:anchor distT="0" distB="0" distL="114300" distR="114300" simplePos="0" relativeHeight="251680256" behindDoc="0" locked="0" layoutInCell="1" allowOverlap="1" wp14:anchorId="07F8789B" wp14:editId="43B78199">
                <wp:simplePos x="0" y="0"/>
                <wp:positionH relativeFrom="column">
                  <wp:posOffset>967740</wp:posOffset>
                </wp:positionH>
                <wp:positionV relativeFrom="paragraph">
                  <wp:posOffset>2790190</wp:posOffset>
                </wp:positionV>
                <wp:extent cx="3905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90525" cy="0"/>
                        </a:xfrm>
                        <a:prstGeom prst="line">
                          <a:avLst/>
                        </a:prstGeom>
                        <a:ln>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17D96" id="Straight Connector 9"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76.2pt,219.7pt" to="106.9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" strokecolor="#231f20" strokeweight=".5pt">
                <v:stroke joinstyle="miter"/>
              </v:line>
            </w:pict>
          </mc:Fallback>
        </mc:AlternateContent>
      </w:r>
      <w:r>
        <w:rPr>
          <w:noProof/>
          <w:lang w:val="en-IN" w:eastAsia="en-IN"/>
        </w:rPr>
        <mc:AlternateContent>
          <mc:Choice Requires="wps">
            <w:drawing>
              <wp:anchor distT="0" distB="0" distL="114300" distR="114300" simplePos="0" relativeHeight="251679232" behindDoc="0" locked="0" layoutInCell="1" allowOverlap="1" wp14:anchorId="48A2D95A" wp14:editId="2A76F98F">
                <wp:simplePos x="0" y="0"/>
                <wp:positionH relativeFrom="column">
                  <wp:posOffset>1901190</wp:posOffset>
                </wp:positionH>
                <wp:positionV relativeFrom="paragraph">
                  <wp:posOffset>2792571</wp:posOffset>
                </wp:positionV>
                <wp:extent cx="1645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645920" cy="0"/>
                        </a:xfrm>
                        <a:prstGeom prst="line">
                          <a:avLst/>
                        </a:prstGeom>
                        <a:ln>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1C217" id="Straight Connector 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7pt,219.9pt" to="279.3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" strokecolor="#231f20" strokeweight=".5pt">
                <v:stroke joinstyle="miter"/>
              </v:line>
            </w:pict>
          </mc:Fallback>
        </mc:AlternateContent>
      </w:r>
      <w:r w:rsidR="00E924CC" w:rsidRPr="00E924CC">
        <w:rPr>
          <w:noProof/>
          <w:lang w:val="en-IN" w:eastAsia="en-IN"/>
        </w:rPr>
        <w:drawing>
          <wp:inline distT="0" distB="0" distL="0" distR="0" wp14:anchorId="2DBE186C" wp14:editId="3D7DA2FA">
            <wp:extent cx="5029200" cy="2794260"/>
            <wp:effectExtent l="0" t="0" r="0" b="6350"/>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8"/>
                    <a:stretch>
                      <a:fillRect/>
                    </a:stretch>
                  </pic:blipFill>
                  <pic:spPr bwMode="auto">
                    <a:xfrm>
                      <a:off x="0" y="0"/>
                      <a:ext cx="5029200" cy="2794260"/>
                    </a:xfrm>
                    <a:prstGeom prst="rect">
                      <a:avLst/>
                    </a:prstGeom>
                  </pic:spPr>
                </pic:pic>
              </a:graphicData>
            </a:graphic>
          </wp:inline>
        </w:drawing>
      </w:r>
    </w:p>
    <w:p w14:paraId="4CB8F949" w14:textId="77777777" w:rsidR="00EB3CCA" w:rsidRDefault="00EB3CCA" w:rsidP="00B25228">
      <w:pPr>
        <w:pStyle w:val="BodyText"/>
      </w:pPr>
      <w:r>
        <w:t>NMS denotes the network management system that provides the functions to configure and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terminals expects for proper operation.</w:t>
      </w:r>
    </w:p>
    <w:p w14:paraId="41824A31" w14:textId="77777777" w:rsidR="005C64B2" w:rsidRDefault="00EB3CCA" w:rsidP="00B25228">
      <w:pPr>
        <w:pStyle w:val="BodyText"/>
      </w:pPr>
      <w:r>
        <w:t>Subscription service is a general term that can mean any function from a traditional operator subscription service to a private network’s authentication and device policy control function.</w:t>
      </w:r>
    </w:p>
    <w:p w14:paraId="0FFF1042" w14:textId="1DE49B99" w:rsidR="00EB3CCA" w:rsidRDefault="00EB06C7" w:rsidP="00B25228">
      <w:pPr>
        <w:pStyle w:val="BodyText"/>
      </w:pPr>
      <w:r>
        <w:fldChar w:fldCharType="begin"/>
      </w:r>
      <w:r>
        <w:instrText xml:space="preserve"> REF  _Ref148176918 \* Caps \h \r </w:instrText>
      </w:r>
      <w:r>
        <w:fldChar w:fldCharType="separate"/>
      </w:r>
      <w:r w:rsidR="00054330">
        <w:t>Figure 2</w:t>
      </w:r>
      <w:r>
        <w:fldChar w:fldCharType="end"/>
      </w:r>
      <w:r w:rsidR="00EB3CCA">
        <w:t xml:space="preserve"> further details the NRM by exposing the internal structure of the access network as well as the terminal and access router, and through the definition of reference points labeled R1–R12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14:paraId="14555A01" w14:textId="53295834" w:rsidR="00B25228" w:rsidRDefault="00B25228" w:rsidP="00375E7E">
      <w:pPr>
        <w:pStyle w:val="FigureHeadings"/>
        <w:pageBreakBefore/>
      </w:pPr>
      <w:bookmarkStart w:id="45" w:name="_Toc148119246"/>
      <w:bookmarkStart w:id="46" w:name="_Ref148176918"/>
      <w:r>
        <w:lastRenderedPageBreak/>
        <w:t xml:space="preserve">IEEE 802 Network </w:t>
      </w:r>
      <w:r w:rsidR="003957F6">
        <w:t>reference model</w:t>
      </w:r>
      <w:bookmarkEnd w:id="45"/>
      <w:bookmarkEnd w:id="46"/>
    </w:p>
    <w:p w14:paraId="1E009A48" w14:textId="69C6C725" w:rsidR="00B25228" w:rsidRDefault="00E924CC" w:rsidP="00E924CC">
      <w:pPr>
        <w:pStyle w:val="Figure"/>
      </w:pPr>
      <w:r>
        <w:rPr>
          <w:noProof/>
          <w:lang w:val="en-IN" w:eastAsia="en-IN"/>
        </w:rPr>
        <w:drawing>
          <wp:inline distT="0" distB="0" distL="0" distR="0" wp14:anchorId="09D2B561" wp14:editId="124B234B">
            <wp:extent cx="4754880" cy="2905667"/>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9"/>
                    <a:stretch>
                      <a:fillRect/>
                    </a:stretch>
                  </pic:blipFill>
                  <pic:spPr bwMode="auto">
                    <a:xfrm>
                      <a:off x="0" y="0"/>
                      <a:ext cx="4754880" cy="2905667"/>
                    </a:xfrm>
                    <a:prstGeom prst="rect">
                      <a:avLst/>
                    </a:prstGeom>
                  </pic:spPr>
                </pic:pic>
              </a:graphicData>
            </a:graphic>
          </wp:inline>
        </w:drawing>
      </w:r>
    </w:p>
    <w:p w14:paraId="1DAABDF7" w14:textId="5BA930DC" w:rsidR="00EB3CCA" w:rsidRDefault="00EB3CCA" w:rsidP="00E924CC">
      <w:pPr>
        <w:pStyle w:val="BodyText"/>
      </w:pPr>
      <w:r>
        <w:t xml:space="preserve">The IEEE 802 NRM is a conceptual model that allows many different implementations to leverage the same foundation and network functions, but it is not intended as an exact blueprint for the installation of a real network. Vertical applications have very specific networking requirements. To accommodate the variety of requirements, IEEE </w:t>
      </w:r>
      <w:r w:rsidR="00A338F9">
        <w:t xml:space="preserve">Std </w:t>
      </w:r>
      <w:r>
        <w:t>802.1CF provides guidance and a common structure to build powerful networks out of the universal IEEE 802 technology building blocks.</w:t>
      </w:r>
    </w:p>
    <w:p w14:paraId="3A467B2E" w14:textId="77777777" w:rsidR="00EB3CCA" w:rsidRDefault="00EB3CCA" w:rsidP="00E924CC">
      <w:pPr>
        <w:pStyle w:val="BodyText"/>
      </w:pPr>
      <w:r>
        <w:t>The applicability and flexibility of the approach are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14:paraId="3CF0745E" w14:textId="77777777" w:rsidR="00EB3CCA" w:rsidRDefault="00EB3CCA" w:rsidP="00E924CC">
      <w:pPr>
        <w:pStyle w:val="Heading2"/>
      </w:pPr>
      <w:bookmarkStart w:id="47" w:name="_Toc148119247"/>
      <w:r>
        <w:t>Generic IEEE 802 Access Network Functional Behavior</w:t>
      </w:r>
      <w:bookmarkEnd w:id="47"/>
    </w:p>
    <w:p w14:paraId="6FCD09CE" w14:textId="031BB431" w:rsidR="00EB3CCA" w:rsidRPr="00E924CC" w:rsidRDefault="00EB3CCA" w:rsidP="00E924CC">
      <w:pPr>
        <w:pStyle w:val="BodyText"/>
      </w:pPr>
      <w:r>
        <w:t xml:space="preserve">In addition to a common NRM introduced above, the specification also provides a generic functional description of the operation of an access network built through IEEE 802 technologies. </w:t>
      </w:r>
      <w:r w:rsidR="00EB06C7">
        <w:fldChar w:fldCharType="begin"/>
      </w:r>
      <w:r w:rsidR="00EB06C7">
        <w:instrText xml:space="preserve"> REF  _Ref148176942 \* Caps \h \r </w:instrText>
      </w:r>
      <w:r w:rsidR="00EB06C7">
        <w:fldChar w:fldCharType="separate"/>
      </w:r>
      <w:r w:rsidR="00054330">
        <w:t>Figure 3</w:t>
      </w:r>
      <w:r w:rsidR="00EB06C7">
        <w:fldChar w:fldCharType="end"/>
      </w:r>
      <w:r>
        <w:t xml:space="preserve"> shows the functional phases of an access network during a session of an IEEE 802 terminal. The session begins with the terminal searching for potential access to a network and ends with either the terminal or network tearing down the connectivity.</w:t>
      </w:r>
    </w:p>
    <w:p w14:paraId="6AC51748" w14:textId="60D33877" w:rsidR="00B25228" w:rsidRDefault="00B25228" w:rsidP="00E924CC">
      <w:pPr>
        <w:pStyle w:val="FigureHeadings"/>
      </w:pPr>
      <w:bookmarkStart w:id="48" w:name="_Toc148119248"/>
      <w:bookmarkStart w:id="49" w:name="_Ref148176942"/>
      <w:bookmarkStart w:id="50" w:name="_Ref148176965"/>
      <w:r>
        <w:lastRenderedPageBreak/>
        <w:t>Lifecycle of a user session.</w:t>
      </w:r>
      <w:bookmarkEnd w:id="48"/>
      <w:bookmarkEnd w:id="49"/>
      <w:bookmarkEnd w:id="50"/>
    </w:p>
    <w:p w14:paraId="46E235AB" w14:textId="23FC4327" w:rsidR="00B25228" w:rsidRDefault="00E924CC" w:rsidP="00E924CC">
      <w:pPr>
        <w:pStyle w:val="Figure"/>
      </w:pPr>
      <w:r w:rsidRPr="00E924CC">
        <w:rPr>
          <w:noProof/>
          <w:lang w:val="en-IN" w:eastAsia="en-IN"/>
        </w:rPr>
        <w:drawing>
          <wp:inline distT="0" distB="0" distL="0" distR="0" wp14:anchorId="1FA8F754" wp14:editId="2E3C1BCB">
            <wp:extent cx="4114800" cy="2873998"/>
            <wp:effectExtent l="0" t="0" r="0" b="3175"/>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20"/>
                    <a:stretch>
                      <a:fillRect/>
                    </a:stretch>
                  </pic:blipFill>
                  <pic:spPr bwMode="auto">
                    <a:xfrm>
                      <a:off x="0" y="0"/>
                      <a:ext cx="4114800" cy="2873998"/>
                    </a:xfrm>
                    <a:prstGeom prst="rect">
                      <a:avLst/>
                    </a:prstGeom>
                  </pic:spPr>
                </pic:pic>
              </a:graphicData>
            </a:graphic>
          </wp:inline>
        </w:drawing>
      </w:r>
    </w:p>
    <w:p w14:paraId="45DD75B1" w14:textId="334F757C" w:rsidR="005C64B2" w:rsidRDefault="00EB3CCA" w:rsidP="00E924CC">
      <w:pPr>
        <w:pStyle w:val="BodyText"/>
      </w:pPr>
      <w:r>
        <w:t xml:space="preserve">There are many network functions invoked between the beginning and the end of a session, and </w:t>
      </w:r>
      <w:r w:rsidR="00EB06C7">
        <w:fldChar w:fldCharType="begin"/>
      </w:r>
      <w:r w:rsidR="00EB06C7">
        <w:instrText xml:space="preserve"> REF  _Ref148176965 \* Caps \h \r </w:instrText>
      </w:r>
      <w:r w:rsidR="00EB06C7">
        <w:fldChar w:fldCharType="separate"/>
      </w:r>
      <w:r w:rsidR="00054330">
        <w:t>Figure 3</w:t>
      </w:r>
      <w:r w:rsidR="00EB06C7">
        <w:fldChar w:fldCharType="end"/>
      </w:r>
      <w:r>
        <w:t xml:space="preser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networks and provides a development base for the virtualization of IEEE 802 access networks.</w:t>
      </w:r>
    </w:p>
    <w:p w14:paraId="7EF758CF" w14:textId="3E650E2C" w:rsidR="00EB3CCA" w:rsidRDefault="00EB3CCA" w:rsidP="00E924CC">
      <w:pPr>
        <w:pStyle w:val="Heading2"/>
      </w:pPr>
      <w:bookmarkStart w:id="51" w:name="_Toc148119249"/>
      <w:r>
        <w:t>Network Virtualization, Instantiation, and Slicing</w:t>
      </w:r>
      <w:bookmarkEnd w:id="51"/>
    </w:p>
    <w:p w14:paraId="7651F22E" w14:textId="77777777" w:rsidR="00EB3CCA" w:rsidRPr="00141237" w:rsidRDefault="00EB3CCA" w:rsidP="00E924CC">
      <w:pPr>
        <w:pStyle w:val="BodyText"/>
        <w:rPr>
          <w:spacing w:val="-2"/>
        </w:rPr>
      </w:pPr>
      <w:r w:rsidRPr="00141237">
        <w:rPr>
          <w:spacing w:val="-2"/>
        </w:rPr>
        <w:t>While well-known models like VLANs in IEEE 802 or the network slicing solution of 3GPP provide several isolated user data planes in a common infrastructure, which can be either assigned to different services or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controls associated with a data path allows to address one of the main prerequisites of the deployment of vertical application networks—the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VMs, leading to the establishment of cloud computing.</w:t>
      </w:r>
    </w:p>
    <w:p w14:paraId="40C4C878" w14:textId="384FB86F" w:rsidR="00EB3CCA" w:rsidRPr="00141237" w:rsidRDefault="00EB06C7" w:rsidP="00E924CC">
      <w:pPr>
        <w:pStyle w:val="BodyText"/>
        <w:rPr>
          <w:spacing w:val="-2"/>
        </w:rPr>
      </w:pPr>
      <w:r>
        <w:rPr>
          <w:spacing w:val="-2"/>
        </w:rPr>
        <w:lastRenderedPageBreak/>
        <w:fldChar w:fldCharType="begin"/>
      </w:r>
      <w:r>
        <w:rPr>
          <w:spacing w:val="-2"/>
        </w:rPr>
        <w:instrText xml:space="preserve"> REF  _Ref148176983 \* Caps \h \r </w:instrText>
      </w:r>
      <w:r>
        <w:rPr>
          <w:spacing w:val="-2"/>
        </w:rPr>
      </w:r>
      <w:r>
        <w:rPr>
          <w:spacing w:val="-2"/>
        </w:rPr>
        <w:fldChar w:fldCharType="separate"/>
      </w:r>
      <w:r w:rsidR="00054330">
        <w:rPr>
          <w:spacing w:val="-2"/>
        </w:rPr>
        <w:t>Figure 4</w:t>
      </w:r>
      <w:r>
        <w:rPr>
          <w:spacing w:val="-2"/>
        </w:rPr>
        <w:fldChar w:fldCharType="end"/>
      </w:r>
      <w:r w:rsidR="00EB3CCA" w:rsidRPr="00141237">
        <w:rPr>
          <w:spacing w:val="-2"/>
        </w:rPr>
        <w:t xml:space="preserve"> sketches the concept of virtualization of the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a control entity managing the dynamic assignment of infrastructure resources.</w:t>
      </w:r>
    </w:p>
    <w:p w14:paraId="640F11DF" w14:textId="0E00F614" w:rsidR="00EB3CCA" w:rsidRDefault="00EB3CCA" w:rsidP="00E924CC">
      <w:pPr>
        <w:pStyle w:val="BodyText"/>
      </w:pPr>
      <w:r>
        <w:t>The virtualized access network example shown above is directed into potential network evolution beyond the current understanding of network slicing. However, the IEEE 802.1CF specification already provides the model and concepts of virtualized access networks, which can be fully built based on existing IEEE 802 protocol specifications. It is shown that the realization of such powerful networking concepts with IEEE 802 technologies is a matter of implementation without the need for lengthy standardization activities. Just let us do it.</w:t>
      </w:r>
    </w:p>
    <w:p w14:paraId="6E07164C" w14:textId="04C450E6" w:rsidR="00B25228" w:rsidRDefault="00B25228" w:rsidP="00E924CC">
      <w:pPr>
        <w:pStyle w:val="FigureHeadings"/>
      </w:pPr>
      <w:bookmarkStart w:id="52" w:name="_Toc148119250"/>
      <w:bookmarkStart w:id="53" w:name="_Ref148176983"/>
      <w:r>
        <w:t>Multiple instances of virtualized IEEE 802 access network</w:t>
      </w:r>
      <w:bookmarkEnd w:id="52"/>
      <w:bookmarkEnd w:id="53"/>
    </w:p>
    <w:p w14:paraId="312D8EA0" w14:textId="4AC3E7C1" w:rsidR="00EB3CCA" w:rsidRDefault="00E924CC" w:rsidP="009A1DA6">
      <w:pPr>
        <w:pStyle w:val="Figure"/>
      </w:pPr>
      <w:r w:rsidRPr="009A1DA6">
        <w:rPr>
          <w:noProof/>
          <w:lang w:val="en-IN" w:eastAsia="en-IN"/>
        </w:rPr>
        <w:drawing>
          <wp:inline distT="0" distB="0" distL="0" distR="0" wp14:anchorId="589EC734" wp14:editId="3243C017">
            <wp:extent cx="3657600" cy="4826984"/>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a:blip r:embed="rId21"/>
                    <a:stretch>
                      <a:fillRect/>
                    </a:stretch>
                  </pic:blipFill>
                  <pic:spPr bwMode="auto">
                    <a:xfrm>
                      <a:off x="0" y="0"/>
                      <a:ext cx="3657600" cy="4826984"/>
                    </a:xfrm>
                    <a:prstGeom prst="rect">
                      <a:avLst/>
                    </a:prstGeom>
                  </pic:spPr>
                </pic:pic>
              </a:graphicData>
            </a:graphic>
          </wp:inline>
        </w:drawing>
      </w:r>
    </w:p>
    <w:p w14:paraId="4E2912B8" w14:textId="77777777" w:rsidR="00EB3CCA" w:rsidRDefault="00EB3CCA" w:rsidP="00E924CC">
      <w:pPr>
        <w:pStyle w:val="IEEESectionHeader"/>
      </w:pPr>
      <w:bookmarkStart w:id="54" w:name="_Toc148119251"/>
      <w:r>
        <w:lastRenderedPageBreak/>
        <w:t>Higher Layer Functions and Service Design in Vertical Application Networks</w:t>
      </w:r>
      <w:bookmarkEnd w:id="54"/>
    </w:p>
    <w:p w14:paraId="18C0055F" w14:textId="77777777" w:rsidR="00EB3CCA" w:rsidRDefault="00EB3CCA" w:rsidP="00E924CC">
      <w:pPr>
        <w:pStyle w:val="BodyText"/>
      </w:pPr>
      <w:r>
        <w:t>IEEE 802 provides a high variety of wired and wireless solutions for the Physical and Link layer functions of communication links to serve a very wide range of requirements of applications. Each of the applications can choose from the common IEEE 802 communication toolbox the features that best fit its particular needs without compromises or exaggerated complexities due to a common higher layer architecture.</w:t>
      </w:r>
    </w:p>
    <w:p w14:paraId="199ACFE7" w14:textId="77777777" w:rsidR="00EB3CCA" w:rsidRPr="00141237" w:rsidRDefault="00EB3CCA" w:rsidP="00E924CC">
      <w:pPr>
        <w:pStyle w:val="BodyText"/>
        <w:rPr>
          <w:spacing w:val="3"/>
        </w:rPr>
      </w:pPr>
      <w:r w:rsidRPr="00141237">
        <w:rPr>
          <w:spacing w:val="3"/>
        </w:rPr>
        <w:t>Application-specific protocol stacks for network layer, transport layer, and application layer functions have been mostly replaced through IP protocols in the past decades to leverage the huge benefits of the common IP protocol regarding flexibility, performance, availability, and cost. IEEE 802 technologies played a huge role in the transformation to IP protocols as the protocols and technologies provided excellent support for the transport of IP packets, and they were able to cope with the growth of IP traffic through steady enhancements.</w:t>
      </w:r>
    </w:p>
    <w:p w14:paraId="632681D8" w14:textId="77777777" w:rsidR="00EB3CCA" w:rsidRDefault="00EB3CCA" w:rsidP="00E924CC">
      <w:pPr>
        <w:pStyle w:val="BodyText"/>
      </w:pPr>
      <w:r>
        <w:t xml:space="preserve">Therefore, usually, the </w:t>
      </w:r>
      <w:r w:rsidRPr="0049128D">
        <w:rPr>
          <w:rStyle w:val="Bold"/>
        </w:rPr>
        <w:t>Generic IP</w:t>
      </w:r>
      <w:r>
        <w:t xml:space="preserve"> protocol stack is used for realizing vertical applications, leveraging IPv4/IPv6 in the Network layer, TCP or UDP in the Transport layer, and well-known IP protocols such as HTTP, CoAP, or MQTT in the Application layer.</w:t>
      </w:r>
    </w:p>
    <w:p w14:paraId="57502CC2" w14:textId="533AB140" w:rsidR="00EB3CCA" w:rsidRDefault="00EB3CCA" w:rsidP="00E924CC">
      <w:pPr>
        <w:pStyle w:val="BodyText"/>
      </w:pPr>
      <w:r>
        <w:t xml:space="preserve">However, the IEEE 802 technologies allow for more specific network solutions when special requirements or conditions arise. Legacy networking protocol stacks can be operated for transition and interoperability aside from IP protocol solutions on the same communication infrastructure. </w:t>
      </w:r>
      <w:r w:rsidR="00EB06C7">
        <w:fldChar w:fldCharType="begin"/>
      </w:r>
      <w:r w:rsidR="00EB06C7">
        <w:instrText xml:space="preserve"> REF  _Ref148177004 \* Caps \h \r </w:instrText>
      </w:r>
      <w:r w:rsidR="00EB06C7">
        <w:fldChar w:fldCharType="separate"/>
      </w:r>
      <w:r w:rsidR="00054330">
        <w:t>Figure 5</w:t>
      </w:r>
      <w:r w:rsidR="00EB06C7">
        <w:fldChar w:fldCharType="end"/>
      </w:r>
      <w:r>
        <w:t xml:space="preserve"> illustrates a few examples of the approaches to realize vertical application networks on top of IEEE 802 technologies.</w:t>
      </w:r>
    </w:p>
    <w:p w14:paraId="4E2130D0" w14:textId="7A604D62" w:rsidR="00B25228" w:rsidRDefault="00B25228" w:rsidP="00141237">
      <w:pPr>
        <w:pStyle w:val="FigureHeadings"/>
        <w:pageBreakBefore/>
      </w:pPr>
      <w:bookmarkStart w:id="55" w:name="_Toc148119252"/>
      <w:bookmarkStart w:id="56" w:name="_Ref148177004"/>
      <w:r>
        <w:lastRenderedPageBreak/>
        <w:t>Examples of vertical applications based on IEEE 802 networking</w:t>
      </w:r>
      <w:bookmarkEnd w:id="55"/>
      <w:bookmarkEnd w:id="56"/>
    </w:p>
    <w:p w14:paraId="7B0E6E1E" w14:textId="37B1E6E3" w:rsidR="00B25228" w:rsidRDefault="00E924CC" w:rsidP="00E924CC">
      <w:pPr>
        <w:pStyle w:val="Figure"/>
      </w:pPr>
      <w:r w:rsidRPr="00E924CC">
        <w:rPr>
          <w:noProof/>
          <w:lang w:val="en-IN" w:eastAsia="en-IN"/>
        </w:rPr>
        <w:drawing>
          <wp:inline distT="0" distB="0" distL="0" distR="0" wp14:anchorId="3EF36F4D" wp14:editId="091F7373">
            <wp:extent cx="4572000" cy="2392425"/>
            <wp:effectExtent l="0" t="0" r="0" b="8255"/>
            <wp:docPr id="1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pic:cNvPicPr>
                      <a:picLocks noChangeAspect="1" noChangeArrowheads="1"/>
                    </pic:cNvPicPr>
                  </pic:nvPicPr>
                  <pic:blipFill>
                    <a:blip r:embed="rId22"/>
                    <a:stretch>
                      <a:fillRect/>
                    </a:stretch>
                  </pic:blipFill>
                  <pic:spPr bwMode="auto">
                    <a:xfrm>
                      <a:off x="0" y="0"/>
                      <a:ext cx="4572000" cy="2392425"/>
                    </a:xfrm>
                    <a:prstGeom prst="rect">
                      <a:avLst/>
                    </a:prstGeom>
                  </pic:spPr>
                </pic:pic>
              </a:graphicData>
            </a:graphic>
          </wp:inline>
        </w:drawing>
      </w:r>
    </w:p>
    <w:p w14:paraId="67CE6D9B" w14:textId="77777777" w:rsidR="00EB3CCA" w:rsidRPr="00E924CC" w:rsidRDefault="00EB3CCA" w:rsidP="00E924CC">
      <w:pPr>
        <w:pStyle w:val="BodyText"/>
      </w:pPr>
      <w:r>
        <w:t>Vertical application networks often not only deploy the IP-based protocol suite but leverage more specialized transport solutions.</w:t>
      </w:r>
    </w:p>
    <w:p w14:paraId="754FCFB0" w14:textId="77777777" w:rsidR="00EB3CCA" w:rsidRPr="00E924CC" w:rsidRDefault="00EB3CCA" w:rsidP="00E924CC">
      <w:pPr>
        <w:pStyle w:val="BodyText"/>
      </w:pPr>
      <w:r>
        <w:t xml:space="preserve">The </w:t>
      </w:r>
      <w:r w:rsidRPr="0049128D">
        <w:rPr>
          <w:rStyle w:val="Bold"/>
        </w:rPr>
        <w:t>Smart Energy Profile 2</w:t>
      </w:r>
      <w:r>
        <w:t xml:space="preserve"> </w:t>
      </w:r>
      <w:r w:rsidRPr="00116DE5">
        <w:t>(SEP 2) standard was initially specified by the ZigBee Alliance in conjunction with the HomePlug Alliance and later adopted by IEEE through IEEE 2030.5.</w:t>
      </w:r>
      <w:r w:rsidRPr="00116DE5" w:rsidDel="00116DE5">
        <w:t xml:space="preserve"> </w:t>
      </w:r>
      <w:r>
        <w:t>It provides a RESTful messaging protocol for information and control for energy management in home area networks for both wired and wireless networks. It can be applied to transport based on IETF IP protocols or other specialized transport protocols for particular link technologies like IEEE 802.15.4.</w:t>
      </w:r>
    </w:p>
    <w:p w14:paraId="11DF80DC" w14:textId="77777777" w:rsidR="00EB3CCA" w:rsidRPr="00E924CC" w:rsidRDefault="00EB3CCA" w:rsidP="00E924CC">
      <w:pPr>
        <w:pStyle w:val="BodyText"/>
      </w:pPr>
      <w:r w:rsidRPr="0049128D">
        <w:rPr>
          <w:rStyle w:val="Bold"/>
        </w:rPr>
        <w:t>Matter</w:t>
      </w:r>
      <w:r>
        <w:t xml:space="preserve"> is a smart-home connectivity standard that originated from the former CHIP project. It aims to provide interoperability among smart home devices and IoT platforms of different vendors and providers. Matter provides a multilayer application protocol suite that is provided as open source for easy adoption. In addition to plain IP-based connectivity over any kind of link technology, it also supports Thread-based connectivity over IEEE 802.15.4.</w:t>
      </w:r>
    </w:p>
    <w:p w14:paraId="465F3D61" w14:textId="77777777" w:rsidR="00EB3CCA" w:rsidRPr="00E924CC" w:rsidRDefault="00EB3CCA" w:rsidP="00E924CC">
      <w:pPr>
        <w:pStyle w:val="BodyText"/>
      </w:pPr>
      <w:r w:rsidRPr="0049128D">
        <w:rPr>
          <w:rStyle w:val="Bold"/>
        </w:rPr>
        <w:t>WAVE</w:t>
      </w:r>
      <w:r>
        <w:t xml:space="preserve"> is specified through IEEE 1609, leveraging IEEE 802.11 as wireless link technology. Various optimizations in the upper part of the Data Link layer and above were applied to cope with the particularities of a rapidly changing wireless environment. The IEEE 1609 series of specifications describes the architecture and services necessary for devices to communicate in a mobile vehicular environment. It follows the open system interconnect model and provides support for the IP and its transport protocols. In addition, securing WAVE management messages and application messages is addressed, as well as administrative functions necessary to support the core security functions.</w:t>
      </w:r>
      <w:bookmarkStart w:id="57" w:name="move977405111"/>
      <w:bookmarkEnd w:id="57"/>
    </w:p>
    <w:p w14:paraId="0D0D2290" w14:textId="47E762CB" w:rsidR="00351544" w:rsidRDefault="00351544" w:rsidP="00E924CC">
      <w:pPr>
        <w:pStyle w:val="IEEESectionHeader"/>
      </w:pPr>
      <w:bookmarkStart w:id="58" w:name="_Toc148119253"/>
      <w:r>
        <w:lastRenderedPageBreak/>
        <w:t>Architectural Approaches</w:t>
      </w:r>
    </w:p>
    <w:p w14:paraId="4EC29AB0" w14:textId="2FC5C123" w:rsidR="00EB3CCA" w:rsidRDefault="00351544" w:rsidP="00351544">
      <w:pPr>
        <w:pStyle w:val="BodyText"/>
      </w:pPr>
      <w:r>
        <w:t>An IEEE 802 network could be considered as a set of b</w:t>
      </w:r>
      <w:r w:rsidR="00EB3CCA">
        <w:t xml:space="preserve">uilding </w:t>
      </w:r>
      <w:r>
        <w:t>b</w:t>
      </w:r>
      <w:r w:rsidR="00EB3CCA">
        <w:t>lock</w:t>
      </w:r>
      <w:r>
        <w:t>s or a heap of stones</w:t>
      </w:r>
      <w:r w:rsidR="00904936">
        <w:t>,</w:t>
      </w:r>
      <w:r w:rsidR="00210880">
        <w:t xml:space="preserve"> representing an open architecture</w:t>
      </w:r>
      <w:r>
        <w:t xml:space="preserve">. The 3GPP architecture is already defined as a </w:t>
      </w:r>
      <w:r w:rsidR="00EB3CCA">
        <w:t>Castle</w:t>
      </w:r>
      <w:r>
        <w:t>. I</w:t>
      </w:r>
      <w:r w:rsidR="00EB3CCA">
        <w:t xml:space="preserve">EEE 802 </w:t>
      </w:r>
      <w:r>
        <w:t>i</w:t>
      </w:r>
      <w:r w:rsidR="00EB3CCA">
        <w:t xml:space="preserve">s </w:t>
      </w:r>
      <w:r>
        <w:t>s</w:t>
      </w:r>
      <w:r w:rsidR="00EB3CCA">
        <w:t xml:space="preserve">omewhat </w:t>
      </w:r>
      <w:r>
        <w:t>d</w:t>
      </w:r>
      <w:commentRangeStart w:id="59"/>
      <w:commentRangeStart w:id="60"/>
      <w:r w:rsidR="00EB3CCA">
        <w:t>ifferent</w:t>
      </w:r>
      <w:bookmarkEnd w:id="58"/>
      <w:commentRangeEnd w:id="59"/>
      <w:r w:rsidR="00A338F9">
        <w:rPr>
          <w:rStyle w:val="CommentReference"/>
          <w:rFonts w:ascii="Times New Roman" w:hAnsi="Times New Roman"/>
        </w:rPr>
        <w:commentReference w:id="59"/>
      </w:r>
      <w:commentRangeEnd w:id="60"/>
      <w:r w:rsidR="00904936">
        <w:rPr>
          <w:rStyle w:val="CommentReference"/>
          <w:rFonts w:ascii="Times New Roman" w:hAnsi="Times New Roman"/>
        </w:rPr>
        <w:commentReference w:id="60"/>
      </w:r>
      <w:r>
        <w:t xml:space="preserve"> as it does not have pre-conceived ideas about the resulting network, making it better able to support diverse vertical applications. </w:t>
      </w:r>
    </w:p>
    <w:p w14:paraId="1AB533B9" w14:textId="77777777" w:rsidR="00EB3CCA" w:rsidRDefault="00EB3CCA" w:rsidP="00EB3CCA"/>
    <w:tbl>
      <w:tblPr>
        <w:tblW w:w="9729" w:type="dxa"/>
        <w:tblLayout w:type="fixed"/>
        <w:tblCellMar>
          <w:top w:w="55" w:type="dxa"/>
          <w:left w:w="55" w:type="dxa"/>
          <w:bottom w:w="55" w:type="dxa"/>
          <w:right w:w="55" w:type="dxa"/>
        </w:tblCellMar>
        <w:tblLook w:val="04A0" w:firstRow="1" w:lastRow="0" w:firstColumn="1" w:lastColumn="0" w:noHBand="0" w:noVBand="1"/>
      </w:tblPr>
      <w:tblGrid>
        <w:gridCol w:w="2398"/>
        <w:gridCol w:w="3470"/>
        <w:gridCol w:w="3861"/>
      </w:tblGrid>
      <w:tr w:rsidR="00EB3CCA" w14:paraId="15D34A47" w14:textId="77777777" w:rsidTr="003957F6">
        <w:trPr>
          <w:tblHeader/>
        </w:trPr>
        <w:tc>
          <w:tcPr>
            <w:tcW w:w="2398" w:type="dxa"/>
            <w:tcBorders>
              <w:top w:val="single" w:sz="4" w:space="0" w:color="000000"/>
              <w:bottom w:val="single" w:sz="4" w:space="0" w:color="000000"/>
            </w:tcBorders>
          </w:tcPr>
          <w:p w14:paraId="348DF542" w14:textId="77777777" w:rsidR="00EB3CCA" w:rsidRDefault="00EB3CCA" w:rsidP="005A1346">
            <w:pPr>
              <w:pStyle w:val="Tablecolumnheader"/>
            </w:pPr>
          </w:p>
        </w:tc>
        <w:tc>
          <w:tcPr>
            <w:tcW w:w="3470" w:type="dxa"/>
            <w:tcBorders>
              <w:top w:val="single" w:sz="4" w:space="0" w:color="000000"/>
              <w:left w:val="single" w:sz="4" w:space="0" w:color="000000"/>
              <w:bottom w:val="single" w:sz="4" w:space="0" w:color="000000"/>
              <w:right w:val="single" w:sz="4" w:space="0" w:color="000000"/>
            </w:tcBorders>
          </w:tcPr>
          <w:p w14:paraId="4506AF88" w14:textId="77777777" w:rsidR="00EB3CCA" w:rsidRDefault="00EB3CCA" w:rsidP="005A1346">
            <w:pPr>
              <w:pStyle w:val="Tablecolumnheader"/>
            </w:pPr>
            <w:r>
              <w:t>IEEE 802</w:t>
            </w:r>
          </w:p>
        </w:tc>
        <w:tc>
          <w:tcPr>
            <w:tcW w:w="3861" w:type="dxa"/>
            <w:tcBorders>
              <w:top w:val="single" w:sz="4" w:space="0" w:color="000000"/>
              <w:bottom w:val="single" w:sz="4" w:space="0" w:color="000000"/>
            </w:tcBorders>
          </w:tcPr>
          <w:p w14:paraId="2C88C3FB" w14:textId="77777777" w:rsidR="00EB3CCA" w:rsidRDefault="00EB3CCA" w:rsidP="005A1346">
            <w:pPr>
              <w:pStyle w:val="Tablecolumnheader"/>
            </w:pPr>
            <w:r>
              <w:t>Others, e.g., 3GPP</w:t>
            </w:r>
          </w:p>
        </w:tc>
      </w:tr>
      <w:tr w:rsidR="00EB3CCA" w14:paraId="7E915B25" w14:textId="77777777" w:rsidTr="003957F6">
        <w:tc>
          <w:tcPr>
            <w:tcW w:w="2398" w:type="dxa"/>
            <w:tcBorders>
              <w:bottom w:val="single" w:sz="4" w:space="0" w:color="000000"/>
            </w:tcBorders>
          </w:tcPr>
          <w:p w14:paraId="65D55451" w14:textId="77777777" w:rsidR="00EB3CCA" w:rsidRPr="005A1346" w:rsidRDefault="00EB3CCA" w:rsidP="005A1346">
            <w:pPr>
              <w:pStyle w:val="Tablecelltext"/>
            </w:pPr>
          </w:p>
        </w:tc>
        <w:tc>
          <w:tcPr>
            <w:tcW w:w="3470" w:type="dxa"/>
            <w:tcBorders>
              <w:left w:val="single" w:sz="4" w:space="0" w:color="000000"/>
              <w:bottom w:val="single" w:sz="4" w:space="0" w:color="000000"/>
              <w:right w:val="single" w:sz="4" w:space="0" w:color="000000"/>
            </w:tcBorders>
          </w:tcPr>
          <w:p w14:paraId="44108F0D" w14:textId="77777777" w:rsidR="00EB3CCA" w:rsidRPr="005A1346" w:rsidRDefault="00EB3CCA" w:rsidP="005A1346">
            <w:pPr>
              <w:pStyle w:val="Tablecelltext"/>
            </w:pPr>
            <w:r w:rsidRPr="005A1346">
              <w:t>Open architecture</w:t>
            </w:r>
          </w:p>
        </w:tc>
        <w:tc>
          <w:tcPr>
            <w:tcW w:w="3861" w:type="dxa"/>
            <w:tcBorders>
              <w:bottom w:val="single" w:sz="4" w:space="0" w:color="000000"/>
            </w:tcBorders>
          </w:tcPr>
          <w:p w14:paraId="4A4CC794" w14:textId="77777777" w:rsidR="00EB3CCA" w:rsidRPr="005A1346" w:rsidRDefault="00EB3CCA" w:rsidP="005A1346">
            <w:pPr>
              <w:pStyle w:val="Tablecelltext"/>
            </w:pPr>
            <w:r w:rsidRPr="005A1346">
              <w:t>Defined architecture</w:t>
            </w:r>
          </w:p>
        </w:tc>
      </w:tr>
      <w:tr w:rsidR="00EB3CCA" w14:paraId="21D4CA5C" w14:textId="77777777" w:rsidTr="003957F6">
        <w:trPr>
          <w:trHeight w:val="1907"/>
        </w:trPr>
        <w:tc>
          <w:tcPr>
            <w:tcW w:w="2398" w:type="dxa"/>
            <w:tcBorders>
              <w:bottom w:val="single" w:sz="4" w:space="0" w:color="000000"/>
            </w:tcBorders>
          </w:tcPr>
          <w:p w14:paraId="2962873D" w14:textId="77777777" w:rsidR="00EB3CCA" w:rsidRDefault="00EB3CCA" w:rsidP="005A1346">
            <w:pPr>
              <w:pStyle w:val="Tablecelltext"/>
            </w:pPr>
          </w:p>
        </w:tc>
        <w:tc>
          <w:tcPr>
            <w:tcW w:w="3470" w:type="dxa"/>
            <w:tcBorders>
              <w:left w:val="single" w:sz="4" w:space="0" w:color="000000"/>
              <w:bottom w:val="single" w:sz="4" w:space="0" w:color="000000"/>
              <w:right w:val="single" w:sz="4" w:space="0" w:color="000000"/>
            </w:tcBorders>
            <w:vAlign w:val="center"/>
          </w:tcPr>
          <w:p w14:paraId="00730DD7" w14:textId="2D5D3218" w:rsidR="00EB3CCA" w:rsidRDefault="00EB3CCA" w:rsidP="00141237">
            <w:pPr>
              <w:pStyle w:val="Figure"/>
            </w:pPr>
            <w:r>
              <w:rPr>
                <w:noProof/>
                <w:lang w:val="en-IN" w:eastAsia="en-IN"/>
              </w:rPr>
              <w:drawing>
                <wp:inline distT="0" distB="0" distL="0" distR="0" wp14:anchorId="4A9B573D" wp14:editId="11D17785">
                  <wp:extent cx="1508760" cy="694944"/>
                  <wp:effectExtent l="0" t="0" r="0" b="0"/>
                  <wp:docPr id="2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6"/>
                          <pic:cNvPicPr>
                            <a:picLocks noChangeAspect="1" noChangeArrowheads="1"/>
                          </pic:cNvPicPr>
                        </pic:nvPicPr>
                        <pic:blipFill>
                          <a:blip r:embed="rId23"/>
                          <a:stretch>
                            <a:fillRect/>
                          </a:stretch>
                        </pic:blipFill>
                        <pic:spPr bwMode="auto">
                          <a:xfrm>
                            <a:off x="0" y="0"/>
                            <a:ext cx="1508760" cy="694944"/>
                          </a:xfrm>
                          <a:prstGeom prst="rect">
                            <a:avLst/>
                          </a:prstGeom>
                        </pic:spPr>
                      </pic:pic>
                    </a:graphicData>
                  </a:graphic>
                </wp:inline>
              </w:drawing>
            </w:r>
          </w:p>
        </w:tc>
        <w:tc>
          <w:tcPr>
            <w:tcW w:w="3861" w:type="dxa"/>
            <w:tcBorders>
              <w:bottom w:val="single" w:sz="4" w:space="0" w:color="000000"/>
            </w:tcBorders>
            <w:vAlign w:val="center"/>
          </w:tcPr>
          <w:p w14:paraId="58E69AFD" w14:textId="0BBBCE26" w:rsidR="00EB3CCA" w:rsidRDefault="00E924CC" w:rsidP="00141237">
            <w:pPr>
              <w:pStyle w:val="Figure"/>
            </w:pPr>
            <w:r>
              <w:rPr>
                <w:noProof/>
                <w:lang w:val="en-IN" w:eastAsia="en-IN"/>
              </w:rPr>
              <w:drawing>
                <wp:inline distT="0" distB="0" distL="0" distR="0" wp14:anchorId="455E4491" wp14:editId="2602EFE6">
                  <wp:extent cx="1682496" cy="1051560"/>
                  <wp:effectExtent l="0" t="0" r="0" b="0"/>
                  <wp:docPr id="22" name="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pe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82496" cy="1051560"/>
                          </a:xfrm>
                          <a:prstGeom prst="rect">
                            <a:avLst/>
                          </a:prstGeom>
                        </pic:spPr>
                      </pic:pic>
                    </a:graphicData>
                  </a:graphic>
                </wp:inline>
              </w:drawing>
            </w:r>
          </w:p>
        </w:tc>
      </w:tr>
      <w:tr w:rsidR="00EB3CCA" w14:paraId="41A18CC5" w14:textId="77777777" w:rsidTr="00141237">
        <w:tc>
          <w:tcPr>
            <w:tcW w:w="9729" w:type="dxa"/>
            <w:gridSpan w:val="3"/>
            <w:tcBorders>
              <w:top w:val="single" w:sz="4" w:space="0" w:color="000000"/>
              <w:bottom w:val="single" w:sz="4" w:space="0" w:color="000000"/>
            </w:tcBorders>
          </w:tcPr>
          <w:p w14:paraId="33544399" w14:textId="4553E6D6" w:rsidR="00351544" w:rsidRDefault="00351544" w:rsidP="00351544">
            <w:pPr>
              <w:pStyle w:val="BodyText"/>
            </w:pPr>
            <w:bookmarkStart w:id="61" w:name="_Toc148119254"/>
            <w:r>
              <w:t xml:space="preserve">IEEE 802 is developing profiles for different domains to provide the ability to specify a more defined architecture from the building blocks. To extend the analogy above, the profiles could </w:t>
            </w:r>
            <w:r w:rsidR="00AD494F">
              <w:t>define</w:t>
            </w:r>
            <w:r>
              <w:t xml:space="preserve"> several building types out of the building blocks, not just a castle. </w:t>
            </w:r>
          </w:p>
          <w:p w14:paraId="7B63E051" w14:textId="7B6D8355" w:rsidR="00EB3CCA" w:rsidRDefault="00EB3CCA" w:rsidP="008A1C9B">
            <w:pPr>
              <w:pStyle w:val="Heading2"/>
            </w:pPr>
            <w:r>
              <w:t>General Paradigms</w:t>
            </w:r>
            <w:bookmarkEnd w:id="61"/>
          </w:p>
        </w:tc>
      </w:tr>
      <w:tr w:rsidR="00EB3CCA" w14:paraId="39B97F5C" w14:textId="77777777" w:rsidTr="003957F6">
        <w:tc>
          <w:tcPr>
            <w:tcW w:w="2398" w:type="dxa"/>
            <w:tcBorders>
              <w:bottom w:val="single" w:sz="4" w:space="0" w:color="000000"/>
            </w:tcBorders>
          </w:tcPr>
          <w:p w14:paraId="6DA23974" w14:textId="77777777" w:rsidR="00EB3CCA" w:rsidRPr="005A1346" w:rsidRDefault="00EB3CCA" w:rsidP="005A1346">
            <w:pPr>
              <w:pStyle w:val="Tablecelltext"/>
            </w:pPr>
            <w:r w:rsidRPr="005A1346">
              <w:t>Aim</w:t>
            </w:r>
          </w:p>
        </w:tc>
        <w:tc>
          <w:tcPr>
            <w:tcW w:w="3470" w:type="dxa"/>
            <w:tcBorders>
              <w:left w:val="single" w:sz="4" w:space="0" w:color="000000"/>
              <w:bottom w:val="single" w:sz="4" w:space="0" w:color="000000"/>
              <w:right w:val="single" w:sz="4" w:space="0" w:color="000000"/>
            </w:tcBorders>
          </w:tcPr>
          <w:p w14:paraId="038319D2" w14:textId="77777777" w:rsidR="00EB3CCA" w:rsidRPr="005A1346" w:rsidRDefault="00EB3CCA" w:rsidP="005A1346">
            <w:pPr>
              <w:pStyle w:val="Tablecelltext"/>
            </w:pPr>
            <w:r w:rsidRPr="005A1346">
              <w:t>Simplicity first</w:t>
            </w:r>
          </w:p>
        </w:tc>
        <w:tc>
          <w:tcPr>
            <w:tcW w:w="3861" w:type="dxa"/>
            <w:tcBorders>
              <w:bottom w:val="single" w:sz="4" w:space="0" w:color="000000"/>
            </w:tcBorders>
          </w:tcPr>
          <w:p w14:paraId="5782385F" w14:textId="77777777" w:rsidR="00EB3CCA" w:rsidRPr="005A1346" w:rsidRDefault="00EB3CCA" w:rsidP="005A1346">
            <w:pPr>
              <w:pStyle w:val="Tablecelltext"/>
            </w:pPr>
            <w:r w:rsidRPr="005A1346">
              <w:t>Perfect solutions</w:t>
            </w:r>
          </w:p>
        </w:tc>
      </w:tr>
      <w:tr w:rsidR="00EB3CCA" w14:paraId="24FC9503" w14:textId="77777777" w:rsidTr="003957F6">
        <w:tc>
          <w:tcPr>
            <w:tcW w:w="2398" w:type="dxa"/>
            <w:tcBorders>
              <w:bottom w:val="single" w:sz="4" w:space="0" w:color="000000"/>
            </w:tcBorders>
          </w:tcPr>
          <w:p w14:paraId="1C57C703"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6E7A88B7" w14:textId="77777777" w:rsidR="00EB3CCA" w:rsidRPr="005A1346" w:rsidRDefault="00EB3CCA" w:rsidP="005A1346">
            <w:pPr>
              <w:pStyle w:val="Tablecelltext"/>
            </w:pPr>
            <w:r w:rsidRPr="005A1346">
              <w:t>Divide and conquer</w:t>
            </w:r>
          </w:p>
        </w:tc>
        <w:tc>
          <w:tcPr>
            <w:tcW w:w="3861" w:type="dxa"/>
            <w:tcBorders>
              <w:bottom w:val="single" w:sz="4" w:space="0" w:color="000000"/>
            </w:tcBorders>
          </w:tcPr>
          <w:p w14:paraId="6DDBD162" w14:textId="77777777" w:rsidR="00EB3CCA" w:rsidRPr="005A1346" w:rsidRDefault="00EB3CCA" w:rsidP="005A1346">
            <w:pPr>
              <w:pStyle w:val="Tablecelltext"/>
            </w:pPr>
            <w:r w:rsidRPr="005A1346">
              <w:t>Strictly hierarchical</w:t>
            </w:r>
          </w:p>
        </w:tc>
      </w:tr>
      <w:tr w:rsidR="00EB3CCA" w14:paraId="185C06B5" w14:textId="77777777" w:rsidTr="003957F6">
        <w:tc>
          <w:tcPr>
            <w:tcW w:w="2398" w:type="dxa"/>
            <w:tcBorders>
              <w:bottom w:val="single" w:sz="4" w:space="0" w:color="000000"/>
            </w:tcBorders>
          </w:tcPr>
          <w:p w14:paraId="08ED6A09" w14:textId="77777777" w:rsidR="00EB3CCA" w:rsidRPr="005A1346" w:rsidRDefault="00EB3CCA" w:rsidP="005A1346">
            <w:pPr>
              <w:pStyle w:val="Tablecelltext"/>
            </w:pPr>
            <w:r w:rsidRPr="005A1346">
              <w:t>Goal</w:t>
            </w:r>
          </w:p>
        </w:tc>
        <w:tc>
          <w:tcPr>
            <w:tcW w:w="3470" w:type="dxa"/>
            <w:tcBorders>
              <w:left w:val="single" w:sz="4" w:space="0" w:color="000000"/>
              <w:bottom w:val="single" w:sz="4" w:space="0" w:color="000000"/>
              <w:right w:val="single" w:sz="4" w:space="0" w:color="000000"/>
            </w:tcBorders>
          </w:tcPr>
          <w:p w14:paraId="17099BDC" w14:textId="77777777" w:rsidR="00EB3CCA" w:rsidRPr="005A1346" w:rsidRDefault="00EB3CCA" w:rsidP="005A1346">
            <w:pPr>
              <w:pStyle w:val="Tablecelltext"/>
            </w:pPr>
            <w:r w:rsidRPr="005A1346">
              <w:t>Common solutions</w:t>
            </w:r>
          </w:p>
        </w:tc>
        <w:tc>
          <w:tcPr>
            <w:tcW w:w="3861" w:type="dxa"/>
            <w:tcBorders>
              <w:bottom w:val="single" w:sz="4" w:space="0" w:color="000000"/>
            </w:tcBorders>
          </w:tcPr>
          <w:p w14:paraId="66AD106D" w14:textId="77777777" w:rsidR="00EB3CCA" w:rsidRPr="005A1346" w:rsidRDefault="00EB3CCA" w:rsidP="005A1346">
            <w:pPr>
              <w:pStyle w:val="Tablecelltext"/>
            </w:pPr>
            <w:r w:rsidRPr="005A1346">
              <w:t>Extreme optimization</w:t>
            </w:r>
          </w:p>
        </w:tc>
      </w:tr>
      <w:tr w:rsidR="00EB3CCA" w14:paraId="30278401" w14:textId="77777777" w:rsidTr="003957F6">
        <w:tc>
          <w:tcPr>
            <w:tcW w:w="2398" w:type="dxa"/>
            <w:tcBorders>
              <w:bottom w:val="single" w:sz="4" w:space="0" w:color="000000"/>
            </w:tcBorders>
          </w:tcPr>
          <w:p w14:paraId="1D7A10D1" w14:textId="77777777" w:rsidR="00EB3CCA" w:rsidRPr="005A1346" w:rsidRDefault="00EB3CCA" w:rsidP="005A1346">
            <w:pPr>
              <w:pStyle w:val="Tablecelltext"/>
            </w:pPr>
            <w:r w:rsidRPr="005A1346">
              <w:t>Purpose</w:t>
            </w:r>
          </w:p>
        </w:tc>
        <w:tc>
          <w:tcPr>
            <w:tcW w:w="3470" w:type="dxa"/>
            <w:tcBorders>
              <w:left w:val="single" w:sz="4" w:space="0" w:color="000000"/>
              <w:bottom w:val="single" w:sz="4" w:space="0" w:color="000000"/>
              <w:right w:val="single" w:sz="4" w:space="0" w:color="000000"/>
            </w:tcBorders>
          </w:tcPr>
          <w:p w14:paraId="6EE3EB34" w14:textId="77777777" w:rsidR="00EB3CCA" w:rsidRPr="005A1346" w:rsidRDefault="00EB3CCA" w:rsidP="005A1346">
            <w:pPr>
              <w:pStyle w:val="Tablecelltext"/>
            </w:pPr>
            <w:r w:rsidRPr="005A1346">
              <w:t>Unifying layer for network of networks</w:t>
            </w:r>
          </w:p>
        </w:tc>
        <w:tc>
          <w:tcPr>
            <w:tcW w:w="3861" w:type="dxa"/>
            <w:tcBorders>
              <w:bottom w:val="single" w:sz="4" w:space="0" w:color="000000"/>
            </w:tcBorders>
          </w:tcPr>
          <w:p w14:paraId="38C31C75" w14:textId="77777777" w:rsidR="00EB3CCA" w:rsidRPr="005A1346" w:rsidRDefault="00EB3CCA" w:rsidP="005A1346">
            <w:pPr>
              <w:pStyle w:val="Tablecelltext"/>
            </w:pPr>
            <w:r w:rsidRPr="005A1346">
              <w:t>Specifically defined network structure</w:t>
            </w:r>
          </w:p>
        </w:tc>
      </w:tr>
      <w:tr w:rsidR="00EB3CCA" w14:paraId="7F33B37D" w14:textId="77777777" w:rsidTr="003957F6">
        <w:tc>
          <w:tcPr>
            <w:tcW w:w="2398" w:type="dxa"/>
            <w:tcBorders>
              <w:bottom w:val="single" w:sz="4" w:space="0" w:color="000000"/>
            </w:tcBorders>
          </w:tcPr>
          <w:p w14:paraId="76FFE97C" w14:textId="77777777" w:rsidR="00EB3CCA" w:rsidRPr="005A1346" w:rsidRDefault="00EB3CCA" w:rsidP="005A1346">
            <w:pPr>
              <w:pStyle w:val="Tablecelltext"/>
            </w:pPr>
            <w:r w:rsidRPr="005A1346">
              <w:t>Scalability</w:t>
            </w:r>
          </w:p>
        </w:tc>
        <w:tc>
          <w:tcPr>
            <w:tcW w:w="3470" w:type="dxa"/>
            <w:tcBorders>
              <w:left w:val="single" w:sz="4" w:space="0" w:color="000000"/>
              <w:bottom w:val="single" w:sz="4" w:space="0" w:color="000000"/>
              <w:right w:val="single" w:sz="4" w:space="0" w:color="000000"/>
            </w:tcBorders>
          </w:tcPr>
          <w:p w14:paraId="52AD330E" w14:textId="77777777" w:rsidR="00EB3CCA" w:rsidRPr="005A1346" w:rsidRDefault="00EB3CCA" w:rsidP="005A1346">
            <w:pPr>
              <w:pStyle w:val="Tablecelltext"/>
            </w:pPr>
            <w:r w:rsidRPr="005A1346">
              <w:t>Very small to large</w:t>
            </w:r>
          </w:p>
        </w:tc>
        <w:tc>
          <w:tcPr>
            <w:tcW w:w="3861" w:type="dxa"/>
            <w:tcBorders>
              <w:bottom w:val="single" w:sz="4" w:space="0" w:color="000000"/>
            </w:tcBorders>
          </w:tcPr>
          <w:p w14:paraId="598C8769" w14:textId="77777777" w:rsidR="00EB3CCA" w:rsidRPr="005A1346" w:rsidRDefault="00EB3CCA" w:rsidP="005A1346">
            <w:pPr>
              <w:pStyle w:val="Tablecelltext"/>
            </w:pPr>
            <w:r w:rsidRPr="005A1346">
              <w:t>Higher entry burden but expandable to extremely large</w:t>
            </w:r>
          </w:p>
        </w:tc>
      </w:tr>
      <w:tr w:rsidR="00EB3CCA" w14:paraId="50393656" w14:textId="77777777" w:rsidTr="003957F6">
        <w:tc>
          <w:tcPr>
            <w:tcW w:w="2398" w:type="dxa"/>
            <w:tcBorders>
              <w:bottom w:val="single" w:sz="4" w:space="0" w:color="000000"/>
            </w:tcBorders>
          </w:tcPr>
          <w:p w14:paraId="7D79B546" w14:textId="77777777" w:rsidR="00EB3CCA" w:rsidRPr="005A1346" w:rsidRDefault="00EB3CCA" w:rsidP="005A1346">
            <w:pPr>
              <w:pStyle w:val="Tablecelltext"/>
            </w:pPr>
            <w:r w:rsidRPr="005A1346">
              <w:t>Spectrum</w:t>
            </w:r>
          </w:p>
        </w:tc>
        <w:tc>
          <w:tcPr>
            <w:tcW w:w="3470" w:type="dxa"/>
            <w:tcBorders>
              <w:left w:val="single" w:sz="4" w:space="0" w:color="000000"/>
              <w:bottom w:val="single" w:sz="4" w:space="0" w:color="000000"/>
              <w:right w:val="single" w:sz="4" w:space="0" w:color="000000"/>
            </w:tcBorders>
          </w:tcPr>
          <w:p w14:paraId="412C29CD" w14:textId="77777777" w:rsidR="00EB3CCA" w:rsidRPr="005A1346" w:rsidRDefault="00EB3CCA" w:rsidP="005A1346">
            <w:pPr>
              <w:pStyle w:val="Tablecelltext"/>
            </w:pPr>
            <w:r w:rsidRPr="005A1346">
              <w:t>unlicensed</w:t>
            </w:r>
          </w:p>
        </w:tc>
        <w:tc>
          <w:tcPr>
            <w:tcW w:w="3861" w:type="dxa"/>
            <w:tcBorders>
              <w:bottom w:val="single" w:sz="4" w:space="0" w:color="000000"/>
            </w:tcBorders>
          </w:tcPr>
          <w:p w14:paraId="564C828D" w14:textId="77777777" w:rsidR="00EB3CCA" w:rsidRPr="005A1346" w:rsidRDefault="00EB3CCA" w:rsidP="005A1346">
            <w:pPr>
              <w:pStyle w:val="Tablecelltext"/>
            </w:pPr>
            <w:r w:rsidRPr="005A1346">
              <w:t>licensed</w:t>
            </w:r>
          </w:p>
        </w:tc>
      </w:tr>
      <w:tr w:rsidR="00EB3CCA" w14:paraId="3E105E09" w14:textId="77777777" w:rsidTr="003957F6">
        <w:tc>
          <w:tcPr>
            <w:tcW w:w="2398" w:type="dxa"/>
            <w:tcBorders>
              <w:bottom w:val="single" w:sz="4" w:space="0" w:color="000000"/>
            </w:tcBorders>
          </w:tcPr>
          <w:p w14:paraId="3DE65649" w14:textId="77777777" w:rsidR="00EB3CCA" w:rsidRPr="005A1346" w:rsidRDefault="00EB3CCA" w:rsidP="005A1346">
            <w:pPr>
              <w:pStyle w:val="Tablecelltext"/>
            </w:pPr>
            <w:r w:rsidRPr="005A1346">
              <w:t>Ownership</w:t>
            </w:r>
          </w:p>
        </w:tc>
        <w:tc>
          <w:tcPr>
            <w:tcW w:w="3470" w:type="dxa"/>
            <w:tcBorders>
              <w:left w:val="single" w:sz="4" w:space="0" w:color="000000"/>
              <w:bottom w:val="single" w:sz="4" w:space="0" w:color="000000"/>
              <w:right w:val="single" w:sz="4" w:space="0" w:color="000000"/>
            </w:tcBorders>
          </w:tcPr>
          <w:p w14:paraId="48890E94" w14:textId="77777777" w:rsidR="00EB3CCA" w:rsidRPr="005A1346" w:rsidRDefault="00EB3CCA" w:rsidP="005A1346">
            <w:pPr>
              <w:pStyle w:val="Tablecelltext"/>
            </w:pPr>
            <w:r w:rsidRPr="005A1346">
              <w:t>Anybody</w:t>
            </w:r>
          </w:p>
        </w:tc>
        <w:tc>
          <w:tcPr>
            <w:tcW w:w="3861" w:type="dxa"/>
            <w:tcBorders>
              <w:bottom w:val="single" w:sz="4" w:space="0" w:color="000000"/>
            </w:tcBorders>
          </w:tcPr>
          <w:p w14:paraId="4D01185C" w14:textId="77777777" w:rsidR="00EB3CCA" w:rsidRPr="005A1346" w:rsidRDefault="00EB3CCA" w:rsidP="005A1346">
            <w:pPr>
              <w:pStyle w:val="Tablecelltext"/>
            </w:pPr>
            <w:r w:rsidRPr="005A1346">
              <w:t>Often bound to some authorization</w:t>
            </w:r>
          </w:p>
        </w:tc>
      </w:tr>
      <w:tr w:rsidR="00EB3CCA" w14:paraId="7A36F96E" w14:textId="77777777" w:rsidTr="00141237">
        <w:tc>
          <w:tcPr>
            <w:tcW w:w="9729" w:type="dxa"/>
            <w:gridSpan w:val="3"/>
            <w:tcBorders>
              <w:top w:val="single" w:sz="4" w:space="0" w:color="000000"/>
              <w:bottom w:val="single" w:sz="4" w:space="0" w:color="000000"/>
            </w:tcBorders>
          </w:tcPr>
          <w:p w14:paraId="14F4463B" w14:textId="4A039A21" w:rsidR="00EB3CCA" w:rsidRDefault="00EB3CCA" w:rsidP="008A1C9B">
            <w:pPr>
              <w:pStyle w:val="Heading2"/>
              <w:rPr>
                <w:rFonts w:ascii="Liberation Serif" w:hAnsi="Liberation Serif"/>
                <w:b w:val="0"/>
                <w:color w:val="000000"/>
                <w:szCs w:val="24"/>
              </w:rPr>
            </w:pPr>
            <w:bookmarkStart w:id="62" w:name="_Toc148119255"/>
            <w:r>
              <w:lastRenderedPageBreak/>
              <w:t>Provisioning (Planning and Installation)</w:t>
            </w:r>
            <w:bookmarkEnd w:id="62"/>
          </w:p>
        </w:tc>
      </w:tr>
      <w:tr w:rsidR="00EB3CCA" w14:paraId="0BA79166" w14:textId="77777777" w:rsidTr="003957F6">
        <w:tc>
          <w:tcPr>
            <w:tcW w:w="2398" w:type="dxa"/>
            <w:tcBorders>
              <w:bottom w:val="single" w:sz="4" w:space="0" w:color="000000"/>
            </w:tcBorders>
          </w:tcPr>
          <w:p w14:paraId="2A0BF36A" w14:textId="77777777" w:rsidR="00EB3CCA" w:rsidRDefault="00EB3CCA" w:rsidP="005A1346">
            <w:pPr>
              <w:pStyle w:val="Tablecelltext"/>
            </w:pPr>
            <w:r>
              <w:t>Approach</w:t>
            </w:r>
          </w:p>
        </w:tc>
        <w:tc>
          <w:tcPr>
            <w:tcW w:w="3470" w:type="dxa"/>
            <w:tcBorders>
              <w:left w:val="single" w:sz="4" w:space="0" w:color="000000"/>
              <w:bottom w:val="single" w:sz="4" w:space="0" w:color="000000"/>
              <w:right w:val="single" w:sz="4" w:space="0" w:color="000000"/>
            </w:tcBorders>
          </w:tcPr>
          <w:p w14:paraId="2785E620" w14:textId="77777777" w:rsidR="00EB3CCA" w:rsidRDefault="00EB3CCA" w:rsidP="005A1346">
            <w:pPr>
              <w:pStyle w:val="Tablecelltext"/>
            </w:pPr>
            <w:r>
              <w:t>Limited size local area network</w:t>
            </w:r>
          </w:p>
        </w:tc>
        <w:tc>
          <w:tcPr>
            <w:tcW w:w="3861" w:type="dxa"/>
            <w:tcBorders>
              <w:bottom w:val="single" w:sz="4" w:space="0" w:color="000000"/>
            </w:tcBorders>
          </w:tcPr>
          <w:p w14:paraId="56DA3171" w14:textId="77777777" w:rsidR="00EB3CCA" w:rsidRDefault="00EB3CCA" w:rsidP="005A1346">
            <w:pPr>
              <w:pStyle w:val="Tablecelltext"/>
            </w:pPr>
            <w:r>
              <w:t>Nationwide services network</w:t>
            </w:r>
          </w:p>
        </w:tc>
      </w:tr>
      <w:tr w:rsidR="00EB3CCA" w14:paraId="1241EFB4" w14:textId="77777777" w:rsidTr="003957F6">
        <w:tc>
          <w:tcPr>
            <w:tcW w:w="2398" w:type="dxa"/>
            <w:tcBorders>
              <w:bottom w:val="single" w:sz="4" w:space="0" w:color="000000"/>
            </w:tcBorders>
          </w:tcPr>
          <w:p w14:paraId="3681A543" w14:textId="77777777" w:rsidR="00EB3CCA" w:rsidRDefault="00EB3CCA" w:rsidP="005A1346">
            <w:pPr>
              <w:pStyle w:val="Tablecelltext"/>
            </w:pPr>
            <w:r>
              <w:t>Tools</w:t>
            </w:r>
          </w:p>
        </w:tc>
        <w:tc>
          <w:tcPr>
            <w:tcW w:w="3470" w:type="dxa"/>
            <w:tcBorders>
              <w:left w:val="single" w:sz="4" w:space="0" w:color="000000"/>
              <w:bottom w:val="single" w:sz="4" w:space="0" w:color="000000"/>
              <w:right w:val="single" w:sz="4" w:space="0" w:color="000000"/>
            </w:tcBorders>
          </w:tcPr>
          <w:p w14:paraId="26ADBF74" w14:textId="77777777" w:rsidR="00EB3CCA" w:rsidRDefault="00EB3CCA" w:rsidP="005A1346">
            <w:pPr>
              <w:pStyle w:val="Tablecelltext"/>
            </w:pPr>
            <w:r>
              <w:t>Small set of functions</w:t>
            </w:r>
          </w:p>
        </w:tc>
        <w:tc>
          <w:tcPr>
            <w:tcW w:w="3861" w:type="dxa"/>
            <w:tcBorders>
              <w:bottom w:val="single" w:sz="4" w:space="0" w:color="000000"/>
            </w:tcBorders>
          </w:tcPr>
          <w:p w14:paraId="72967CE2" w14:textId="77777777" w:rsidR="00EB3CCA" w:rsidRDefault="00EB3CCA" w:rsidP="005A1346">
            <w:pPr>
              <w:pStyle w:val="Tablecelltext"/>
            </w:pPr>
            <w:r>
              <w:t>Comprehensive architecture</w:t>
            </w:r>
          </w:p>
        </w:tc>
      </w:tr>
      <w:tr w:rsidR="00EB3CCA" w14:paraId="2EB2DD26" w14:textId="77777777" w:rsidTr="003957F6">
        <w:tc>
          <w:tcPr>
            <w:tcW w:w="2398" w:type="dxa"/>
            <w:tcBorders>
              <w:bottom w:val="single" w:sz="4" w:space="0" w:color="000000"/>
            </w:tcBorders>
          </w:tcPr>
          <w:p w14:paraId="06957AC6" w14:textId="77777777" w:rsidR="00EB3CCA" w:rsidRDefault="00EB3CCA" w:rsidP="005A1346">
            <w:pPr>
              <w:pStyle w:val="Tablecelltext"/>
            </w:pPr>
            <w:r>
              <w:t>Objectives</w:t>
            </w:r>
          </w:p>
        </w:tc>
        <w:tc>
          <w:tcPr>
            <w:tcW w:w="3470" w:type="dxa"/>
            <w:tcBorders>
              <w:left w:val="single" w:sz="4" w:space="0" w:color="000000"/>
              <w:bottom w:val="single" w:sz="4" w:space="0" w:color="000000"/>
              <w:right w:val="single" w:sz="4" w:space="0" w:color="000000"/>
            </w:tcBorders>
          </w:tcPr>
          <w:p w14:paraId="2F93C21E" w14:textId="77777777" w:rsidR="00EB3CCA" w:rsidRDefault="00EB3CCA" w:rsidP="005A1346">
            <w:pPr>
              <w:pStyle w:val="Tablecelltext"/>
            </w:pPr>
            <w:r>
              <w:t>Link layer connectivity</w:t>
            </w:r>
          </w:p>
        </w:tc>
        <w:tc>
          <w:tcPr>
            <w:tcW w:w="3861" w:type="dxa"/>
            <w:tcBorders>
              <w:bottom w:val="single" w:sz="4" w:space="0" w:color="000000"/>
            </w:tcBorders>
          </w:tcPr>
          <w:p w14:paraId="528AB79D" w14:textId="77777777" w:rsidR="00EB3CCA" w:rsidRDefault="00EB3CCA" w:rsidP="005A1346">
            <w:pPr>
              <w:pStyle w:val="Tablecelltext"/>
            </w:pPr>
            <w:r>
              <w:t>End2end service delivery</w:t>
            </w:r>
          </w:p>
        </w:tc>
      </w:tr>
      <w:tr w:rsidR="00EB3CCA" w14:paraId="137F3DD9" w14:textId="77777777" w:rsidTr="003957F6">
        <w:tc>
          <w:tcPr>
            <w:tcW w:w="2398" w:type="dxa"/>
            <w:tcBorders>
              <w:bottom w:val="single" w:sz="4" w:space="0" w:color="000000"/>
            </w:tcBorders>
          </w:tcPr>
          <w:p w14:paraId="1EDACFDA" w14:textId="77777777" w:rsidR="00EB3CCA" w:rsidRDefault="00EB3CCA" w:rsidP="005A1346">
            <w:pPr>
              <w:pStyle w:val="Tablecelltext"/>
            </w:pPr>
            <w:r>
              <w:t>Applicability</w:t>
            </w:r>
          </w:p>
        </w:tc>
        <w:tc>
          <w:tcPr>
            <w:tcW w:w="3470" w:type="dxa"/>
            <w:tcBorders>
              <w:left w:val="single" w:sz="4" w:space="0" w:color="000000"/>
              <w:bottom w:val="single" w:sz="4" w:space="0" w:color="000000"/>
              <w:right w:val="single" w:sz="4" w:space="0" w:color="000000"/>
            </w:tcBorders>
          </w:tcPr>
          <w:p w14:paraId="4B6497E4" w14:textId="77777777" w:rsidR="00EB3CCA" w:rsidRDefault="00EB3CCA" w:rsidP="005A1346">
            <w:pPr>
              <w:pStyle w:val="Tablecelltext"/>
            </w:pPr>
            <w:r>
              <w:t>Very small to large</w:t>
            </w:r>
          </w:p>
        </w:tc>
        <w:tc>
          <w:tcPr>
            <w:tcW w:w="3861" w:type="dxa"/>
            <w:tcBorders>
              <w:bottom w:val="single" w:sz="4" w:space="0" w:color="000000"/>
            </w:tcBorders>
          </w:tcPr>
          <w:p w14:paraId="6D23DA6B" w14:textId="77777777" w:rsidR="00EB3CCA" w:rsidRDefault="00EB3CCA" w:rsidP="005A1346">
            <w:pPr>
              <w:pStyle w:val="Tablecelltext"/>
            </w:pPr>
            <w:r>
              <w:t>Higher entry burden but expandable to extremely large</w:t>
            </w:r>
          </w:p>
        </w:tc>
      </w:tr>
      <w:tr w:rsidR="00EB3CCA" w14:paraId="65174EEF" w14:textId="77777777" w:rsidTr="003957F6">
        <w:tc>
          <w:tcPr>
            <w:tcW w:w="2398" w:type="dxa"/>
            <w:tcBorders>
              <w:bottom w:val="single" w:sz="4" w:space="0" w:color="000000"/>
            </w:tcBorders>
          </w:tcPr>
          <w:p w14:paraId="137474CB" w14:textId="77777777" w:rsidR="00EB3CCA" w:rsidRDefault="00EB3CCA" w:rsidP="003957F6">
            <w:pPr>
              <w:pStyle w:val="Tablecelltext"/>
            </w:pPr>
            <w:r>
              <w:t>Standardization</w:t>
            </w:r>
          </w:p>
        </w:tc>
        <w:tc>
          <w:tcPr>
            <w:tcW w:w="3470" w:type="dxa"/>
            <w:tcBorders>
              <w:left w:val="single" w:sz="4" w:space="0" w:color="000000"/>
              <w:bottom w:val="single" w:sz="4" w:space="0" w:color="000000"/>
              <w:right w:val="single" w:sz="4" w:space="0" w:color="000000"/>
            </w:tcBorders>
          </w:tcPr>
          <w:p w14:paraId="75B143BE" w14:textId="77777777" w:rsidR="00EB3CCA" w:rsidRDefault="00EB3CCA" w:rsidP="005A1346">
            <w:pPr>
              <w:pStyle w:val="Tablecelltext"/>
            </w:pPr>
            <w:r>
              <w:t>Set of individual standards</w:t>
            </w:r>
          </w:p>
        </w:tc>
        <w:tc>
          <w:tcPr>
            <w:tcW w:w="3861" w:type="dxa"/>
            <w:tcBorders>
              <w:bottom w:val="single" w:sz="4" w:space="0" w:color="000000"/>
            </w:tcBorders>
          </w:tcPr>
          <w:p w14:paraId="2C80D27A" w14:textId="77777777" w:rsidR="00EB3CCA" w:rsidRDefault="00EB3CCA" w:rsidP="005A1346">
            <w:pPr>
              <w:pStyle w:val="Tablecelltext"/>
            </w:pPr>
            <w:r>
              <w:t>Suite of related standards</w:t>
            </w:r>
          </w:p>
        </w:tc>
      </w:tr>
      <w:tr w:rsidR="00EB3CCA" w14:paraId="6D900143" w14:textId="77777777" w:rsidTr="003957F6">
        <w:tc>
          <w:tcPr>
            <w:tcW w:w="2398" w:type="dxa"/>
            <w:tcBorders>
              <w:bottom w:val="single" w:sz="4" w:space="0" w:color="000000"/>
            </w:tcBorders>
          </w:tcPr>
          <w:p w14:paraId="4A3C2501" w14:textId="77777777" w:rsidR="00EB3CCA" w:rsidRDefault="00EB3CCA" w:rsidP="005A1346">
            <w:pPr>
              <w:pStyle w:val="Tablecelltext"/>
            </w:pPr>
            <w:r>
              <w:t>Interoperability</w:t>
            </w:r>
          </w:p>
        </w:tc>
        <w:tc>
          <w:tcPr>
            <w:tcW w:w="3470" w:type="dxa"/>
            <w:tcBorders>
              <w:left w:val="single" w:sz="4" w:space="0" w:color="000000"/>
              <w:bottom w:val="single" w:sz="4" w:space="0" w:color="000000"/>
              <w:right w:val="single" w:sz="4" w:space="0" w:color="000000"/>
            </w:tcBorders>
          </w:tcPr>
          <w:p w14:paraId="00646CB6" w14:textId="77777777" w:rsidR="00EB3CCA" w:rsidRDefault="00EB3CCA" w:rsidP="005A1346">
            <w:pPr>
              <w:pStyle w:val="Tablecelltext"/>
            </w:pPr>
            <w:r>
              <w:t>Layered interoperability</w:t>
            </w:r>
          </w:p>
        </w:tc>
        <w:tc>
          <w:tcPr>
            <w:tcW w:w="3861" w:type="dxa"/>
            <w:tcBorders>
              <w:bottom w:val="single" w:sz="4" w:space="0" w:color="000000"/>
            </w:tcBorders>
          </w:tcPr>
          <w:p w14:paraId="27AB3153" w14:textId="77777777" w:rsidR="00EB3CCA" w:rsidRDefault="00EB3CCA" w:rsidP="005A1346">
            <w:pPr>
              <w:pStyle w:val="Tablecelltext"/>
            </w:pPr>
            <w:r>
              <w:t>Service interoperability</w:t>
            </w:r>
          </w:p>
        </w:tc>
      </w:tr>
      <w:tr w:rsidR="00EB3CCA" w14:paraId="31FF7423" w14:textId="77777777" w:rsidTr="003957F6">
        <w:trPr>
          <w:trHeight w:val="271"/>
        </w:trPr>
        <w:tc>
          <w:tcPr>
            <w:tcW w:w="2398" w:type="dxa"/>
            <w:tcBorders>
              <w:bottom w:val="single" w:sz="4" w:space="0" w:color="000000"/>
            </w:tcBorders>
          </w:tcPr>
          <w:p w14:paraId="488D53D6" w14:textId="77777777" w:rsidR="00EB3CCA" w:rsidRDefault="00EB3CCA" w:rsidP="005A1346">
            <w:pPr>
              <w:pStyle w:val="Tablecelltext"/>
            </w:pPr>
            <w:r>
              <w:t>Execution</w:t>
            </w:r>
          </w:p>
        </w:tc>
        <w:tc>
          <w:tcPr>
            <w:tcW w:w="3470" w:type="dxa"/>
            <w:tcBorders>
              <w:left w:val="single" w:sz="4" w:space="0" w:color="000000"/>
              <w:bottom w:val="single" w:sz="4" w:space="0" w:color="000000"/>
              <w:right w:val="single" w:sz="4" w:space="0" w:color="000000"/>
            </w:tcBorders>
          </w:tcPr>
          <w:p w14:paraId="70D6132E" w14:textId="77777777" w:rsidR="00EB3CCA" w:rsidRDefault="00EB3CCA" w:rsidP="005A1346">
            <w:pPr>
              <w:pStyle w:val="Tablecelltext"/>
            </w:pPr>
            <w:r>
              <w:t>Easy entry</w:t>
            </w:r>
          </w:p>
        </w:tc>
        <w:tc>
          <w:tcPr>
            <w:tcW w:w="3861" w:type="dxa"/>
            <w:tcBorders>
              <w:bottom w:val="single" w:sz="4" w:space="0" w:color="000000"/>
            </w:tcBorders>
          </w:tcPr>
          <w:p w14:paraId="5FAAAEC4" w14:textId="77777777" w:rsidR="00EB3CCA" w:rsidRDefault="00EB3CCA" w:rsidP="005A1346">
            <w:pPr>
              <w:pStyle w:val="Tablecelltext"/>
            </w:pPr>
            <w:r>
              <w:t>Comprehensive knowledge required</w:t>
            </w:r>
          </w:p>
        </w:tc>
      </w:tr>
      <w:tr w:rsidR="00EB3CCA" w14:paraId="0746FC14" w14:textId="77777777" w:rsidTr="00141237">
        <w:tc>
          <w:tcPr>
            <w:tcW w:w="9729" w:type="dxa"/>
            <w:gridSpan w:val="3"/>
            <w:tcBorders>
              <w:top w:val="single" w:sz="4" w:space="0" w:color="000000"/>
              <w:bottom w:val="single" w:sz="4" w:space="0" w:color="000000"/>
            </w:tcBorders>
          </w:tcPr>
          <w:p w14:paraId="301741E0" w14:textId="72156290" w:rsidR="00EB3CCA" w:rsidRDefault="00EB3CCA" w:rsidP="008A1C9B">
            <w:pPr>
              <w:pStyle w:val="Heading2"/>
              <w:rPr>
                <w:rFonts w:ascii="Liberation Serif" w:hAnsi="Liberation Serif"/>
                <w:b w:val="0"/>
                <w:color w:val="000000"/>
                <w:szCs w:val="24"/>
              </w:rPr>
            </w:pPr>
            <w:bookmarkStart w:id="63" w:name="_Toc148119256"/>
            <w:r>
              <w:t>Administration</w:t>
            </w:r>
            <w:bookmarkEnd w:id="63"/>
          </w:p>
        </w:tc>
      </w:tr>
      <w:tr w:rsidR="00EB3CCA" w14:paraId="3E37DAD3" w14:textId="77777777" w:rsidTr="003957F6">
        <w:tc>
          <w:tcPr>
            <w:tcW w:w="2398" w:type="dxa"/>
            <w:tcBorders>
              <w:bottom w:val="single" w:sz="4" w:space="0" w:color="000000"/>
            </w:tcBorders>
          </w:tcPr>
          <w:p w14:paraId="49414C9A"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692498C5" w14:textId="77777777" w:rsidR="00EB3CCA" w:rsidRPr="005A1346" w:rsidRDefault="00EB3CCA" w:rsidP="005A1346">
            <w:pPr>
              <w:pStyle w:val="Tablecelltext"/>
            </w:pPr>
            <w:r w:rsidRPr="005A1346">
              <w:t>Self-configuration, often distributed</w:t>
            </w:r>
          </w:p>
        </w:tc>
        <w:tc>
          <w:tcPr>
            <w:tcW w:w="3861" w:type="dxa"/>
            <w:tcBorders>
              <w:bottom w:val="single" w:sz="4" w:space="0" w:color="000000"/>
            </w:tcBorders>
          </w:tcPr>
          <w:p w14:paraId="3C059BD4" w14:textId="77777777" w:rsidR="00EB3CCA" w:rsidRPr="005A1346" w:rsidRDefault="00EB3CCA" w:rsidP="005A1346">
            <w:pPr>
              <w:pStyle w:val="Tablecelltext"/>
            </w:pPr>
            <w:r w:rsidRPr="005A1346">
              <w:t>Centrally controlled</w:t>
            </w:r>
          </w:p>
        </w:tc>
      </w:tr>
      <w:tr w:rsidR="00EB3CCA" w14:paraId="09FDCBA4" w14:textId="77777777" w:rsidTr="003957F6">
        <w:tc>
          <w:tcPr>
            <w:tcW w:w="2398" w:type="dxa"/>
            <w:tcBorders>
              <w:bottom w:val="single" w:sz="4" w:space="0" w:color="000000"/>
            </w:tcBorders>
          </w:tcPr>
          <w:p w14:paraId="7FD29D13"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4DE0EC98" w14:textId="77777777" w:rsidR="00EB3CCA" w:rsidRPr="005A1346" w:rsidRDefault="00EB3CCA" w:rsidP="005A1346">
            <w:pPr>
              <w:pStyle w:val="Tablecelltext"/>
            </w:pPr>
            <w:r w:rsidRPr="005A1346">
              <w:t>Use of simple security means</w:t>
            </w:r>
          </w:p>
        </w:tc>
        <w:tc>
          <w:tcPr>
            <w:tcW w:w="3861" w:type="dxa"/>
            <w:tcBorders>
              <w:bottom w:val="single" w:sz="4" w:space="0" w:color="000000"/>
            </w:tcBorders>
          </w:tcPr>
          <w:p w14:paraId="48E16573" w14:textId="77777777" w:rsidR="00EB3CCA" w:rsidRPr="005A1346" w:rsidRDefault="00EB3CCA" w:rsidP="005A1346">
            <w:pPr>
              <w:pStyle w:val="Tablecelltext"/>
            </w:pPr>
            <w:r w:rsidRPr="005A1346">
              <w:t>Complex security architecture</w:t>
            </w:r>
          </w:p>
        </w:tc>
      </w:tr>
      <w:tr w:rsidR="00EB3CCA" w14:paraId="1245656A" w14:textId="77777777" w:rsidTr="003957F6">
        <w:tc>
          <w:tcPr>
            <w:tcW w:w="2398" w:type="dxa"/>
            <w:tcBorders>
              <w:bottom w:val="single" w:sz="4" w:space="0" w:color="000000"/>
            </w:tcBorders>
          </w:tcPr>
          <w:p w14:paraId="687A0467" w14:textId="77777777" w:rsidR="00EB3CCA" w:rsidRPr="005A1346" w:rsidRDefault="00EB3CCA" w:rsidP="005A1346">
            <w:pPr>
              <w:pStyle w:val="Tablecelltext"/>
            </w:pPr>
            <w:r w:rsidRPr="005A1346">
              <w:t>Objectives</w:t>
            </w:r>
          </w:p>
        </w:tc>
        <w:tc>
          <w:tcPr>
            <w:tcW w:w="3470" w:type="dxa"/>
            <w:tcBorders>
              <w:left w:val="single" w:sz="4" w:space="0" w:color="000000"/>
              <w:bottom w:val="single" w:sz="4" w:space="0" w:color="000000"/>
              <w:right w:val="single" w:sz="4" w:space="0" w:color="000000"/>
            </w:tcBorders>
          </w:tcPr>
          <w:p w14:paraId="2C07DB9B" w14:textId="77777777" w:rsidR="00EB3CCA" w:rsidRPr="005A1346" w:rsidRDefault="00EB3CCA" w:rsidP="005A1346">
            <w:pPr>
              <w:pStyle w:val="Tablecelltext"/>
            </w:pPr>
            <w:r w:rsidRPr="005A1346">
              <w:t>Flat-fee services</w:t>
            </w:r>
          </w:p>
        </w:tc>
        <w:tc>
          <w:tcPr>
            <w:tcW w:w="3861" w:type="dxa"/>
            <w:tcBorders>
              <w:bottom w:val="single" w:sz="4" w:space="0" w:color="000000"/>
            </w:tcBorders>
          </w:tcPr>
          <w:p w14:paraId="44808A45" w14:textId="77777777" w:rsidR="00EB3CCA" w:rsidRPr="005A1346" w:rsidRDefault="00EB3CCA" w:rsidP="005A1346">
            <w:pPr>
              <w:pStyle w:val="Tablecelltext"/>
            </w:pPr>
            <w:r w:rsidRPr="005A1346">
              <w:t>SLAs and contracts</w:t>
            </w:r>
          </w:p>
        </w:tc>
      </w:tr>
      <w:tr w:rsidR="00EB3CCA" w14:paraId="6578223E" w14:textId="77777777" w:rsidTr="003957F6">
        <w:tc>
          <w:tcPr>
            <w:tcW w:w="2398" w:type="dxa"/>
            <w:tcBorders>
              <w:bottom w:val="single" w:sz="4" w:space="0" w:color="000000"/>
            </w:tcBorders>
          </w:tcPr>
          <w:p w14:paraId="0B506003" w14:textId="77777777" w:rsidR="00EB3CCA" w:rsidRPr="005A1346" w:rsidRDefault="00EB3CCA" w:rsidP="005A1346">
            <w:pPr>
              <w:pStyle w:val="Tablecelltext"/>
            </w:pPr>
            <w:r w:rsidRPr="005A1346">
              <w:t>Applicability</w:t>
            </w:r>
          </w:p>
        </w:tc>
        <w:tc>
          <w:tcPr>
            <w:tcW w:w="3470" w:type="dxa"/>
            <w:tcBorders>
              <w:left w:val="single" w:sz="4" w:space="0" w:color="000000"/>
              <w:bottom w:val="single" w:sz="4" w:space="0" w:color="000000"/>
              <w:right w:val="single" w:sz="4" w:space="0" w:color="000000"/>
            </w:tcBorders>
          </w:tcPr>
          <w:p w14:paraId="25801807" w14:textId="77777777" w:rsidR="00EB3CCA" w:rsidRPr="005A1346" w:rsidRDefault="00EB3CCA" w:rsidP="005A1346">
            <w:pPr>
              <w:pStyle w:val="Tablecelltext"/>
            </w:pPr>
            <w:r w:rsidRPr="005A1346">
              <w:t>More choices for customization and sophisticated use cases</w:t>
            </w:r>
          </w:p>
        </w:tc>
        <w:tc>
          <w:tcPr>
            <w:tcW w:w="3861" w:type="dxa"/>
            <w:tcBorders>
              <w:bottom w:val="single" w:sz="4" w:space="0" w:color="000000"/>
            </w:tcBorders>
          </w:tcPr>
          <w:p w14:paraId="3E267C37" w14:textId="77777777" w:rsidR="00EB3CCA" w:rsidRPr="005A1346" w:rsidRDefault="00EB3CCA" w:rsidP="005A1346">
            <w:pPr>
              <w:pStyle w:val="Tablecelltext"/>
            </w:pPr>
            <w:r w:rsidRPr="005A1346">
              <w:t>Better suited to standard deployments</w:t>
            </w:r>
          </w:p>
        </w:tc>
      </w:tr>
      <w:tr w:rsidR="00EB3CCA" w14:paraId="55E16078" w14:textId="77777777" w:rsidTr="003957F6">
        <w:tc>
          <w:tcPr>
            <w:tcW w:w="2398" w:type="dxa"/>
            <w:tcBorders>
              <w:bottom w:val="single" w:sz="4" w:space="0" w:color="000000"/>
            </w:tcBorders>
          </w:tcPr>
          <w:p w14:paraId="4CC6A3AD" w14:textId="77777777" w:rsidR="00EB3CCA" w:rsidRPr="005A1346" w:rsidRDefault="00EB3CCA" w:rsidP="005A1346">
            <w:pPr>
              <w:pStyle w:val="Tablecelltext"/>
            </w:pPr>
            <w:r w:rsidRPr="005A1346">
              <w:t>Standardization</w:t>
            </w:r>
          </w:p>
        </w:tc>
        <w:tc>
          <w:tcPr>
            <w:tcW w:w="3470" w:type="dxa"/>
            <w:tcBorders>
              <w:left w:val="single" w:sz="4" w:space="0" w:color="000000"/>
              <w:bottom w:val="single" w:sz="4" w:space="0" w:color="000000"/>
              <w:right w:val="single" w:sz="4" w:space="0" w:color="000000"/>
            </w:tcBorders>
          </w:tcPr>
          <w:p w14:paraId="7B82070D" w14:textId="77777777" w:rsidR="00EB3CCA" w:rsidRPr="005A1346" w:rsidRDefault="00EB3CCA" w:rsidP="005A1346">
            <w:pPr>
              <w:pStyle w:val="Tablecelltext"/>
            </w:pPr>
            <w:r w:rsidRPr="005A1346">
              <w:t>Limited to L1 &amp; L2; higher layers adopted from IETF</w:t>
            </w:r>
          </w:p>
        </w:tc>
        <w:tc>
          <w:tcPr>
            <w:tcW w:w="3861" w:type="dxa"/>
            <w:tcBorders>
              <w:bottom w:val="single" w:sz="4" w:space="0" w:color="000000"/>
            </w:tcBorders>
          </w:tcPr>
          <w:p w14:paraId="46556A72" w14:textId="77777777" w:rsidR="00EB3CCA" w:rsidRPr="005A1346" w:rsidRDefault="00EB3CCA" w:rsidP="005A1346">
            <w:pPr>
              <w:pStyle w:val="Tablecelltext"/>
            </w:pPr>
            <w:r w:rsidRPr="005A1346">
              <w:t>Complete suite of specifications partly leveraging IETF protocols</w:t>
            </w:r>
          </w:p>
        </w:tc>
      </w:tr>
      <w:tr w:rsidR="00EB3CCA" w14:paraId="05D6791D" w14:textId="77777777" w:rsidTr="003957F6">
        <w:tc>
          <w:tcPr>
            <w:tcW w:w="2398" w:type="dxa"/>
            <w:tcBorders>
              <w:bottom w:val="single" w:sz="4" w:space="0" w:color="000000"/>
            </w:tcBorders>
          </w:tcPr>
          <w:p w14:paraId="423EB941" w14:textId="77777777" w:rsidR="00EB3CCA" w:rsidRPr="005A1346" w:rsidRDefault="00EB3CCA" w:rsidP="005A1346">
            <w:pPr>
              <w:pStyle w:val="Tablecelltext"/>
            </w:pPr>
            <w:r w:rsidRPr="005A1346">
              <w:t>Interoperability</w:t>
            </w:r>
          </w:p>
        </w:tc>
        <w:tc>
          <w:tcPr>
            <w:tcW w:w="3470" w:type="dxa"/>
            <w:tcBorders>
              <w:left w:val="single" w:sz="4" w:space="0" w:color="000000"/>
              <w:bottom w:val="single" w:sz="4" w:space="0" w:color="000000"/>
              <w:right w:val="single" w:sz="4" w:space="0" w:color="000000"/>
            </w:tcBorders>
          </w:tcPr>
          <w:p w14:paraId="7B55CE66" w14:textId="77777777" w:rsidR="00EB3CCA" w:rsidRPr="005A1346" w:rsidRDefault="00EB3CCA" w:rsidP="005A1346">
            <w:pPr>
              <w:pStyle w:val="Tablecelltext"/>
            </w:pPr>
            <w:r w:rsidRPr="005A1346">
              <w:t>Basic tools provided, but finally relying on peer-to-peer agreements</w:t>
            </w:r>
          </w:p>
        </w:tc>
        <w:tc>
          <w:tcPr>
            <w:tcW w:w="3861" w:type="dxa"/>
            <w:tcBorders>
              <w:bottom w:val="single" w:sz="4" w:space="0" w:color="000000"/>
            </w:tcBorders>
          </w:tcPr>
          <w:p w14:paraId="25DC0C74" w14:textId="77777777" w:rsidR="00EB3CCA" w:rsidRPr="005A1346" w:rsidRDefault="00EB3CCA" w:rsidP="005A1346">
            <w:pPr>
              <w:pStyle w:val="Tablecelltext"/>
            </w:pPr>
            <w:r w:rsidRPr="005A1346">
              <w:t>Fully specified</w:t>
            </w:r>
          </w:p>
        </w:tc>
      </w:tr>
      <w:tr w:rsidR="00EB3CCA" w14:paraId="15B1C398" w14:textId="77777777" w:rsidTr="003957F6">
        <w:tc>
          <w:tcPr>
            <w:tcW w:w="2398" w:type="dxa"/>
            <w:tcBorders>
              <w:bottom w:val="single" w:sz="4" w:space="0" w:color="000000"/>
            </w:tcBorders>
          </w:tcPr>
          <w:p w14:paraId="0FF0FF24" w14:textId="77777777" w:rsidR="00EB3CCA" w:rsidRPr="005A1346" w:rsidRDefault="00EB3CCA" w:rsidP="005A1346">
            <w:pPr>
              <w:pStyle w:val="Tablecelltext"/>
            </w:pPr>
            <w:r w:rsidRPr="005A1346">
              <w:t>Execution</w:t>
            </w:r>
          </w:p>
        </w:tc>
        <w:tc>
          <w:tcPr>
            <w:tcW w:w="3470" w:type="dxa"/>
            <w:tcBorders>
              <w:left w:val="single" w:sz="4" w:space="0" w:color="000000"/>
              <w:bottom w:val="single" w:sz="4" w:space="0" w:color="000000"/>
              <w:right w:val="single" w:sz="4" w:space="0" w:color="000000"/>
            </w:tcBorders>
          </w:tcPr>
          <w:p w14:paraId="2B78C4FF" w14:textId="77777777" w:rsidR="00EB3CCA" w:rsidRPr="005A1346" w:rsidRDefault="00EB3CCA" w:rsidP="005A1346">
            <w:pPr>
              <w:pStyle w:val="Tablecelltext"/>
            </w:pPr>
            <w:r w:rsidRPr="005A1346">
              <w:t>Very scalable depends on operational needs</w:t>
            </w:r>
          </w:p>
        </w:tc>
        <w:tc>
          <w:tcPr>
            <w:tcW w:w="3861" w:type="dxa"/>
            <w:tcBorders>
              <w:bottom w:val="single" w:sz="4" w:space="0" w:color="000000"/>
            </w:tcBorders>
          </w:tcPr>
          <w:p w14:paraId="532A37F6" w14:textId="77777777" w:rsidR="00EB3CCA" w:rsidRPr="005A1346" w:rsidRDefault="00EB3CCA" w:rsidP="005A1346">
            <w:pPr>
              <w:pStyle w:val="Tablecelltext"/>
            </w:pPr>
            <w:r w:rsidRPr="005A1346">
              <w:t>Only full scope according to specifications</w:t>
            </w:r>
          </w:p>
        </w:tc>
      </w:tr>
      <w:tr w:rsidR="00EB3CCA" w14:paraId="7D45901E" w14:textId="77777777" w:rsidTr="00141237">
        <w:tc>
          <w:tcPr>
            <w:tcW w:w="9729" w:type="dxa"/>
            <w:gridSpan w:val="3"/>
            <w:tcBorders>
              <w:top w:val="single" w:sz="4" w:space="0" w:color="000000"/>
              <w:bottom w:val="single" w:sz="4" w:space="0" w:color="000000"/>
            </w:tcBorders>
          </w:tcPr>
          <w:p w14:paraId="5FA94EEC" w14:textId="5EC4A66D" w:rsidR="00EB3CCA" w:rsidRDefault="00EB3CCA" w:rsidP="005A1346">
            <w:pPr>
              <w:pStyle w:val="Heading2"/>
              <w:rPr>
                <w:rFonts w:ascii="Liberation Serif" w:hAnsi="Liberation Serif"/>
                <w:b w:val="0"/>
                <w:color w:val="000000"/>
                <w:szCs w:val="24"/>
              </w:rPr>
            </w:pPr>
            <w:bookmarkStart w:id="64" w:name="_Toc148119257"/>
            <w:r>
              <w:t>Operation</w:t>
            </w:r>
            <w:bookmarkEnd w:id="64"/>
          </w:p>
        </w:tc>
      </w:tr>
      <w:tr w:rsidR="00EB3CCA" w14:paraId="07528321" w14:textId="77777777" w:rsidTr="003957F6">
        <w:tc>
          <w:tcPr>
            <w:tcW w:w="2398" w:type="dxa"/>
            <w:tcBorders>
              <w:bottom w:val="single" w:sz="4" w:space="0" w:color="000000"/>
            </w:tcBorders>
          </w:tcPr>
          <w:p w14:paraId="70B6CDAD"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2FFD4C93" w14:textId="77777777" w:rsidR="00EB3CCA" w:rsidRPr="005A1346" w:rsidRDefault="00EB3CCA" w:rsidP="005A1346">
            <w:pPr>
              <w:pStyle w:val="Tablecelltext"/>
            </w:pPr>
            <w:r w:rsidRPr="005A1346">
              <w:t>Usually, over-provisioning used to avoid operational complexity and expenses</w:t>
            </w:r>
          </w:p>
        </w:tc>
        <w:tc>
          <w:tcPr>
            <w:tcW w:w="3861" w:type="dxa"/>
            <w:tcBorders>
              <w:bottom w:val="single" w:sz="4" w:space="0" w:color="000000"/>
            </w:tcBorders>
          </w:tcPr>
          <w:p w14:paraId="236F7E71" w14:textId="77777777" w:rsidR="00EB3CCA" w:rsidRPr="005A1346" w:rsidRDefault="00EB3CCA" w:rsidP="005A1346">
            <w:pPr>
              <w:pStyle w:val="Tablecelltext"/>
            </w:pPr>
            <w:r w:rsidRPr="005A1346">
              <w:t>Dynamic readjustments of network resources to optimize operational cost</w:t>
            </w:r>
          </w:p>
        </w:tc>
      </w:tr>
      <w:tr w:rsidR="00EB3CCA" w14:paraId="70149DFA" w14:textId="77777777" w:rsidTr="003957F6">
        <w:tc>
          <w:tcPr>
            <w:tcW w:w="2398" w:type="dxa"/>
            <w:tcBorders>
              <w:bottom w:val="single" w:sz="4" w:space="0" w:color="000000"/>
            </w:tcBorders>
          </w:tcPr>
          <w:p w14:paraId="037D46CF"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7812210D" w14:textId="77777777" w:rsidR="00EB3CCA" w:rsidRPr="005A1346" w:rsidRDefault="00EB3CCA" w:rsidP="005A1346">
            <w:pPr>
              <w:pStyle w:val="Tablecelltext"/>
            </w:pPr>
            <w:r w:rsidRPr="005A1346">
              <w:t>Simple means for verification of proper operation</w:t>
            </w:r>
          </w:p>
        </w:tc>
        <w:tc>
          <w:tcPr>
            <w:tcW w:w="3861" w:type="dxa"/>
            <w:tcBorders>
              <w:bottom w:val="single" w:sz="4" w:space="0" w:color="000000"/>
            </w:tcBorders>
          </w:tcPr>
          <w:p w14:paraId="6A8AF637" w14:textId="77777777" w:rsidR="00EB3CCA" w:rsidRPr="005A1346" w:rsidRDefault="00EB3CCA" w:rsidP="005A1346">
            <w:pPr>
              <w:pStyle w:val="Tablecelltext"/>
            </w:pPr>
            <w:r w:rsidRPr="005A1346">
              <w:t>Comprehensive monitoring</w:t>
            </w:r>
          </w:p>
        </w:tc>
      </w:tr>
      <w:tr w:rsidR="00EB3CCA" w14:paraId="6CFFBEB4" w14:textId="77777777" w:rsidTr="003957F6">
        <w:tc>
          <w:tcPr>
            <w:tcW w:w="2398" w:type="dxa"/>
            <w:tcBorders>
              <w:bottom w:val="single" w:sz="4" w:space="0" w:color="000000"/>
            </w:tcBorders>
          </w:tcPr>
          <w:p w14:paraId="61FD85A4" w14:textId="77777777" w:rsidR="00EB3CCA" w:rsidRPr="005A1346" w:rsidRDefault="00EB3CCA" w:rsidP="005A1346">
            <w:pPr>
              <w:pStyle w:val="Tablecelltext"/>
            </w:pPr>
            <w:r w:rsidRPr="005A1346">
              <w:lastRenderedPageBreak/>
              <w:t>Objectives</w:t>
            </w:r>
          </w:p>
        </w:tc>
        <w:tc>
          <w:tcPr>
            <w:tcW w:w="3470" w:type="dxa"/>
            <w:tcBorders>
              <w:left w:val="single" w:sz="4" w:space="0" w:color="000000"/>
              <w:bottom w:val="single" w:sz="4" w:space="0" w:color="000000"/>
              <w:right w:val="single" w:sz="4" w:space="0" w:color="000000"/>
            </w:tcBorders>
          </w:tcPr>
          <w:p w14:paraId="55FCCE4D" w14:textId="77777777" w:rsidR="00EB3CCA" w:rsidRPr="005A1346" w:rsidRDefault="00EB3CCA" w:rsidP="005A1346">
            <w:pPr>
              <w:pStyle w:val="Tablecelltext"/>
            </w:pPr>
            <w:r w:rsidRPr="005A1346">
              <w:t>Simplicity and automation</w:t>
            </w:r>
          </w:p>
        </w:tc>
        <w:tc>
          <w:tcPr>
            <w:tcW w:w="3861" w:type="dxa"/>
            <w:tcBorders>
              <w:bottom w:val="single" w:sz="4" w:space="0" w:color="000000"/>
            </w:tcBorders>
          </w:tcPr>
          <w:p w14:paraId="5E834520" w14:textId="77777777" w:rsidR="00EB3CCA" w:rsidRPr="005A1346" w:rsidRDefault="00EB3CCA" w:rsidP="005A1346">
            <w:pPr>
              <w:pStyle w:val="Tablecelltext"/>
            </w:pPr>
            <w:r w:rsidRPr="005A1346">
              <w:t>Full control and deep insights</w:t>
            </w:r>
          </w:p>
        </w:tc>
      </w:tr>
      <w:tr w:rsidR="00EB3CCA" w14:paraId="0AFEB171" w14:textId="77777777" w:rsidTr="003957F6">
        <w:tc>
          <w:tcPr>
            <w:tcW w:w="2398" w:type="dxa"/>
            <w:tcBorders>
              <w:bottom w:val="single" w:sz="4" w:space="0" w:color="000000"/>
            </w:tcBorders>
          </w:tcPr>
          <w:p w14:paraId="2A43F6AE" w14:textId="77777777" w:rsidR="00EB3CCA" w:rsidRPr="005A1346" w:rsidRDefault="00EB3CCA" w:rsidP="005A1346">
            <w:pPr>
              <w:pStyle w:val="Tablecelltext"/>
            </w:pPr>
            <w:r w:rsidRPr="005A1346">
              <w:t>Applicability</w:t>
            </w:r>
          </w:p>
        </w:tc>
        <w:tc>
          <w:tcPr>
            <w:tcW w:w="3470" w:type="dxa"/>
            <w:tcBorders>
              <w:left w:val="single" w:sz="4" w:space="0" w:color="000000"/>
              <w:bottom w:val="single" w:sz="4" w:space="0" w:color="000000"/>
              <w:right w:val="single" w:sz="4" w:space="0" w:color="000000"/>
            </w:tcBorders>
          </w:tcPr>
          <w:p w14:paraId="0C5B2B49" w14:textId="77777777" w:rsidR="00EB3CCA" w:rsidRPr="005A1346" w:rsidRDefault="00EB3CCA" w:rsidP="005A1346">
            <w:pPr>
              <w:pStyle w:val="Tablecelltext"/>
            </w:pPr>
            <w:r w:rsidRPr="005A1346">
              <w:t>Keep bits flowing</w:t>
            </w:r>
          </w:p>
        </w:tc>
        <w:tc>
          <w:tcPr>
            <w:tcW w:w="3861" w:type="dxa"/>
            <w:tcBorders>
              <w:bottom w:val="single" w:sz="4" w:space="0" w:color="000000"/>
            </w:tcBorders>
          </w:tcPr>
          <w:p w14:paraId="20983A3B" w14:textId="77777777" w:rsidR="00EB3CCA" w:rsidRPr="005A1346" w:rsidRDefault="00EB3CCA" w:rsidP="005A1346">
            <w:pPr>
              <w:pStyle w:val="Tablecelltext"/>
            </w:pPr>
            <w:r w:rsidRPr="005A1346">
              <w:t>Generate value</w:t>
            </w:r>
          </w:p>
        </w:tc>
      </w:tr>
      <w:tr w:rsidR="00EB3CCA" w14:paraId="0D1AAB07" w14:textId="77777777" w:rsidTr="003957F6">
        <w:tc>
          <w:tcPr>
            <w:tcW w:w="2398" w:type="dxa"/>
            <w:tcBorders>
              <w:bottom w:val="single" w:sz="4" w:space="0" w:color="000000"/>
            </w:tcBorders>
          </w:tcPr>
          <w:p w14:paraId="67EA04E1" w14:textId="77777777" w:rsidR="00EB3CCA" w:rsidRPr="005A1346" w:rsidRDefault="00EB3CCA" w:rsidP="005A1346">
            <w:pPr>
              <w:pStyle w:val="Tablecelltext"/>
            </w:pPr>
            <w:r w:rsidRPr="005A1346">
              <w:t>Standardization</w:t>
            </w:r>
          </w:p>
        </w:tc>
        <w:tc>
          <w:tcPr>
            <w:tcW w:w="3470" w:type="dxa"/>
            <w:tcBorders>
              <w:left w:val="single" w:sz="4" w:space="0" w:color="000000"/>
              <w:bottom w:val="single" w:sz="4" w:space="0" w:color="000000"/>
              <w:right w:val="single" w:sz="4" w:space="0" w:color="000000"/>
            </w:tcBorders>
          </w:tcPr>
          <w:p w14:paraId="17CA1ADC" w14:textId="77777777" w:rsidR="00EB3CCA" w:rsidRPr="005A1346" w:rsidRDefault="00EB3CCA" w:rsidP="005A1346">
            <w:pPr>
              <w:pStyle w:val="Tablecelltext"/>
            </w:pPr>
            <w:r w:rsidRPr="005A1346">
              <w:t>Comprehensive standards for automation</w:t>
            </w:r>
          </w:p>
        </w:tc>
        <w:tc>
          <w:tcPr>
            <w:tcW w:w="3861" w:type="dxa"/>
            <w:tcBorders>
              <w:bottom w:val="single" w:sz="4" w:space="0" w:color="000000"/>
            </w:tcBorders>
          </w:tcPr>
          <w:p w14:paraId="3F752BB6" w14:textId="77777777" w:rsidR="00EB3CCA" w:rsidRPr="005A1346" w:rsidRDefault="00EB3CCA" w:rsidP="005A1346">
            <w:pPr>
              <w:pStyle w:val="Tablecelltext"/>
            </w:pPr>
            <w:r w:rsidRPr="005A1346">
              <w:t>Adjustable interfaces for operational excellence</w:t>
            </w:r>
          </w:p>
        </w:tc>
      </w:tr>
      <w:tr w:rsidR="00EB3CCA" w14:paraId="03FEFF92" w14:textId="77777777" w:rsidTr="003957F6">
        <w:tc>
          <w:tcPr>
            <w:tcW w:w="2398" w:type="dxa"/>
            <w:tcBorders>
              <w:top w:val="single" w:sz="4" w:space="0" w:color="000000"/>
              <w:bottom w:val="single" w:sz="4" w:space="0" w:color="000000"/>
            </w:tcBorders>
          </w:tcPr>
          <w:p w14:paraId="531FF113" w14:textId="77777777" w:rsidR="00EB3CCA" w:rsidRPr="005A1346" w:rsidRDefault="00EB3CCA" w:rsidP="005A1346">
            <w:pPr>
              <w:pStyle w:val="Tablecelltext"/>
            </w:pPr>
            <w:r w:rsidRPr="005A1346">
              <w:t>Interoperability</w:t>
            </w:r>
          </w:p>
        </w:tc>
        <w:tc>
          <w:tcPr>
            <w:tcW w:w="3470" w:type="dxa"/>
            <w:tcBorders>
              <w:top w:val="single" w:sz="4" w:space="0" w:color="000000"/>
              <w:left w:val="single" w:sz="4" w:space="0" w:color="000000"/>
              <w:bottom w:val="single" w:sz="4" w:space="0" w:color="000000"/>
              <w:right w:val="single" w:sz="4" w:space="0" w:color="000000"/>
            </w:tcBorders>
          </w:tcPr>
          <w:p w14:paraId="0B705553" w14:textId="77777777" w:rsidR="00EB3CCA" w:rsidRPr="005A1346" w:rsidRDefault="00EB3CCA" w:rsidP="005A1346">
            <w:pPr>
              <w:pStyle w:val="Tablecelltext"/>
            </w:pPr>
            <w:r w:rsidRPr="005A1346">
              <w:t>Plug and play</w:t>
            </w:r>
          </w:p>
        </w:tc>
        <w:tc>
          <w:tcPr>
            <w:tcW w:w="3861" w:type="dxa"/>
            <w:tcBorders>
              <w:top w:val="single" w:sz="4" w:space="0" w:color="000000"/>
              <w:bottom w:val="single" w:sz="4" w:space="0" w:color="000000"/>
            </w:tcBorders>
          </w:tcPr>
          <w:p w14:paraId="6F860872" w14:textId="77777777" w:rsidR="00EB3CCA" w:rsidRPr="005A1346" w:rsidRDefault="00EB3CCA" w:rsidP="005A1346">
            <w:pPr>
              <w:pStyle w:val="Tablecelltext"/>
            </w:pPr>
            <w:r w:rsidRPr="005A1346">
              <w:t>Plug and configure</w:t>
            </w:r>
          </w:p>
        </w:tc>
      </w:tr>
      <w:tr w:rsidR="00EB3CCA" w14:paraId="7DEE1E7C" w14:textId="77777777" w:rsidTr="003957F6">
        <w:tc>
          <w:tcPr>
            <w:tcW w:w="2398" w:type="dxa"/>
            <w:tcBorders>
              <w:top w:val="single" w:sz="4" w:space="0" w:color="000000"/>
              <w:bottom w:val="single" w:sz="4" w:space="0" w:color="000000"/>
            </w:tcBorders>
          </w:tcPr>
          <w:p w14:paraId="689F24C8" w14:textId="77777777" w:rsidR="00EB3CCA" w:rsidRPr="005A1346" w:rsidRDefault="00EB3CCA" w:rsidP="005A1346">
            <w:pPr>
              <w:pStyle w:val="Tablecelltext"/>
            </w:pPr>
            <w:r w:rsidRPr="005A1346">
              <w:t>Execution</w:t>
            </w:r>
          </w:p>
        </w:tc>
        <w:tc>
          <w:tcPr>
            <w:tcW w:w="3470" w:type="dxa"/>
            <w:tcBorders>
              <w:top w:val="single" w:sz="4" w:space="0" w:color="000000"/>
              <w:left w:val="single" w:sz="4" w:space="0" w:color="000000"/>
              <w:bottom w:val="single" w:sz="4" w:space="0" w:color="000000"/>
              <w:right w:val="single" w:sz="4" w:space="0" w:color="000000"/>
            </w:tcBorders>
          </w:tcPr>
          <w:p w14:paraId="3C52F4F5" w14:textId="77777777" w:rsidR="00EB3CCA" w:rsidRPr="005A1346" w:rsidRDefault="00EB3CCA" w:rsidP="005A1346">
            <w:pPr>
              <w:pStyle w:val="Tablecelltext"/>
            </w:pPr>
            <w:r w:rsidRPr="005A1346">
              <w:t>Switch it on and let it run</w:t>
            </w:r>
          </w:p>
        </w:tc>
        <w:tc>
          <w:tcPr>
            <w:tcW w:w="3861" w:type="dxa"/>
            <w:tcBorders>
              <w:top w:val="single" w:sz="4" w:space="0" w:color="000000"/>
              <w:bottom w:val="single" w:sz="4" w:space="0" w:color="000000"/>
            </w:tcBorders>
          </w:tcPr>
          <w:p w14:paraId="558C2ED9" w14:textId="77777777" w:rsidR="00EB3CCA" w:rsidRPr="005A1346" w:rsidRDefault="00EB3CCA" w:rsidP="005A1346">
            <w:pPr>
              <w:pStyle w:val="Tablecelltext"/>
            </w:pPr>
            <w:r w:rsidRPr="005A1346">
              <w:t>Operations center</w:t>
            </w:r>
          </w:p>
        </w:tc>
      </w:tr>
      <w:tr w:rsidR="00EB3CCA" w14:paraId="3161F3AC" w14:textId="77777777" w:rsidTr="00141237">
        <w:tc>
          <w:tcPr>
            <w:tcW w:w="9729" w:type="dxa"/>
            <w:gridSpan w:val="3"/>
            <w:tcBorders>
              <w:top w:val="single" w:sz="4" w:space="0" w:color="000000"/>
              <w:bottom w:val="single" w:sz="4" w:space="0" w:color="000000"/>
            </w:tcBorders>
          </w:tcPr>
          <w:p w14:paraId="33146B37" w14:textId="0FA50A6C" w:rsidR="00EB3CCA" w:rsidRDefault="00EB3CCA" w:rsidP="005A1346">
            <w:pPr>
              <w:pStyle w:val="Heading2"/>
              <w:rPr>
                <w:rFonts w:ascii="Liberation Serif" w:hAnsi="Liberation Serif"/>
                <w:b w:val="0"/>
                <w:color w:val="000000"/>
                <w:szCs w:val="24"/>
              </w:rPr>
            </w:pPr>
            <w:bookmarkStart w:id="65" w:name="_Toc148119258"/>
            <w:r>
              <w:t>Maintenance</w:t>
            </w:r>
            <w:bookmarkEnd w:id="65"/>
          </w:p>
        </w:tc>
      </w:tr>
      <w:tr w:rsidR="00EB3CCA" w14:paraId="3879F8A5" w14:textId="77777777" w:rsidTr="003957F6">
        <w:tc>
          <w:tcPr>
            <w:tcW w:w="2398" w:type="dxa"/>
            <w:tcBorders>
              <w:bottom w:val="single" w:sz="4" w:space="0" w:color="000000"/>
            </w:tcBorders>
          </w:tcPr>
          <w:p w14:paraId="15CDED65" w14:textId="77777777" w:rsidR="00EB3CCA" w:rsidRDefault="00EB3CCA" w:rsidP="005A1346">
            <w:pPr>
              <w:pStyle w:val="Tablecelltext"/>
            </w:pPr>
            <w:r>
              <w:t>Approach</w:t>
            </w:r>
          </w:p>
        </w:tc>
        <w:tc>
          <w:tcPr>
            <w:tcW w:w="3470" w:type="dxa"/>
            <w:tcBorders>
              <w:left w:val="single" w:sz="4" w:space="0" w:color="000000"/>
              <w:bottom w:val="single" w:sz="4" w:space="0" w:color="000000"/>
              <w:right w:val="single" w:sz="4" w:space="0" w:color="000000"/>
            </w:tcBorders>
          </w:tcPr>
          <w:p w14:paraId="1819025A" w14:textId="77777777" w:rsidR="00EB3CCA" w:rsidRDefault="00EB3CCA" w:rsidP="005A1346">
            <w:pPr>
              <w:pStyle w:val="Tablecelltext"/>
            </w:pPr>
            <w:r>
              <w:t>Highly modular to allow for gradual replacements and enhancements</w:t>
            </w:r>
          </w:p>
        </w:tc>
        <w:tc>
          <w:tcPr>
            <w:tcW w:w="3861" w:type="dxa"/>
            <w:tcBorders>
              <w:bottom w:val="single" w:sz="4" w:space="0" w:color="000000"/>
            </w:tcBorders>
          </w:tcPr>
          <w:p w14:paraId="127BF530" w14:textId="77777777" w:rsidR="00EB3CCA" w:rsidRDefault="00EB3CCA" w:rsidP="005A1346">
            <w:pPr>
              <w:pStyle w:val="Tablecelltext"/>
            </w:pPr>
            <w:r>
              <w:t>Introduce a next-generation end-to-end network for the next level</w:t>
            </w:r>
          </w:p>
        </w:tc>
      </w:tr>
      <w:tr w:rsidR="00EB3CCA" w14:paraId="62AC7B22" w14:textId="77777777" w:rsidTr="003957F6">
        <w:tc>
          <w:tcPr>
            <w:tcW w:w="2398" w:type="dxa"/>
            <w:tcBorders>
              <w:bottom w:val="single" w:sz="4" w:space="0" w:color="000000"/>
            </w:tcBorders>
          </w:tcPr>
          <w:p w14:paraId="3A44B359" w14:textId="77777777" w:rsidR="00EB3CCA" w:rsidRDefault="00EB3CCA" w:rsidP="005A1346">
            <w:pPr>
              <w:pStyle w:val="Tablecelltext"/>
            </w:pPr>
            <w:r>
              <w:t>Tools</w:t>
            </w:r>
          </w:p>
        </w:tc>
        <w:tc>
          <w:tcPr>
            <w:tcW w:w="3470" w:type="dxa"/>
            <w:tcBorders>
              <w:left w:val="single" w:sz="4" w:space="0" w:color="000000"/>
              <w:bottom w:val="single" w:sz="4" w:space="0" w:color="000000"/>
              <w:right w:val="single" w:sz="4" w:space="0" w:color="000000"/>
            </w:tcBorders>
          </w:tcPr>
          <w:p w14:paraId="78A13C43" w14:textId="77777777" w:rsidR="00EB3CCA" w:rsidRDefault="00EB3CCA" w:rsidP="005A1346">
            <w:pPr>
              <w:pStyle w:val="Tablecelltext"/>
            </w:pPr>
            <w:r>
              <w:t>Incremental enhancements</w:t>
            </w:r>
          </w:p>
        </w:tc>
        <w:tc>
          <w:tcPr>
            <w:tcW w:w="3861" w:type="dxa"/>
            <w:tcBorders>
              <w:bottom w:val="single" w:sz="4" w:space="0" w:color="000000"/>
            </w:tcBorders>
          </w:tcPr>
          <w:p w14:paraId="5C91DBDC" w14:textId="77777777" w:rsidR="00EB3CCA" w:rsidRDefault="00EB3CCA" w:rsidP="005A1346">
            <w:pPr>
              <w:pStyle w:val="Tablecelltext"/>
            </w:pPr>
            <w:r>
              <w:t>Complete replacements</w:t>
            </w:r>
          </w:p>
        </w:tc>
      </w:tr>
      <w:tr w:rsidR="00EB3CCA" w14:paraId="6905E4C8" w14:textId="77777777" w:rsidTr="003957F6">
        <w:tc>
          <w:tcPr>
            <w:tcW w:w="2398" w:type="dxa"/>
            <w:tcBorders>
              <w:bottom w:val="single" w:sz="4" w:space="0" w:color="000000"/>
            </w:tcBorders>
          </w:tcPr>
          <w:p w14:paraId="0DFCBCFE" w14:textId="77777777" w:rsidR="00EB3CCA" w:rsidRDefault="00EB3CCA" w:rsidP="005A1346">
            <w:pPr>
              <w:pStyle w:val="Tablecelltext"/>
            </w:pPr>
            <w:r>
              <w:t>Objectives</w:t>
            </w:r>
          </w:p>
        </w:tc>
        <w:tc>
          <w:tcPr>
            <w:tcW w:w="3470" w:type="dxa"/>
            <w:tcBorders>
              <w:left w:val="single" w:sz="4" w:space="0" w:color="000000"/>
              <w:bottom w:val="single" w:sz="4" w:space="0" w:color="000000"/>
              <w:right w:val="single" w:sz="4" w:space="0" w:color="000000"/>
            </w:tcBorders>
          </w:tcPr>
          <w:p w14:paraId="33EB167E" w14:textId="77777777" w:rsidR="00EB3CCA" w:rsidRDefault="00EB3CCA" w:rsidP="005A1346">
            <w:pPr>
              <w:pStyle w:val="Tablecelltext"/>
            </w:pPr>
            <w:r>
              <w:t>Foster and grow</w:t>
            </w:r>
          </w:p>
        </w:tc>
        <w:tc>
          <w:tcPr>
            <w:tcW w:w="3861" w:type="dxa"/>
            <w:tcBorders>
              <w:bottom w:val="single" w:sz="4" w:space="0" w:color="000000"/>
            </w:tcBorders>
          </w:tcPr>
          <w:p w14:paraId="5CCABEC8" w14:textId="77777777" w:rsidR="00EB3CCA" w:rsidRDefault="00EB3CCA" w:rsidP="005A1346">
            <w:pPr>
              <w:pStyle w:val="Tablecelltext"/>
            </w:pPr>
            <w:r>
              <w:t>Revolutionize the network</w:t>
            </w:r>
          </w:p>
        </w:tc>
      </w:tr>
      <w:tr w:rsidR="00EB3CCA" w14:paraId="2E9F1FE6" w14:textId="77777777" w:rsidTr="003957F6">
        <w:tc>
          <w:tcPr>
            <w:tcW w:w="2398" w:type="dxa"/>
            <w:tcBorders>
              <w:bottom w:val="single" w:sz="4" w:space="0" w:color="000000"/>
            </w:tcBorders>
          </w:tcPr>
          <w:p w14:paraId="2226BC9A" w14:textId="77777777" w:rsidR="00EB3CCA" w:rsidRDefault="00EB3CCA" w:rsidP="005A1346">
            <w:pPr>
              <w:pStyle w:val="Tablecelltext"/>
            </w:pPr>
            <w:r>
              <w:t>Applicability</w:t>
            </w:r>
          </w:p>
        </w:tc>
        <w:tc>
          <w:tcPr>
            <w:tcW w:w="3470" w:type="dxa"/>
            <w:tcBorders>
              <w:left w:val="single" w:sz="4" w:space="0" w:color="000000"/>
              <w:bottom w:val="single" w:sz="4" w:space="0" w:color="000000"/>
              <w:right w:val="single" w:sz="4" w:space="0" w:color="000000"/>
            </w:tcBorders>
          </w:tcPr>
          <w:p w14:paraId="431E21A8" w14:textId="77777777" w:rsidR="00EB3CCA" w:rsidRDefault="00EB3CCA" w:rsidP="005A1346">
            <w:pPr>
              <w:pStyle w:val="Tablecelltext"/>
            </w:pPr>
            <w:r>
              <w:t>Incremental adjustment of network capabilities</w:t>
            </w:r>
          </w:p>
        </w:tc>
        <w:tc>
          <w:tcPr>
            <w:tcW w:w="3861" w:type="dxa"/>
            <w:tcBorders>
              <w:bottom w:val="single" w:sz="4" w:space="0" w:color="000000"/>
            </w:tcBorders>
          </w:tcPr>
          <w:p w14:paraId="75FE0F55" w14:textId="77777777" w:rsidR="00EB3CCA" w:rsidRDefault="00EB3CCA" w:rsidP="005A1346">
            <w:pPr>
              <w:pStyle w:val="Tablecelltext"/>
            </w:pPr>
            <w:r>
              <w:t>Harmonized infrastructure renewal</w:t>
            </w:r>
          </w:p>
        </w:tc>
      </w:tr>
      <w:tr w:rsidR="00EB3CCA" w14:paraId="2D599B58" w14:textId="77777777" w:rsidTr="003957F6">
        <w:tc>
          <w:tcPr>
            <w:tcW w:w="2398" w:type="dxa"/>
            <w:tcBorders>
              <w:bottom w:val="single" w:sz="4" w:space="0" w:color="000000"/>
            </w:tcBorders>
          </w:tcPr>
          <w:p w14:paraId="29978350" w14:textId="77777777" w:rsidR="00EB3CCA" w:rsidRDefault="00EB3CCA" w:rsidP="005A1346">
            <w:pPr>
              <w:pStyle w:val="Tablecelltext"/>
            </w:pPr>
            <w:r>
              <w:t>Standardization</w:t>
            </w:r>
          </w:p>
        </w:tc>
        <w:tc>
          <w:tcPr>
            <w:tcW w:w="3470" w:type="dxa"/>
            <w:tcBorders>
              <w:left w:val="single" w:sz="4" w:space="0" w:color="000000"/>
              <w:bottom w:val="single" w:sz="4" w:space="0" w:color="000000"/>
              <w:right w:val="single" w:sz="4" w:space="0" w:color="000000"/>
            </w:tcBorders>
          </w:tcPr>
          <w:p w14:paraId="349555DA" w14:textId="77777777" w:rsidR="00EB3CCA" w:rsidRDefault="00EB3CCA" w:rsidP="005A1346">
            <w:pPr>
              <w:pStyle w:val="Tablecelltext"/>
            </w:pPr>
            <w:r>
              <w:t>Individual standards enhancements</w:t>
            </w:r>
          </w:p>
        </w:tc>
        <w:tc>
          <w:tcPr>
            <w:tcW w:w="3861" w:type="dxa"/>
            <w:tcBorders>
              <w:bottom w:val="single" w:sz="4" w:space="0" w:color="000000"/>
            </w:tcBorders>
          </w:tcPr>
          <w:p w14:paraId="600B521A" w14:textId="77777777" w:rsidR="00EB3CCA" w:rsidRDefault="00EB3CCA" w:rsidP="005A1346">
            <w:pPr>
              <w:pStyle w:val="Tablecelltext"/>
            </w:pPr>
            <w:r>
              <w:t>Generational suites of standards</w:t>
            </w:r>
          </w:p>
        </w:tc>
      </w:tr>
      <w:tr w:rsidR="00EB3CCA" w14:paraId="0FB4823A" w14:textId="77777777" w:rsidTr="003957F6">
        <w:tc>
          <w:tcPr>
            <w:tcW w:w="2398" w:type="dxa"/>
            <w:tcBorders>
              <w:bottom w:val="single" w:sz="4" w:space="0" w:color="000000"/>
            </w:tcBorders>
          </w:tcPr>
          <w:p w14:paraId="61A94806" w14:textId="77777777" w:rsidR="00EB3CCA" w:rsidRDefault="00EB3CCA" w:rsidP="005A1346">
            <w:pPr>
              <w:pStyle w:val="Tablecelltext"/>
            </w:pPr>
            <w:r>
              <w:t>Interoperability</w:t>
            </w:r>
          </w:p>
        </w:tc>
        <w:tc>
          <w:tcPr>
            <w:tcW w:w="3470" w:type="dxa"/>
            <w:tcBorders>
              <w:left w:val="single" w:sz="4" w:space="0" w:color="000000"/>
              <w:bottom w:val="single" w:sz="4" w:space="0" w:color="000000"/>
              <w:right w:val="single" w:sz="4" w:space="0" w:color="000000"/>
            </w:tcBorders>
          </w:tcPr>
          <w:p w14:paraId="363CEBD7" w14:textId="77777777" w:rsidR="00EB3CCA" w:rsidRDefault="00EB3CCA" w:rsidP="005A1346">
            <w:pPr>
              <w:pStyle w:val="Tablecelltext"/>
            </w:pPr>
            <w:r>
              <w:t>Forward and backward compatibility</w:t>
            </w:r>
          </w:p>
        </w:tc>
        <w:tc>
          <w:tcPr>
            <w:tcW w:w="3861" w:type="dxa"/>
            <w:tcBorders>
              <w:bottom w:val="single" w:sz="4" w:space="0" w:color="000000"/>
            </w:tcBorders>
          </w:tcPr>
          <w:p w14:paraId="5A3072E4" w14:textId="77777777" w:rsidR="00EB3CCA" w:rsidRDefault="00EB3CCA" w:rsidP="005A1346">
            <w:pPr>
              <w:pStyle w:val="Tablecelltext"/>
            </w:pPr>
            <w:r>
              <w:t>Generational interworking</w:t>
            </w:r>
          </w:p>
        </w:tc>
      </w:tr>
      <w:tr w:rsidR="00EB3CCA" w14:paraId="0005089E" w14:textId="77777777" w:rsidTr="003957F6">
        <w:tc>
          <w:tcPr>
            <w:tcW w:w="2398" w:type="dxa"/>
            <w:tcBorders>
              <w:bottom w:val="single" w:sz="4" w:space="0" w:color="000000"/>
            </w:tcBorders>
          </w:tcPr>
          <w:p w14:paraId="1AF4A60B" w14:textId="77777777" w:rsidR="00EB3CCA" w:rsidRDefault="00EB3CCA" w:rsidP="005A1346">
            <w:pPr>
              <w:pStyle w:val="Tablecelltext"/>
            </w:pPr>
            <w:r>
              <w:t>Execution</w:t>
            </w:r>
          </w:p>
        </w:tc>
        <w:tc>
          <w:tcPr>
            <w:tcW w:w="3470" w:type="dxa"/>
            <w:tcBorders>
              <w:left w:val="single" w:sz="4" w:space="0" w:color="000000"/>
              <w:bottom w:val="single" w:sz="4" w:space="0" w:color="000000"/>
              <w:right w:val="single" w:sz="4" w:space="0" w:color="000000"/>
            </w:tcBorders>
          </w:tcPr>
          <w:p w14:paraId="3692A599" w14:textId="77777777" w:rsidR="00EB3CCA" w:rsidRDefault="00EB3CCA" w:rsidP="005A1346">
            <w:pPr>
              <w:pStyle w:val="Tablecelltext"/>
            </w:pPr>
            <w:r>
              <w:t>One piece at a time</w:t>
            </w:r>
          </w:p>
        </w:tc>
        <w:tc>
          <w:tcPr>
            <w:tcW w:w="3861" w:type="dxa"/>
            <w:tcBorders>
              <w:bottom w:val="single" w:sz="4" w:space="0" w:color="000000"/>
            </w:tcBorders>
          </w:tcPr>
          <w:p w14:paraId="32E7C1DD" w14:textId="77777777" w:rsidR="00EB3CCA" w:rsidRDefault="00EB3CCA" w:rsidP="005A1346">
            <w:pPr>
              <w:pStyle w:val="Tablecelltext"/>
            </w:pPr>
            <w:r>
              <w:t>Regular swap of complete infrastructure</w:t>
            </w:r>
          </w:p>
        </w:tc>
      </w:tr>
      <w:tr w:rsidR="00EB3CCA" w14:paraId="0D5BAF43" w14:textId="77777777" w:rsidTr="00141237">
        <w:tc>
          <w:tcPr>
            <w:tcW w:w="9729" w:type="dxa"/>
            <w:gridSpan w:val="3"/>
            <w:tcBorders>
              <w:top w:val="single" w:sz="4" w:space="0" w:color="000000"/>
              <w:bottom w:val="single" w:sz="4" w:space="0" w:color="000000"/>
            </w:tcBorders>
          </w:tcPr>
          <w:p w14:paraId="5C2833E5" w14:textId="568BFBE9" w:rsidR="00EB3CCA" w:rsidRDefault="00EB3CCA" w:rsidP="005A1346">
            <w:pPr>
              <w:pStyle w:val="Heading2"/>
              <w:rPr>
                <w:rFonts w:ascii="Liberation Serif" w:hAnsi="Liberation Serif"/>
                <w:b w:val="0"/>
                <w:color w:val="000000"/>
                <w:szCs w:val="24"/>
              </w:rPr>
            </w:pPr>
            <w:bookmarkStart w:id="66" w:name="_Toc148119259"/>
            <w:r>
              <w:t>Troubleshooting</w:t>
            </w:r>
            <w:bookmarkEnd w:id="66"/>
          </w:p>
        </w:tc>
      </w:tr>
      <w:tr w:rsidR="00EB3CCA" w14:paraId="5EB8B416" w14:textId="77777777" w:rsidTr="003957F6">
        <w:tc>
          <w:tcPr>
            <w:tcW w:w="2398" w:type="dxa"/>
            <w:tcBorders>
              <w:bottom w:val="single" w:sz="4" w:space="0" w:color="000000"/>
            </w:tcBorders>
          </w:tcPr>
          <w:p w14:paraId="115F613A"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1321B747" w14:textId="77777777" w:rsidR="00EB3CCA" w:rsidRPr="005A1346" w:rsidRDefault="00EB3CCA" w:rsidP="005A1346">
            <w:pPr>
              <w:pStyle w:val="Tablecelltext"/>
            </w:pPr>
            <w:r w:rsidRPr="005A1346">
              <w:t>It depends</w:t>
            </w:r>
          </w:p>
        </w:tc>
        <w:tc>
          <w:tcPr>
            <w:tcW w:w="3861" w:type="dxa"/>
            <w:tcBorders>
              <w:bottom w:val="single" w:sz="4" w:space="0" w:color="000000"/>
            </w:tcBorders>
          </w:tcPr>
          <w:p w14:paraId="0F80E408" w14:textId="77777777" w:rsidR="00EB3CCA" w:rsidRPr="005A1346" w:rsidRDefault="00EB3CCA" w:rsidP="005A1346">
            <w:pPr>
              <w:pStyle w:val="Tablecelltext"/>
            </w:pPr>
            <w:r w:rsidRPr="005A1346">
              <w:t>Count and measure everything</w:t>
            </w:r>
          </w:p>
        </w:tc>
      </w:tr>
      <w:tr w:rsidR="00EB3CCA" w14:paraId="489E1B95" w14:textId="77777777" w:rsidTr="003957F6">
        <w:tc>
          <w:tcPr>
            <w:tcW w:w="2398" w:type="dxa"/>
            <w:tcBorders>
              <w:bottom w:val="single" w:sz="4" w:space="0" w:color="000000"/>
            </w:tcBorders>
          </w:tcPr>
          <w:p w14:paraId="6EE19E22"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607C7F00" w14:textId="77777777" w:rsidR="00EB3CCA" w:rsidRPr="005A1346" w:rsidRDefault="00EB3CCA" w:rsidP="005A1346">
            <w:pPr>
              <w:pStyle w:val="Tablecelltext"/>
            </w:pPr>
            <w:r w:rsidRPr="005A1346">
              <w:t>Simple tools for detection and localization</w:t>
            </w:r>
          </w:p>
        </w:tc>
        <w:tc>
          <w:tcPr>
            <w:tcW w:w="3861" w:type="dxa"/>
            <w:tcBorders>
              <w:bottom w:val="single" w:sz="4" w:space="0" w:color="000000"/>
            </w:tcBorders>
          </w:tcPr>
          <w:p w14:paraId="23211E8F" w14:textId="77777777" w:rsidR="00EB3CCA" w:rsidRPr="005A1346" w:rsidRDefault="00EB3CCA" w:rsidP="005A1346">
            <w:pPr>
              <w:pStyle w:val="Tablecelltext"/>
            </w:pPr>
            <w:r w:rsidRPr="005A1346">
              <w:t>Comprehensive network management suite</w:t>
            </w:r>
          </w:p>
        </w:tc>
      </w:tr>
      <w:tr w:rsidR="00EB3CCA" w14:paraId="517D47B0" w14:textId="77777777" w:rsidTr="003957F6">
        <w:tc>
          <w:tcPr>
            <w:tcW w:w="2398" w:type="dxa"/>
            <w:tcBorders>
              <w:top w:val="single" w:sz="4" w:space="0" w:color="000000"/>
              <w:bottom w:val="single" w:sz="4" w:space="0" w:color="000000"/>
            </w:tcBorders>
          </w:tcPr>
          <w:p w14:paraId="7494EF7A" w14:textId="77777777" w:rsidR="00EB3CCA" w:rsidRPr="005A1346" w:rsidRDefault="00EB3CCA" w:rsidP="005A1346">
            <w:pPr>
              <w:pStyle w:val="Tablecelltext"/>
            </w:pPr>
            <w:r w:rsidRPr="005A1346">
              <w:t>Objectives</w:t>
            </w:r>
          </w:p>
        </w:tc>
        <w:tc>
          <w:tcPr>
            <w:tcW w:w="3470" w:type="dxa"/>
            <w:tcBorders>
              <w:top w:val="single" w:sz="4" w:space="0" w:color="000000"/>
              <w:left w:val="single" w:sz="4" w:space="0" w:color="000000"/>
              <w:bottom w:val="single" w:sz="4" w:space="0" w:color="000000"/>
              <w:right w:val="single" w:sz="4" w:space="0" w:color="000000"/>
            </w:tcBorders>
          </w:tcPr>
          <w:p w14:paraId="10B41F0C" w14:textId="77777777" w:rsidR="00EB3CCA" w:rsidRPr="005A1346" w:rsidRDefault="00EB3CCA" w:rsidP="005A1346">
            <w:pPr>
              <w:pStyle w:val="Tablecelltext"/>
            </w:pPr>
            <w:r w:rsidRPr="005A1346">
              <w:t>Base functions for proprietary solutions and common sense</w:t>
            </w:r>
          </w:p>
        </w:tc>
        <w:tc>
          <w:tcPr>
            <w:tcW w:w="3861" w:type="dxa"/>
            <w:tcBorders>
              <w:top w:val="single" w:sz="4" w:space="0" w:color="000000"/>
              <w:bottom w:val="single" w:sz="4" w:space="0" w:color="000000"/>
            </w:tcBorders>
          </w:tcPr>
          <w:p w14:paraId="6917CF6C" w14:textId="77777777" w:rsidR="00EB3CCA" w:rsidRPr="005A1346" w:rsidRDefault="00EB3CCA" w:rsidP="005A1346">
            <w:pPr>
              <w:pStyle w:val="Tablecelltext"/>
            </w:pPr>
            <w:r w:rsidRPr="005A1346">
              <w:t>Ensure detection of any malfunction and quick recovery</w:t>
            </w:r>
          </w:p>
        </w:tc>
      </w:tr>
      <w:tr w:rsidR="00EB3CCA" w14:paraId="62006567" w14:textId="77777777" w:rsidTr="003957F6">
        <w:tc>
          <w:tcPr>
            <w:tcW w:w="2398" w:type="dxa"/>
            <w:tcBorders>
              <w:top w:val="single" w:sz="4" w:space="0" w:color="000000"/>
              <w:bottom w:val="single" w:sz="4" w:space="0" w:color="000000"/>
            </w:tcBorders>
          </w:tcPr>
          <w:p w14:paraId="4E340287" w14:textId="77777777" w:rsidR="00EB3CCA" w:rsidRPr="005A1346" w:rsidRDefault="00EB3CCA" w:rsidP="005A1346">
            <w:pPr>
              <w:pStyle w:val="Tablecelltext"/>
            </w:pPr>
            <w:r w:rsidRPr="005A1346">
              <w:t>Applicability</w:t>
            </w:r>
          </w:p>
        </w:tc>
        <w:tc>
          <w:tcPr>
            <w:tcW w:w="3470" w:type="dxa"/>
            <w:tcBorders>
              <w:top w:val="single" w:sz="4" w:space="0" w:color="000000"/>
              <w:left w:val="single" w:sz="4" w:space="0" w:color="000000"/>
              <w:bottom w:val="single" w:sz="4" w:space="0" w:color="000000"/>
              <w:right w:val="single" w:sz="4" w:space="0" w:color="000000"/>
            </w:tcBorders>
          </w:tcPr>
          <w:p w14:paraId="3C51DBD8" w14:textId="77777777" w:rsidR="00EB3CCA" w:rsidRPr="005A1346" w:rsidRDefault="00EB3CCA" w:rsidP="005A1346">
            <w:pPr>
              <w:pStyle w:val="Tablecelltext"/>
            </w:pPr>
            <w:r w:rsidRPr="005A1346">
              <w:t>Economic solutions adjusted to the needs of the use cases</w:t>
            </w:r>
          </w:p>
        </w:tc>
        <w:tc>
          <w:tcPr>
            <w:tcW w:w="3861" w:type="dxa"/>
            <w:tcBorders>
              <w:top w:val="single" w:sz="4" w:space="0" w:color="000000"/>
              <w:bottom w:val="single" w:sz="4" w:space="0" w:color="000000"/>
            </w:tcBorders>
          </w:tcPr>
          <w:p w14:paraId="2B6BCF67" w14:textId="77777777" w:rsidR="00EB3CCA" w:rsidRPr="005A1346" w:rsidRDefault="00EB3CCA" w:rsidP="005A1346">
            <w:pPr>
              <w:pStyle w:val="Tablecelltext"/>
            </w:pPr>
            <w:r w:rsidRPr="005A1346">
              <w:t>Guaranteed availability of highly complex infrastructures</w:t>
            </w:r>
          </w:p>
        </w:tc>
      </w:tr>
      <w:tr w:rsidR="00EB3CCA" w14:paraId="4857B709" w14:textId="77777777" w:rsidTr="003957F6">
        <w:tc>
          <w:tcPr>
            <w:tcW w:w="2398" w:type="dxa"/>
            <w:tcBorders>
              <w:top w:val="single" w:sz="4" w:space="0" w:color="000000"/>
              <w:bottom w:val="single" w:sz="4" w:space="0" w:color="000000"/>
            </w:tcBorders>
          </w:tcPr>
          <w:p w14:paraId="443F0918" w14:textId="77777777" w:rsidR="00EB3CCA" w:rsidRPr="005A1346" w:rsidRDefault="00EB3CCA" w:rsidP="005A1346">
            <w:pPr>
              <w:pStyle w:val="Tablecelltext"/>
            </w:pPr>
            <w:r w:rsidRPr="005A1346">
              <w:t>Standardization</w:t>
            </w:r>
          </w:p>
        </w:tc>
        <w:tc>
          <w:tcPr>
            <w:tcW w:w="3470" w:type="dxa"/>
            <w:tcBorders>
              <w:top w:val="single" w:sz="4" w:space="0" w:color="000000"/>
              <w:left w:val="single" w:sz="4" w:space="0" w:color="000000"/>
              <w:bottom w:val="single" w:sz="4" w:space="0" w:color="000000"/>
              <w:right w:val="single" w:sz="4" w:space="0" w:color="000000"/>
            </w:tcBorders>
          </w:tcPr>
          <w:p w14:paraId="414CAE0B" w14:textId="77777777" w:rsidR="00EB3CCA" w:rsidRPr="005A1346" w:rsidRDefault="00EB3CCA" w:rsidP="005A1346">
            <w:pPr>
              <w:pStyle w:val="Tablecelltext"/>
            </w:pPr>
            <w:r w:rsidRPr="005A1346">
              <w:t>Definition of managed attributes</w:t>
            </w:r>
          </w:p>
        </w:tc>
        <w:tc>
          <w:tcPr>
            <w:tcW w:w="3861" w:type="dxa"/>
            <w:tcBorders>
              <w:top w:val="single" w:sz="4" w:space="0" w:color="000000"/>
              <w:bottom w:val="single" w:sz="4" w:space="0" w:color="000000"/>
            </w:tcBorders>
          </w:tcPr>
          <w:p w14:paraId="35BDAB0C" w14:textId="77777777" w:rsidR="00EB3CCA" w:rsidRPr="005A1346" w:rsidRDefault="00EB3CCA" w:rsidP="005A1346">
            <w:pPr>
              <w:pStyle w:val="Tablecelltext"/>
            </w:pPr>
            <w:r w:rsidRPr="005A1346">
              <w:t>Standardized attributes, architecture, and procedures</w:t>
            </w:r>
          </w:p>
        </w:tc>
      </w:tr>
      <w:tr w:rsidR="00EB3CCA" w14:paraId="2374D199" w14:textId="77777777" w:rsidTr="003957F6">
        <w:tc>
          <w:tcPr>
            <w:tcW w:w="2398" w:type="dxa"/>
            <w:tcBorders>
              <w:top w:val="single" w:sz="4" w:space="0" w:color="000000"/>
              <w:bottom w:val="single" w:sz="4" w:space="0" w:color="000000"/>
            </w:tcBorders>
          </w:tcPr>
          <w:p w14:paraId="6815BFA4" w14:textId="77777777" w:rsidR="00EB3CCA" w:rsidRPr="005A1346" w:rsidRDefault="00EB3CCA" w:rsidP="005A1346">
            <w:pPr>
              <w:pStyle w:val="Tablecelltext"/>
            </w:pPr>
            <w:r w:rsidRPr="005A1346">
              <w:t>Interoperability</w:t>
            </w:r>
          </w:p>
        </w:tc>
        <w:tc>
          <w:tcPr>
            <w:tcW w:w="3470" w:type="dxa"/>
            <w:tcBorders>
              <w:top w:val="single" w:sz="4" w:space="0" w:color="000000"/>
              <w:left w:val="single" w:sz="4" w:space="0" w:color="000000"/>
              <w:bottom w:val="single" w:sz="4" w:space="0" w:color="000000"/>
              <w:right w:val="single" w:sz="4" w:space="0" w:color="000000"/>
            </w:tcBorders>
          </w:tcPr>
          <w:p w14:paraId="2565DB95" w14:textId="77777777" w:rsidR="00EB3CCA" w:rsidRPr="005A1346" w:rsidRDefault="00EB3CCA" w:rsidP="005A1346">
            <w:pPr>
              <w:pStyle w:val="Tablecelltext"/>
            </w:pPr>
            <w:r w:rsidRPr="005A1346">
              <w:t>Enable basic commonality</w:t>
            </w:r>
          </w:p>
        </w:tc>
        <w:tc>
          <w:tcPr>
            <w:tcW w:w="3861" w:type="dxa"/>
            <w:tcBorders>
              <w:top w:val="single" w:sz="4" w:space="0" w:color="000000"/>
              <w:bottom w:val="single" w:sz="4" w:space="0" w:color="000000"/>
            </w:tcBorders>
          </w:tcPr>
          <w:p w14:paraId="4FA5B746" w14:textId="77777777" w:rsidR="00EB3CCA" w:rsidRPr="005A1346" w:rsidRDefault="00EB3CCA" w:rsidP="005A1346">
            <w:pPr>
              <w:pStyle w:val="Tablecelltext"/>
            </w:pPr>
            <w:r w:rsidRPr="005A1346">
              <w:t>Interoperable higher layer network management</w:t>
            </w:r>
          </w:p>
        </w:tc>
      </w:tr>
      <w:tr w:rsidR="00EB3CCA" w14:paraId="3AC629B6" w14:textId="77777777" w:rsidTr="003957F6">
        <w:tc>
          <w:tcPr>
            <w:tcW w:w="2398" w:type="dxa"/>
            <w:tcBorders>
              <w:top w:val="single" w:sz="4" w:space="0" w:color="000000"/>
              <w:bottom w:val="single" w:sz="4" w:space="0" w:color="000000"/>
            </w:tcBorders>
          </w:tcPr>
          <w:p w14:paraId="539993E7" w14:textId="77777777" w:rsidR="00EB3CCA" w:rsidRPr="005A1346" w:rsidRDefault="00EB3CCA" w:rsidP="005A1346">
            <w:pPr>
              <w:pStyle w:val="Tablecelltext"/>
            </w:pPr>
            <w:r w:rsidRPr="005A1346">
              <w:t>Execution</w:t>
            </w:r>
          </w:p>
        </w:tc>
        <w:tc>
          <w:tcPr>
            <w:tcW w:w="3470" w:type="dxa"/>
            <w:tcBorders>
              <w:top w:val="single" w:sz="4" w:space="0" w:color="000000"/>
              <w:left w:val="single" w:sz="4" w:space="0" w:color="000000"/>
              <w:bottom w:val="single" w:sz="4" w:space="0" w:color="000000"/>
              <w:right w:val="single" w:sz="4" w:space="0" w:color="000000"/>
            </w:tcBorders>
          </w:tcPr>
          <w:p w14:paraId="45CBDD09" w14:textId="77777777" w:rsidR="00EB3CCA" w:rsidRPr="005A1346" w:rsidRDefault="00EB3CCA" w:rsidP="005A1346">
            <w:pPr>
              <w:pStyle w:val="Tablecelltext"/>
            </w:pPr>
            <w:r w:rsidRPr="005A1346">
              <w:t>Low barrier to entry for vertical asset owners</w:t>
            </w:r>
          </w:p>
        </w:tc>
        <w:tc>
          <w:tcPr>
            <w:tcW w:w="3861" w:type="dxa"/>
            <w:tcBorders>
              <w:top w:val="single" w:sz="4" w:space="0" w:color="000000"/>
              <w:bottom w:val="single" w:sz="4" w:space="0" w:color="000000"/>
            </w:tcBorders>
          </w:tcPr>
          <w:p w14:paraId="38EB6D20" w14:textId="77777777" w:rsidR="00EB3CCA" w:rsidRPr="005A1346" w:rsidRDefault="00EB3CCA" w:rsidP="005A1346">
            <w:pPr>
              <w:pStyle w:val="Tablecelltext"/>
            </w:pPr>
            <w:r w:rsidRPr="005A1346">
              <w:t>Unique skill sets and workforce</w:t>
            </w:r>
          </w:p>
        </w:tc>
      </w:tr>
    </w:tbl>
    <w:p w14:paraId="7331DF97" w14:textId="2B399991" w:rsidR="00EB3CCA" w:rsidRDefault="005A1346" w:rsidP="00141237">
      <w:pPr>
        <w:pStyle w:val="IEEESectionHeader"/>
        <w:pageBreakBefore/>
      </w:pPr>
      <w:bookmarkStart w:id="67" w:name="_Toc148119260"/>
      <w:r>
        <w:lastRenderedPageBreak/>
        <w:t>Conclusion</w:t>
      </w:r>
      <w:bookmarkEnd w:id="67"/>
    </w:p>
    <w:p w14:paraId="74E7DF00" w14:textId="77777777" w:rsidR="005C64B2" w:rsidRDefault="00EB3CCA" w:rsidP="005A1346">
      <w:pPr>
        <w:pStyle w:val="BodyText"/>
      </w:pPr>
      <w:r>
        <w:t>The IEEE 802 family of standards provides a solid foundation of connectivity for many kinds of vertical applications. The various IEEE 802 technologies are able to address the wide variety of requirements that result from deploying networks optimized for very specific purposes.</w:t>
      </w:r>
    </w:p>
    <w:p w14:paraId="65A625B6" w14:textId="5BF8DA9F" w:rsidR="00EB3CCA" w:rsidRDefault="00EB3CCA" w:rsidP="005A1346">
      <w:pPr>
        <w:pStyle w:val="BodyText"/>
      </w:pPr>
      <w:r>
        <w:t>Through modularity and interchangeability of functional building blocks, IEEE 802 networks are suited to easily scale from very small to very large infrastructures with modest to very demanding data transfer capacities fostering not only functional but also economic competition among different approaches. Nevertheless, the various solutions follow common architectures and a common NRM to facilitate gradual improvements and to keep necessary learning curves for design, implementation, and operation relatively flat.</w:t>
      </w:r>
    </w:p>
    <w:p w14:paraId="3201A7F6" w14:textId="77777777" w:rsidR="00EB3CCA" w:rsidRDefault="00EB3CCA" w:rsidP="005A1346">
      <w:pPr>
        <w:pStyle w:val="BodyText"/>
      </w:pPr>
      <w:r>
        <w:t>Even when IEEE 802 standards are providing by far the primary transport technologies for IP-based communication solutions, other network protocols, as often used for optimization or interoperability in vertical applications, are supported as well and can even run in parallel with IP on the same network infrastructure.</w:t>
      </w:r>
    </w:p>
    <w:p w14:paraId="2FBC9B82" w14:textId="7CCB7F75" w:rsidR="00C047EE" w:rsidRDefault="00C047EE">
      <w:pPr>
        <w:widowControl/>
        <w:autoSpaceDE/>
        <w:autoSpaceDN/>
        <w:rPr>
          <w:rFonts w:ascii="Arial Black" w:eastAsia="Montserrat-ExtraBold" w:hAnsi="Arial Black" w:cs="Montserrat-ExtraBold"/>
          <w:b/>
          <w:bCs/>
          <w:caps/>
          <w:sz w:val="26"/>
          <w:szCs w:val="26"/>
        </w:rPr>
      </w:pPr>
      <w:bookmarkStart w:id="68" w:name="_Toc148119261"/>
      <w:r>
        <w:br w:type="page"/>
      </w:r>
    </w:p>
    <w:bookmarkStart w:id="69" w:name="_Toc148119262"/>
    <w:bookmarkEnd w:id="68"/>
    <w:p w14:paraId="3461CA20" w14:textId="77777777" w:rsidR="005C64B2" w:rsidRDefault="00010F01" w:rsidP="003957F6">
      <w:pPr>
        <w:pStyle w:val="IEEESectionHeader"/>
        <w:pageBreakBefore/>
        <w:tabs>
          <w:tab w:val="clear" w:pos="662"/>
          <w:tab w:val="left" w:pos="936"/>
        </w:tabs>
        <w:ind w:left="936" w:hanging="936"/>
      </w:pPr>
      <w:r w:rsidRPr="0058590B">
        <w:rPr>
          <w:lang w:val="en-IN" w:eastAsia="en-IN"/>
        </w:rPr>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2EB7"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" strokecolor="#00aeef" strokeweight="8pt">
                <o:lock v:ext="edit" shapetype="f"/>
                <w10:wrap type="topAndBottom" anchorx="page"/>
              </v:line>
            </w:pict>
          </mc:Fallback>
        </mc:AlternateContent>
      </w:r>
      <w:r w:rsidR="00FB41E5">
        <w:t>References</w:t>
      </w:r>
      <w:bookmarkEnd w:id="69"/>
    </w:p>
    <w:p w14:paraId="6EDC20B3" w14:textId="35927261" w:rsidR="00010F01" w:rsidRDefault="00F55E91" w:rsidP="005C64B2">
      <w:pPr>
        <w:pStyle w:val="BodyText"/>
      </w:pPr>
      <w:r>
        <w:t xml:space="preserve">The following sources </w:t>
      </w:r>
      <w:r w:rsidR="00C047EE">
        <w:t xml:space="preserve">have </w:t>
      </w:r>
      <w:r w:rsidR="00C1425E">
        <w:t>been</w:t>
      </w:r>
      <w:r>
        <w:t xml:space="preserve"> referenced within this paper or may be useful for additional reading:</w:t>
      </w:r>
    </w:p>
    <w:p w14:paraId="23F035FD" w14:textId="41CBBF13" w:rsidR="00EB3CCA" w:rsidRPr="00B9557F" w:rsidRDefault="00EB3CCA" w:rsidP="00EB3CCA">
      <w:pPr>
        <w:pStyle w:val="References"/>
      </w:pPr>
      <w:r w:rsidRPr="00B9557F">
        <w:rPr>
          <w:rStyle w:val="Italic"/>
        </w:rPr>
        <w:t>HTTP: HyperText Transpor</w:t>
      </w:r>
      <w:r w:rsidR="00C047EE">
        <w:rPr>
          <w:rStyle w:val="Italic"/>
        </w:rPr>
        <w:t>t</w:t>
      </w:r>
      <w:r w:rsidRPr="00B9557F">
        <w:rPr>
          <w:rStyle w:val="Italic"/>
        </w:rPr>
        <w:t xml:space="preserve"> Protocol (HTTP/1.1, HTTP/2, HTTP/3)</w:t>
      </w:r>
      <w:r w:rsidRPr="00B9557F">
        <w:t xml:space="preserve">. [Online]. Available: </w:t>
      </w:r>
      <w:hyperlink r:id="rId25" w:history="1">
        <w:r w:rsidRPr="00D8666E">
          <w:rPr>
            <w:rStyle w:val="Hyperlink"/>
            <w:szCs w:val="22"/>
            <w:u w:val="single"/>
          </w:rPr>
          <w:t>https://httpwg.org/specs/</w:t>
        </w:r>
      </w:hyperlink>
    </w:p>
    <w:p w14:paraId="5153FC6E" w14:textId="18F17C1B" w:rsidR="00EB3CCA" w:rsidRDefault="00EB3CCA" w:rsidP="00EB3CCA">
      <w:pPr>
        <w:pStyle w:val="References"/>
      </w:pPr>
      <w:r w:rsidRPr="003F6789">
        <w:rPr>
          <w:rStyle w:val="Italic"/>
        </w:rPr>
        <w:t>CoAP: The Constraint Application Protocol (CoAP)</w:t>
      </w:r>
      <w:r>
        <w:t>, IETF document RFC 7252, Jun. 2014.</w:t>
      </w:r>
    </w:p>
    <w:p w14:paraId="1E07F9C8" w14:textId="5725F43B" w:rsidR="00EB3CCA" w:rsidRDefault="00EB3CCA" w:rsidP="00EB3CCA">
      <w:pPr>
        <w:pStyle w:val="References"/>
        <w:rPr>
          <w:szCs w:val="26"/>
        </w:rPr>
      </w:pPr>
      <w:r>
        <w:rPr>
          <w:szCs w:val="26"/>
        </w:rPr>
        <w:t xml:space="preserve">OASIS Standard. (2019). </w:t>
      </w:r>
      <w:r w:rsidRPr="00375E7E">
        <w:rPr>
          <w:rStyle w:val="Italic"/>
        </w:rPr>
        <w:t>MQTT (Message Queue Telemetry Transport) Version 5.0</w:t>
      </w:r>
      <w:r>
        <w:rPr>
          <w:szCs w:val="26"/>
        </w:rPr>
        <w:t xml:space="preserve">. [Online]. Available: </w:t>
      </w:r>
      <w:hyperlink r:id="rId26" w:history="1">
        <w:r w:rsidRPr="00D8666E">
          <w:rPr>
            <w:rStyle w:val="Hyperlink"/>
            <w:szCs w:val="22"/>
            <w:u w:val="single"/>
          </w:rPr>
          <w:t>https://docs.oasis-open.org/mqtt/mqtt/v5.0/os/mqtt-v5.0-os.pdf</w:t>
        </w:r>
      </w:hyperlink>
    </w:p>
    <w:p w14:paraId="33061DC3" w14:textId="329306D4" w:rsidR="00EB3CCA" w:rsidRPr="00C047EE" w:rsidRDefault="00C047EE" w:rsidP="00EB3CCA">
      <w:pPr>
        <w:pStyle w:val="References"/>
        <w:rPr>
          <w:i/>
          <w:iCs/>
        </w:rPr>
      </w:pPr>
      <w:r w:rsidRPr="00C047EE">
        <w:rPr>
          <w:rStyle w:val="Italic"/>
          <w:i w:val="0"/>
          <w:iCs/>
        </w:rPr>
        <w:t xml:space="preserve">IEEE Std 2030.5-2018, </w:t>
      </w:r>
      <w:r w:rsidR="00EB3CCA" w:rsidRPr="00C047EE">
        <w:rPr>
          <w:rStyle w:val="Italic"/>
          <w:i w:val="0"/>
          <w:iCs/>
        </w:rPr>
        <w:t>IEEE Standard for Smart Energy Profile Application Protocol</w:t>
      </w:r>
      <w:r w:rsidR="00EB3CCA" w:rsidRPr="00C047EE">
        <w:rPr>
          <w:i/>
          <w:iCs/>
        </w:rPr>
        <w:t>.</w:t>
      </w:r>
    </w:p>
    <w:p w14:paraId="0CB08CD9" w14:textId="26BB50C6" w:rsidR="00EB3CCA" w:rsidRPr="00B9557F" w:rsidRDefault="00EB3CCA" w:rsidP="00EB3CCA">
      <w:pPr>
        <w:pStyle w:val="References"/>
      </w:pPr>
      <w:r w:rsidRPr="00B9557F">
        <w:rPr>
          <w:rStyle w:val="Italic"/>
        </w:rPr>
        <w:t>Matter: Matter Smart-Home Connectivity Standard</w:t>
      </w:r>
      <w:r w:rsidRPr="00B9557F">
        <w:t xml:space="preserve">, document Version 1.0, Connectivity Standards Alliance, Davis, CA, USA, 2023. [Online]. Available: </w:t>
      </w:r>
      <w:hyperlink r:id="rId27" w:history="1">
        <w:r w:rsidRPr="00D8666E">
          <w:rPr>
            <w:rStyle w:val="Hyperlink"/>
            <w:spacing w:val="-3"/>
            <w:szCs w:val="22"/>
            <w:u w:val="single"/>
          </w:rPr>
          <w:t>https://csa-iot.org/wp-content/uploads/2022/11/22-27349-001_Matter-1.0-Core-Specification.pdf</w:t>
        </w:r>
      </w:hyperlink>
    </w:p>
    <w:p w14:paraId="6C180D7D" w14:textId="3AAEFA54" w:rsidR="00EB3CCA" w:rsidRDefault="00C047EE" w:rsidP="00EB3CCA">
      <w:pPr>
        <w:pStyle w:val="References"/>
        <w:rPr>
          <w:i/>
          <w:iCs/>
        </w:rPr>
      </w:pPr>
      <w:r w:rsidRPr="00C047EE">
        <w:rPr>
          <w:rStyle w:val="Italic"/>
          <w:i w:val="0"/>
          <w:iCs/>
        </w:rPr>
        <w:t xml:space="preserve">IEEE Std 1609.0-2019, </w:t>
      </w:r>
      <w:r w:rsidR="00EB3CCA" w:rsidRPr="00C047EE">
        <w:rPr>
          <w:rStyle w:val="Italic"/>
          <w:i w:val="0"/>
          <w:iCs/>
        </w:rPr>
        <w:t>IEEE Guide for Wireless Access in Vehicular Environments (WAVE) Architecture</w:t>
      </w:r>
      <w:r w:rsidR="00EB3CCA" w:rsidRPr="00C047EE">
        <w:rPr>
          <w:i/>
          <w:iCs/>
        </w:rPr>
        <w:t>.</w:t>
      </w:r>
    </w:p>
    <w:p w14:paraId="47F62CDA" w14:textId="5FDD5B85" w:rsidR="00262BE4" w:rsidRDefault="00262BE4">
      <w:pPr>
        <w:widowControl/>
        <w:autoSpaceDE/>
        <w:autoSpaceDN/>
        <w:rPr>
          <w:rStyle w:val="Italic"/>
          <w:i w:val="0"/>
          <w:iCs/>
          <w:sz w:val="22"/>
        </w:rPr>
      </w:pPr>
      <w:r>
        <w:rPr>
          <w:rStyle w:val="Italic"/>
          <w:i w:val="0"/>
          <w:iCs/>
        </w:rPr>
        <w:br w:type="page"/>
      </w:r>
    </w:p>
    <w:p w14:paraId="4A0CE863" w14:textId="77777777" w:rsidR="00262BE4" w:rsidRDefault="00262BE4" w:rsidP="00262BE4">
      <w:pPr>
        <w:pStyle w:val="References"/>
        <w:numPr>
          <w:ilvl w:val="0"/>
          <w:numId w:val="0"/>
        </w:numPr>
        <w:ind w:left="720"/>
        <w:rPr>
          <w:i/>
          <w:iCs/>
        </w:rPr>
      </w:pPr>
    </w:p>
    <w:p w14:paraId="123CB771" w14:textId="77777777" w:rsidR="00262BE4" w:rsidRDefault="00262BE4" w:rsidP="00262BE4">
      <w:pPr>
        <w:pStyle w:val="Heading1"/>
      </w:pPr>
      <w:r w:rsidRPr="0058590B">
        <w:rPr>
          <w:lang w:val="en-IN" w:eastAsia="en-IN"/>
        </w:rPr>
        <mc:AlternateContent>
          <mc:Choice Requires="wps">
            <w:drawing>
              <wp:anchor distT="4294967295" distB="4294967295" distL="0" distR="0" simplePos="0" relativeHeight="251686400" behindDoc="1" locked="0" layoutInCell="1" allowOverlap="1" wp14:anchorId="135E3A9D" wp14:editId="20FB4851">
                <wp:simplePos x="0" y="0"/>
                <wp:positionH relativeFrom="page">
                  <wp:posOffset>685800</wp:posOffset>
                </wp:positionH>
                <wp:positionV relativeFrom="paragraph">
                  <wp:posOffset>438481</wp:posOffset>
                </wp:positionV>
                <wp:extent cx="2050415" cy="0"/>
                <wp:effectExtent l="0" t="38100" r="64135" b="57150"/>
                <wp:wrapTopAndBottom/>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544B" id="Line 23" o:spid="_x0000_s1026" style="position:absolute;z-index:-2516300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4.55pt" to="21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" strokecolor="#00aeef" strokeweight="8pt">
                <o:lock v:ext="edit" shapetype="f"/>
                <w10:wrap type="topAndBottom" anchorx="page"/>
              </v:line>
            </w:pict>
          </mc:Fallback>
        </mc:AlternateContent>
      </w:r>
      <w:r w:rsidRPr="00042AD9">
        <w:t>Appendix A</w:t>
      </w:r>
    </w:p>
    <w:p w14:paraId="3E563847" w14:textId="77777777" w:rsidR="00262BE4" w:rsidRPr="00976961" w:rsidRDefault="00262BE4" w:rsidP="00262BE4">
      <w:pPr>
        <w:pStyle w:val="Unnumberedheading"/>
        <w:spacing w:before="480"/>
      </w:pPr>
      <w:bookmarkStart w:id="70" w:name="_Toc148347051"/>
      <w:r>
        <w:t>Glossary</w:t>
      </w:r>
      <w:bookmarkEnd w:id="70"/>
    </w:p>
    <w:p w14:paraId="0CB9C78D" w14:textId="77777777" w:rsidR="00262BE4" w:rsidRPr="009A1DA6" w:rsidRDefault="00262BE4" w:rsidP="00262BE4">
      <w:pPr>
        <w:pStyle w:val="BodyText"/>
        <w:rPr>
          <w:rStyle w:val="Underline"/>
        </w:rPr>
      </w:pPr>
      <w:r w:rsidRPr="009A1DA6">
        <w:rPr>
          <w:rStyle w:val="Underline"/>
        </w:rPr>
        <w:t>Standards Organizations Referenced in This Document:</w:t>
      </w:r>
    </w:p>
    <w:p w14:paraId="4E2911D6" w14:textId="77777777" w:rsidR="00262BE4" w:rsidRPr="007F150D" w:rsidRDefault="00262BE4" w:rsidP="00262BE4">
      <w:pPr>
        <w:pStyle w:val="Glossarylist"/>
      </w:pPr>
      <w:r w:rsidRPr="007F150D">
        <w:t>IEEE</w:t>
      </w:r>
      <w:r>
        <w:tab/>
      </w:r>
      <w:r w:rsidRPr="007F150D">
        <w:t>Institute of Electrical and Electronic Engineers</w:t>
      </w:r>
    </w:p>
    <w:p w14:paraId="189E1FA1" w14:textId="77777777" w:rsidR="00262BE4" w:rsidRPr="007F150D" w:rsidRDefault="00262BE4" w:rsidP="00262BE4">
      <w:pPr>
        <w:pStyle w:val="Glossarylist"/>
      </w:pPr>
      <w:r w:rsidRPr="007F150D">
        <w:t>3GPP</w:t>
      </w:r>
      <w:r w:rsidRPr="007F150D">
        <w:tab/>
        <w:t>3</w:t>
      </w:r>
      <w:r w:rsidRPr="00986FC9">
        <w:t>rd</w:t>
      </w:r>
      <w:r w:rsidRPr="007F150D">
        <w:t xml:space="preserve"> Generation Partnership Project (Mobile Telecommunications)</w:t>
      </w:r>
    </w:p>
    <w:p w14:paraId="053011A6" w14:textId="77777777" w:rsidR="00262BE4" w:rsidRPr="009A1DA6" w:rsidRDefault="00262BE4" w:rsidP="00262BE4">
      <w:pPr>
        <w:pStyle w:val="Glossarylist"/>
      </w:pPr>
      <w:r w:rsidRPr="007F150D">
        <w:t>IETF</w:t>
      </w:r>
      <w:r w:rsidRPr="007F150D">
        <w:tab/>
        <w:t>Internet Engineering Task Force (Internet Protocol Suite)</w:t>
      </w:r>
    </w:p>
    <w:p w14:paraId="2021BC96" w14:textId="77777777" w:rsidR="00262BE4" w:rsidRPr="009A1DA6" w:rsidRDefault="00262BE4" w:rsidP="00262BE4">
      <w:pPr>
        <w:pStyle w:val="BodyText"/>
        <w:rPr>
          <w:rStyle w:val="Underline"/>
        </w:rPr>
      </w:pPr>
      <w:r w:rsidRPr="009A1DA6">
        <w:rPr>
          <w:rStyle w:val="Underline"/>
        </w:rPr>
        <w:t>Acronyms:</w:t>
      </w:r>
    </w:p>
    <w:p w14:paraId="494C9192" w14:textId="77777777" w:rsidR="00262BE4" w:rsidRPr="007F150D" w:rsidRDefault="00262BE4" w:rsidP="00262BE4">
      <w:pPr>
        <w:pStyle w:val="Glossarylist"/>
      </w:pPr>
      <w:r w:rsidRPr="007F150D">
        <w:t>AR/VR</w:t>
      </w:r>
      <w:r w:rsidRPr="007F150D">
        <w:tab/>
        <w:t xml:space="preserve">Augmented </w:t>
      </w:r>
      <w:r>
        <w:t>r</w:t>
      </w:r>
      <w:r w:rsidRPr="007F150D">
        <w:t>eality/</w:t>
      </w:r>
      <w:r>
        <w:t>v</w:t>
      </w:r>
      <w:r w:rsidRPr="007F150D">
        <w:t xml:space="preserve">irtual </w:t>
      </w:r>
      <w:r>
        <w:t>r</w:t>
      </w:r>
      <w:r w:rsidRPr="007F150D">
        <w:t>eality</w:t>
      </w:r>
      <w:r>
        <w:t>.</w:t>
      </w:r>
    </w:p>
    <w:p w14:paraId="19796808" w14:textId="77777777" w:rsidR="00262BE4" w:rsidRPr="007F150D" w:rsidRDefault="00262BE4" w:rsidP="00262BE4">
      <w:pPr>
        <w:pStyle w:val="Glossarylist"/>
      </w:pPr>
      <w:r w:rsidRPr="007F150D">
        <w:t>CBRS</w:t>
      </w:r>
      <w:r w:rsidRPr="007F150D">
        <w:tab/>
        <w:t>Citizens Broadband Radio Service</w:t>
      </w:r>
      <w:r>
        <w:t>.</w:t>
      </w:r>
    </w:p>
    <w:p w14:paraId="6198B426" w14:textId="77777777" w:rsidR="00262BE4" w:rsidRPr="007F150D" w:rsidRDefault="00262BE4" w:rsidP="00262BE4">
      <w:pPr>
        <w:pStyle w:val="Glossarylist"/>
      </w:pPr>
      <w:r w:rsidRPr="007F150D">
        <w:t>CHIP</w:t>
      </w:r>
      <w:r w:rsidRPr="007F150D">
        <w:tab/>
        <w:t>Connected Home over IP</w:t>
      </w:r>
      <w:r>
        <w:t>.</w:t>
      </w:r>
    </w:p>
    <w:p w14:paraId="3A440D51" w14:textId="77777777" w:rsidR="00262BE4" w:rsidRPr="007F150D" w:rsidRDefault="00262BE4" w:rsidP="00262BE4">
      <w:pPr>
        <w:pStyle w:val="Glossarylist"/>
      </w:pPr>
      <w:r w:rsidRPr="007F150D">
        <w:t>CoAP</w:t>
      </w:r>
      <w:r w:rsidRPr="007F150D">
        <w:tab/>
        <w:t>Constrained Application Protocol (IETF)</w:t>
      </w:r>
      <w:r>
        <w:t>.</w:t>
      </w:r>
    </w:p>
    <w:p w14:paraId="5FBFAB66" w14:textId="77777777" w:rsidR="00262BE4" w:rsidRPr="007F150D" w:rsidRDefault="00262BE4" w:rsidP="00262BE4">
      <w:pPr>
        <w:pStyle w:val="Glossarylist"/>
      </w:pPr>
      <w:r w:rsidRPr="007F150D">
        <w:t>HTTP</w:t>
      </w:r>
      <w:r w:rsidRPr="007F150D">
        <w:tab/>
        <w:t>Hypertext Transport Protocol (IETF)</w:t>
      </w:r>
      <w:r>
        <w:t>.</w:t>
      </w:r>
    </w:p>
    <w:p w14:paraId="571F5320" w14:textId="77777777" w:rsidR="00262BE4" w:rsidRPr="007F150D" w:rsidRDefault="00262BE4" w:rsidP="00262BE4">
      <w:pPr>
        <w:pStyle w:val="Glossarylist"/>
      </w:pPr>
      <w:r w:rsidRPr="007F150D">
        <w:t>IP</w:t>
      </w:r>
      <w:r w:rsidRPr="007F150D">
        <w:tab/>
        <w:t>Internet Protocol (IETF)</w:t>
      </w:r>
      <w:r>
        <w:t>.</w:t>
      </w:r>
    </w:p>
    <w:p w14:paraId="67C4E21E" w14:textId="77777777" w:rsidR="00262BE4" w:rsidRPr="007F150D" w:rsidRDefault="00262BE4" w:rsidP="00262BE4">
      <w:pPr>
        <w:pStyle w:val="Glossarylist"/>
      </w:pPr>
      <w:r w:rsidRPr="007F150D">
        <w:t>L2</w:t>
      </w:r>
      <w:r w:rsidRPr="007F150D">
        <w:tab/>
        <w:t>Layer 2 of OSI Model (Link)</w:t>
      </w:r>
      <w:r>
        <w:t>.</w:t>
      </w:r>
    </w:p>
    <w:p w14:paraId="07237D88" w14:textId="77777777" w:rsidR="00262BE4" w:rsidRPr="007F150D" w:rsidRDefault="00262BE4" w:rsidP="00262BE4">
      <w:pPr>
        <w:pStyle w:val="Glossarylist"/>
      </w:pPr>
      <w:r w:rsidRPr="007F150D">
        <w:t>L3</w:t>
      </w:r>
      <w:r w:rsidRPr="007F150D">
        <w:tab/>
        <w:t>Layer 3 of OSI Model (Network)</w:t>
      </w:r>
      <w:r>
        <w:t>.</w:t>
      </w:r>
    </w:p>
    <w:p w14:paraId="77937BB5" w14:textId="77777777" w:rsidR="00262BE4" w:rsidRPr="007F150D" w:rsidRDefault="00262BE4" w:rsidP="00262BE4">
      <w:pPr>
        <w:pStyle w:val="Glossarylist"/>
      </w:pPr>
      <w:r w:rsidRPr="007F150D">
        <w:t>LTE</w:t>
      </w:r>
      <w:r w:rsidRPr="007F150D">
        <w:tab/>
        <w:t>Long-</w:t>
      </w:r>
      <w:r>
        <w:t>t</w:t>
      </w:r>
      <w:r w:rsidRPr="007F150D">
        <w:t xml:space="preserve">erm </w:t>
      </w:r>
      <w:r>
        <w:t>e</w:t>
      </w:r>
      <w:r w:rsidRPr="007F150D">
        <w:t>volution (</w:t>
      </w:r>
      <w:r>
        <w:t>m</w:t>
      </w:r>
      <w:r w:rsidRPr="007F150D">
        <w:t>obile communications)</w:t>
      </w:r>
      <w:r>
        <w:t>.</w:t>
      </w:r>
    </w:p>
    <w:p w14:paraId="6FFDBC85" w14:textId="77777777" w:rsidR="00262BE4" w:rsidRPr="007F150D" w:rsidRDefault="00262BE4" w:rsidP="00262BE4">
      <w:pPr>
        <w:pStyle w:val="Glossarylist"/>
      </w:pPr>
      <w:r w:rsidRPr="007F150D">
        <w:t>MAC</w:t>
      </w:r>
      <w:r w:rsidRPr="007F150D">
        <w:tab/>
        <w:t xml:space="preserve">Medium </w:t>
      </w:r>
      <w:r>
        <w:t>a</w:t>
      </w:r>
      <w:r w:rsidRPr="007F150D">
        <w:t xml:space="preserve">ccess </w:t>
      </w:r>
      <w:r>
        <w:t>c</w:t>
      </w:r>
      <w:r w:rsidRPr="007F150D">
        <w:t>ontrol</w:t>
      </w:r>
      <w:r>
        <w:t>.</w:t>
      </w:r>
    </w:p>
    <w:p w14:paraId="74363E90" w14:textId="77777777" w:rsidR="00262BE4" w:rsidRPr="007F150D" w:rsidRDefault="00262BE4" w:rsidP="00262BE4">
      <w:pPr>
        <w:pStyle w:val="Glossarylist"/>
      </w:pPr>
      <w:r w:rsidRPr="007F150D">
        <w:t>MQTT</w:t>
      </w:r>
      <w:r w:rsidRPr="007F150D">
        <w:tab/>
        <w:t>Message Queuing Telemetry Transport (IETF)</w:t>
      </w:r>
    </w:p>
    <w:p w14:paraId="600B0B14" w14:textId="77777777" w:rsidR="00262BE4" w:rsidRPr="007F150D" w:rsidRDefault="00262BE4" w:rsidP="00262BE4">
      <w:pPr>
        <w:pStyle w:val="Glossarylist"/>
      </w:pPr>
      <w:r w:rsidRPr="007F150D">
        <w:t>NMS</w:t>
      </w:r>
      <w:r w:rsidRPr="007F150D">
        <w:tab/>
        <w:t xml:space="preserve">Network </w:t>
      </w:r>
      <w:r>
        <w:t>m</w:t>
      </w:r>
      <w:r w:rsidRPr="007F150D">
        <w:t xml:space="preserve">anagement </w:t>
      </w:r>
      <w:r>
        <w:t>s</w:t>
      </w:r>
      <w:r w:rsidRPr="007F150D">
        <w:t>ystem</w:t>
      </w:r>
      <w:r>
        <w:t>.</w:t>
      </w:r>
    </w:p>
    <w:p w14:paraId="22B4E658" w14:textId="77777777" w:rsidR="00262BE4" w:rsidRPr="007F150D" w:rsidRDefault="00262BE4" w:rsidP="00262BE4">
      <w:pPr>
        <w:pStyle w:val="Glossarylist"/>
      </w:pPr>
      <w:r w:rsidRPr="007F150D">
        <w:t>NRM</w:t>
      </w:r>
      <w:r w:rsidRPr="007F150D">
        <w:tab/>
        <w:t>Network Reference Model</w:t>
      </w:r>
      <w:r>
        <w:t>.</w:t>
      </w:r>
    </w:p>
    <w:p w14:paraId="10F57CE9" w14:textId="77777777" w:rsidR="00262BE4" w:rsidRPr="007F150D" w:rsidRDefault="00262BE4" w:rsidP="00262BE4">
      <w:pPr>
        <w:pStyle w:val="Glossarylist"/>
      </w:pPr>
      <w:r w:rsidRPr="007F150D">
        <w:t>PHY</w:t>
      </w:r>
      <w:r w:rsidRPr="007F150D">
        <w:tab/>
        <w:t xml:space="preserve">Physical </w:t>
      </w:r>
      <w:r>
        <w:t>a</w:t>
      </w:r>
      <w:r w:rsidRPr="007F150D">
        <w:t xml:space="preserve">ccess </w:t>
      </w:r>
      <w:r>
        <w:t>l</w:t>
      </w:r>
      <w:r w:rsidRPr="007F150D">
        <w:t>ayer</w:t>
      </w:r>
      <w:r>
        <w:t>.</w:t>
      </w:r>
    </w:p>
    <w:p w14:paraId="34C5C04D" w14:textId="77777777" w:rsidR="00262BE4" w:rsidRPr="007F150D" w:rsidRDefault="00262BE4" w:rsidP="00262BE4">
      <w:pPr>
        <w:pStyle w:val="Glossarylist"/>
      </w:pPr>
      <w:r w:rsidRPr="007F150D">
        <w:t>RAN</w:t>
      </w:r>
      <w:r w:rsidRPr="007F150D">
        <w:tab/>
        <w:t xml:space="preserve">Radio </w:t>
      </w:r>
      <w:r>
        <w:t>a</w:t>
      </w:r>
      <w:r w:rsidRPr="007F150D">
        <w:t xml:space="preserve">ccess </w:t>
      </w:r>
      <w:r>
        <w:t>n</w:t>
      </w:r>
      <w:r w:rsidRPr="007F150D">
        <w:t>etwork</w:t>
      </w:r>
      <w:r>
        <w:t>.</w:t>
      </w:r>
    </w:p>
    <w:p w14:paraId="216F12A8" w14:textId="77777777" w:rsidR="00262BE4" w:rsidRPr="007F150D" w:rsidRDefault="00262BE4" w:rsidP="00262BE4">
      <w:pPr>
        <w:pStyle w:val="Glossarylist"/>
      </w:pPr>
      <w:r w:rsidRPr="007F150D">
        <w:lastRenderedPageBreak/>
        <w:t>SEP</w:t>
      </w:r>
      <w:r w:rsidRPr="007F150D">
        <w:tab/>
        <w:t>Smart Energy Profile</w:t>
      </w:r>
      <w:r>
        <w:t>.</w:t>
      </w:r>
    </w:p>
    <w:p w14:paraId="3D2B71DA" w14:textId="77777777" w:rsidR="00262BE4" w:rsidRPr="007F150D" w:rsidRDefault="00262BE4" w:rsidP="00262BE4">
      <w:pPr>
        <w:pStyle w:val="Glossarylist"/>
      </w:pPr>
      <w:r w:rsidRPr="007F150D">
        <w:t>TCP</w:t>
      </w:r>
      <w:r w:rsidRPr="007F150D">
        <w:tab/>
        <w:t>Transport Control Protocol (IETF)</w:t>
      </w:r>
      <w:r>
        <w:t>.</w:t>
      </w:r>
    </w:p>
    <w:p w14:paraId="46BB8239" w14:textId="77777777" w:rsidR="00262BE4" w:rsidRPr="007F150D" w:rsidRDefault="00262BE4" w:rsidP="00262BE4">
      <w:pPr>
        <w:pStyle w:val="Glossarylist"/>
      </w:pPr>
      <w:r w:rsidRPr="007F150D">
        <w:t>WAVE</w:t>
      </w:r>
      <w:r w:rsidRPr="007F150D">
        <w:tab/>
        <w:t xml:space="preserve">Wireless </w:t>
      </w:r>
      <w:r>
        <w:t>a</w:t>
      </w:r>
      <w:r w:rsidRPr="007F150D">
        <w:t xml:space="preserve">ccess in </w:t>
      </w:r>
      <w:r>
        <w:t>v</w:t>
      </w:r>
      <w:r w:rsidRPr="007F150D">
        <w:t xml:space="preserve">ehicular </w:t>
      </w:r>
      <w:r>
        <w:t>e</w:t>
      </w:r>
      <w:r w:rsidRPr="007F150D">
        <w:t>nvironments</w:t>
      </w:r>
      <w:r>
        <w:t>.</w:t>
      </w:r>
    </w:p>
    <w:p w14:paraId="227FB03B" w14:textId="77777777" w:rsidR="00262BE4" w:rsidRPr="007F150D" w:rsidRDefault="00262BE4" w:rsidP="00262BE4">
      <w:pPr>
        <w:pStyle w:val="Glossarylist"/>
      </w:pPr>
      <w:r w:rsidRPr="007F150D">
        <w:t>UE</w:t>
      </w:r>
      <w:r w:rsidRPr="007F150D">
        <w:tab/>
        <w:t xml:space="preserve">User </w:t>
      </w:r>
      <w:r>
        <w:t>e</w:t>
      </w:r>
      <w:r w:rsidRPr="007F150D">
        <w:t>quipment</w:t>
      </w:r>
      <w:r>
        <w:t>.</w:t>
      </w:r>
    </w:p>
    <w:p w14:paraId="17989403" w14:textId="77777777" w:rsidR="00262BE4" w:rsidRPr="007F150D" w:rsidRDefault="00262BE4" w:rsidP="00262BE4">
      <w:pPr>
        <w:pStyle w:val="Glossarylist"/>
      </w:pPr>
      <w:r w:rsidRPr="007F150D">
        <w:t>UDP</w:t>
      </w:r>
      <w:r w:rsidRPr="007F150D">
        <w:tab/>
        <w:t>User Datagram Protocol (IETF)</w:t>
      </w:r>
    </w:p>
    <w:p w14:paraId="537302FE" w14:textId="77777777" w:rsidR="00262BE4" w:rsidRDefault="00262BE4" w:rsidP="00262BE4">
      <w:pPr>
        <w:pStyle w:val="Glossarylist"/>
      </w:pPr>
      <w:r w:rsidRPr="007F150D">
        <w:t>VM</w:t>
      </w:r>
      <w:r w:rsidRPr="007F150D">
        <w:tab/>
        <w:t xml:space="preserve">Virtual </w:t>
      </w:r>
      <w:r>
        <w:t>m</w:t>
      </w:r>
      <w:r w:rsidRPr="007F150D">
        <w:t>achines</w:t>
      </w:r>
      <w:r>
        <w:t>.</w:t>
      </w:r>
    </w:p>
    <w:p w14:paraId="7E46A42F" w14:textId="77777777" w:rsidR="00262BE4" w:rsidRPr="007F150D" w:rsidRDefault="00262BE4" w:rsidP="00262BE4">
      <w:pPr>
        <w:pStyle w:val="Glossarylist"/>
      </w:pPr>
      <w:r w:rsidRPr="007F150D">
        <w:t>WLAN</w:t>
      </w:r>
      <w:r w:rsidRPr="007F150D">
        <w:tab/>
        <w:t xml:space="preserve">Wireless </w:t>
      </w:r>
      <w:r>
        <w:t>l</w:t>
      </w:r>
      <w:r w:rsidRPr="007F150D">
        <w:t xml:space="preserve">ocal </w:t>
      </w:r>
      <w:r>
        <w:t>a</w:t>
      </w:r>
      <w:r w:rsidRPr="007F150D">
        <w:t xml:space="preserve">rea </w:t>
      </w:r>
      <w:r>
        <w:t>n</w:t>
      </w:r>
      <w:r w:rsidRPr="007F150D">
        <w:t>etwork</w:t>
      </w:r>
      <w:r>
        <w:t>.</w:t>
      </w:r>
    </w:p>
    <w:p w14:paraId="77159E13" w14:textId="77777777" w:rsidR="00262BE4" w:rsidRPr="007F150D" w:rsidRDefault="00262BE4" w:rsidP="00262BE4">
      <w:pPr>
        <w:pStyle w:val="Glossarylist"/>
      </w:pPr>
      <w:r w:rsidRPr="007F150D">
        <w:t>WRAN</w:t>
      </w:r>
      <w:r w:rsidRPr="007F150D">
        <w:tab/>
        <w:t xml:space="preserve">Wireless </w:t>
      </w:r>
      <w:r>
        <w:t>r</w:t>
      </w:r>
      <w:r w:rsidRPr="007F150D">
        <w:t xml:space="preserve">egional </w:t>
      </w:r>
      <w:r>
        <w:t>a</w:t>
      </w:r>
      <w:r w:rsidRPr="007F150D">
        <w:t xml:space="preserve">rea </w:t>
      </w:r>
      <w:r>
        <w:t>n</w:t>
      </w:r>
      <w:r w:rsidRPr="007F150D">
        <w:t>etworks</w:t>
      </w:r>
      <w:r>
        <w:t>.</w:t>
      </w:r>
    </w:p>
    <w:p w14:paraId="6480045A" w14:textId="77777777" w:rsidR="00262BE4" w:rsidRPr="00C047EE" w:rsidRDefault="00262BE4" w:rsidP="00262BE4">
      <w:pPr>
        <w:pStyle w:val="References"/>
        <w:numPr>
          <w:ilvl w:val="0"/>
          <w:numId w:val="0"/>
        </w:numPr>
        <w:ind w:left="720"/>
        <w:rPr>
          <w:i/>
          <w:iCs/>
        </w:rPr>
      </w:pPr>
    </w:p>
    <w:p w14:paraId="71D44D17" w14:textId="77777777" w:rsidR="00B9557F" w:rsidRPr="00B9557F" w:rsidRDefault="00B9557F" w:rsidP="00B9557F">
      <w:pPr>
        <w:pStyle w:val="AU"/>
      </w:pPr>
      <w:bookmarkStart w:id="71" w:name="_Toc146904083"/>
      <w:bookmarkStart w:id="72" w:name="_Toc134794215"/>
    </w:p>
    <w:bookmarkEnd w:id="71"/>
    <w:bookmarkEnd w:id="72"/>
    <w:p w14:paraId="7BB3F70E" w14:textId="60D5B604" w:rsidR="00012B84" w:rsidRDefault="00012B84" w:rsidP="0002463B">
      <w:pPr>
        <w:pStyle w:val="BodyText"/>
      </w:pPr>
    </w:p>
    <w:p w14:paraId="01B49531" w14:textId="77777777" w:rsidR="00012B84" w:rsidRDefault="00012B84" w:rsidP="0002463B">
      <w:pPr>
        <w:pStyle w:val="BodyText"/>
      </w:pPr>
    </w:p>
    <w:p w14:paraId="7532663C" w14:textId="58EE3675" w:rsidR="002D7905" w:rsidRPr="0058590B" w:rsidRDefault="002D7905" w:rsidP="0002463B">
      <w:pPr>
        <w:pStyle w:val="BodyText"/>
        <w:sectPr w:rsidR="002D7905" w:rsidRPr="0058590B" w:rsidSect="00F6048D">
          <w:headerReference w:type="default" r:id="rId28"/>
          <w:footerReference w:type="default" r:id="rId29"/>
          <w:footerReference w:type="first" r:id="rId30"/>
          <w:pgSz w:w="12240" w:h="15840"/>
          <w:pgMar w:top="1440" w:right="1080" w:bottom="1440" w:left="1080" w:header="0" w:footer="405" w:gutter="0"/>
          <w:cols w:space="720"/>
          <w:docGrid w:linePitch="299"/>
        </w:sectPr>
      </w:pPr>
      <w:r w:rsidRPr="0058590B">
        <w:br w:type="page"/>
      </w: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lang w:val="en-IN" w:eastAsia="en-IN"/>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E4FD"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73" w:name="_Toc45551731"/>
    <w:bookmarkStart w:id="74" w:name="_Toc45552056"/>
    <w:bookmarkStart w:id="75" w:name="_Toc45552713"/>
    <w:bookmarkStart w:id="76" w:name="_Toc45554030"/>
    <w:bookmarkStart w:id="77" w:name="_Toc46476203"/>
    <w:bookmarkStart w:id="78" w:name="_Toc148119263"/>
    <w:p w14:paraId="1FFF0771" w14:textId="1D4DD0E1" w:rsidR="00BA5B79" w:rsidRPr="0058590B" w:rsidRDefault="002863D8" w:rsidP="00D16191">
      <w:pPr>
        <w:pStyle w:val="Titleline"/>
      </w:pPr>
      <w:r w:rsidRPr="0058590B">
        <w:rPr>
          <w:lang w:val="en-IN" w:eastAsia="en-IN"/>
        </w:rPr>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A59A0"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73"/>
      <w:bookmarkEnd w:id="74"/>
      <w:bookmarkEnd w:id="75"/>
      <w:bookmarkEnd w:id="76"/>
      <w:bookmarkEnd w:id="77"/>
      <w:bookmarkEnd w:id="78"/>
    </w:p>
    <w:p w14:paraId="5625B482" w14:textId="2B23F3D4" w:rsidR="00BA5B79" w:rsidRPr="0058590B" w:rsidRDefault="00BA5B79" w:rsidP="00D16191">
      <w:pPr>
        <w:pStyle w:val="BackCover"/>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EC74A0">
      <w:pPr>
        <w:pStyle w:val="Backcovertext"/>
      </w:pPr>
      <w:r w:rsidRPr="0058590B">
        <w:t>3 Park Avenue</w:t>
      </w:r>
      <w:r w:rsidR="00010F01">
        <w:t>,</w:t>
      </w:r>
      <w:r w:rsidR="004D55DC">
        <w:t xml:space="preserve"> </w:t>
      </w:r>
      <w:r w:rsidRPr="0058590B">
        <w:t>New York, NY 10016-5997 USA</w:t>
      </w:r>
      <w:r w:rsidR="00010F01">
        <w:t xml:space="preserve">  </w:t>
      </w:r>
      <w:hyperlink r:id="rId31">
        <w:r w:rsidRPr="00010F01">
          <w:rPr>
            <w:rStyle w:val="Hyperlink"/>
            <w:color w:val="00B0F0"/>
          </w:rPr>
          <w:t xml:space="preserve"> </w:t>
        </w:r>
        <w:r w:rsidRPr="00621187">
          <w:rPr>
            <w:rStyle w:val="Hyperlink"/>
            <w:color w:val="00A9E9"/>
            <w:u w:val="single"/>
          </w:rPr>
          <w:t>http://standards.ieee.org</w:t>
        </w:r>
      </w:hyperlink>
    </w:p>
    <w:p w14:paraId="621F54AB" w14:textId="77777777" w:rsidR="00BA5B79" w:rsidRPr="0058590B" w:rsidRDefault="00590AB6" w:rsidP="00EC74A0">
      <w:pPr>
        <w:pStyle w:val="Backcovertext"/>
      </w:pPr>
      <w:r w:rsidRPr="0058590B">
        <w:t>Tel.+1732-981-0060 Fax+1732-562-1571</w:t>
      </w:r>
    </w:p>
    <w:sectPr w:rsidR="00BA5B79" w:rsidRPr="0058590B" w:rsidSect="00F6048D">
      <w:footerReference w:type="default" r:id="rId32"/>
      <w:pgSz w:w="12240" w:h="15840"/>
      <w:pgMar w:top="1440" w:right="1080" w:bottom="1440" w:left="1080" w:header="0" w:footer="60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therine Berger" w:date="2023-10-19T19:22:00Z" w:initials="CB">
    <w:p w14:paraId="0288CFF0" w14:textId="4D5B6E27" w:rsidR="00C047EE" w:rsidRDefault="00C047EE">
      <w:pPr>
        <w:pStyle w:val="CommentText"/>
      </w:pPr>
      <w:r>
        <w:rPr>
          <w:rStyle w:val="CommentReference"/>
        </w:rPr>
        <w:annotationRef/>
      </w:r>
      <w:r>
        <w:t>Very long sentence. Consider breaking it up</w:t>
      </w:r>
    </w:p>
  </w:comment>
  <w:comment w:id="19" w:author="Godfrey, Tim" w:date="2023-11-14T20:42:00Z" w:initials="GT">
    <w:p w14:paraId="14A0BDC7" w14:textId="77777777" w:rsidR="001A51F7" w:rsidRDefault="001A51F7" w:rsidP="00E54FFB">
      <w:pPr>
        <w:pStyle w:val="CommentText"/>
      </w:pPr>
      <w:r>
        <w:rPr>
          <w:rStyle w:val="CommentReference"/>
        </w:rPr>
        <w:annotationRef/>
      </w:r>
      <w:r>
        <w:t>Fixed</w:t>
      </w:r>
    </w:p>
  </w:comment>
  <w:comment w:id="27" w:author="Godfrey, Tim" w:date="2023-11-14T20:43:00Z" w:initials="GT">
    <w:p w14:paraId="063FE133" w14:textId="77777777" w:rsidR="001A51F7" w:rsidRDefault="001A51F7" w:rsidP="00A36C82">
      <w:pPr>
        <w:pStyle w:val="CommentText"/>
      </w:pPr>
      <w:r>
        <w:rPr>
          <w:rStyle w:val="CommentReference"/>
        </w:rPr>
        <w:annotationRef/>
      </w:r>
      <w:r>
        <w:t>Don't need a period after 2</w:t>
      </w:r>
    </w:p>
  </w:comment>
  <w:comment w:id="33" w:author="Godfrey, Tim" w:date="2023-11-14T20:50:00Z" w:initials="GT">
    <w:p w14:paraId="5DF41E96" w14:textId="77777777" w:rsidR="001A51F7" w:rsidRDefault="001A51F7" w:rsidP="00466886">
      <w:pPr>
        <w:pStyle w:val="CommentText"/>
      </w:pPr>
      <w:r>
        <w:rPr>
          <w:rStyle w:val="CommentReference"/>
        </w:rPr>
        <w:annotationRef/>
      </w:r>
      <w:r>
        <w:t xml:space="preserve">Could we have this section include the current standards documents  e.g. IEEE Std 802.1AB, IEEE Std 802.1AC, etc, with some description of what the standard is (beyond the title) and move all the amendments and revisions to an annex?  This section is too long and detailed for a white paper. </w:t>
      </w:r>
    </w:p>
  </w:comment>
  <w:comment w:id="59" w:author="Catherine Berger" w:date="2023-10-19T19:52:00Z" w:initials="CB">
    <w:p w14:paraId="5B85B3E4" w14:textId="104FFFF1" w:rsidR="00A338F9" w:rsidRDefault="00A338F9">
      <w:pPr>
        <w:pStyle w:val="CommentText"/>
      </w:pPr>
      <w:r>
        <w:rPr>
          <w:rStyle w:val="CommentReference"/>
        </w:rPr>
        <w:annotationRef/>
      </w:r>
      <w:r>
        <w:t>Do you want to add lead-in to the tables to explain what they are?</w:t>
      </w:r>
    </w:p>
  </w:comment>
  <w:comment w:id="60" w:author="Godfrey, Tim" w:date="2023-11-14T21:04:00Z" w:initials="GT">
    <w:p w14:paraId="6D5830E0" w14:textId="77777777" w:rsidR="00904936" w:rsidRDefault="00904936" w:rsidP="00FE0724">
      <w:pPr>
        <w:pStyle w:val="CommentText"/>
      </w:pPr>
      <w:r>
        <w:rPr>
          <w:rStyle w:val="CommentReference"/>
        </w:rPr>
        <w:annotationRef/>
      </w:r>
      <w:r>
        <w:t>See 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8CFF0" w15:done="0"/>
  <w15:commentEx w15:paraId="14A0BDC7" w15:paraIdParent="0288CFF0" w15:done="0"/>
  <w15:commentEx w15:paraId="063FE133" w15:done="0"/>
  <w15:commentEx w15:paraId="5DF41E96" w15:done="0"/>
  <w15:commentEx w15:paraId="5B85B3E4" w15:done="0"/>
  <w15:commentEx w15:paraId="6D5830E0" w15:paraIdParent="5B85B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82A464" w16cex:dateUtc="2023-10-19T23:22:00Z"/>
  <w16cex:commentExtensible w16cex:durableId="6DA584FD" w16cex:dateUtc="2023-11-15T02:42:00Z"/>
  <w16cex:commentExtensible w16cex:durableId="7555DA89" w16cex:dateUtc="2023-11-15T02:43:00Z"/>
  <w16cex:commentExtensible w16cex:durableId="24570AA0" w16cex:dateUtc="2023-11-15T02:50:00Z"/>
  <w16cex:commentExtensible w16cex:durableId="5313CAAF" w16cex:dateUtc="2023-10-19T23:52:00Z"/>
  <w16cex:commentExtensible w16cex:durableId="49CD2EDB" w16cex:dateUtc="2023-11-15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8CFF0" w16cid:durableId="4382A464"/>
  <w16cid:commentId w16cid:paraId="14A0BDC7" w16cid:durableId="6DA584FD"/>
  <w16cid:commentId w16cid:paraId="063FE133" w16cid:durableId="7555DA89"/>
  <w16cid:commentId w16cid:paraId="5DF41E96" w16cid:durableId="24570AA0"/>
  <w16cid:commentId w16cid:paraId="5B85B3E4" w16cid:durableId="5313CAAF"/>
  <w16cid:commentId w16cid:paraId="6D5830E0" w16cid:durableId="49CD2E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857A" w14:textId="77777777" w:rsidR="00030506" w:rsidRDefault="00030506">
      <w:r>
        <w:separator/>
      </w:r>
    </w:p>
    <w:p w14:paraId="463092C7" w14:textId="77777777" w:rsidR="00030506" w:rsidRDefault="00030506"/>
  </w:endnote>
  <w:endnote w:type="continuationSeparator" w:id="0">
    <w:p w14:paraId="378DCAED" w14:textId="77777777" w:rsidR="00030506" w:rsidRDefault="00030506">
      <w:r>
        <w:continuationSeparator/>
      </w:r>
    </w:p>
    <w:p w14:paraId="55AEB8F8" w14:textId="77777777" w:rsidR="00030506" w:rsidRDefault="00030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22124E72" w:rsidR="00B9557F" w:rsidRPr="000E29E2" w:rsidRDefault="00B9557F" w:rsidP="000E29E2">
    <w:pPr>
      <w:pStyle w:val="FooterNew"/>
    </w:pPr>
    <w:r w:rsidRPr="000F240B">
      <w:rPr>
        <w:noProof/>
        <w:sz w:val="20"/>
        <w:lang w:val="en-IN" w:eastAsia="en-IN"/>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45FFA697" w:rsidR="00B9557F" w:rsidRPr="001511B5" w:rsidRDefault="00B9557F" w:rsidP="003225A4">
                          <w:pPr>
                            <w:spacing w:line="163" w:lineRule="exact"/>
                            <w:ind w:left="20"/>
                            <w:jc w:val="right"/>
                            <w:rPr>
                              <w:rFonts w:ascii="Calibri Light" w:hAnsi="Calibri Light" w:cs="Calibri Light"/>
                              <w:sz w:val="14"/>
                            </w:rPr>
                          </w:pPr>
                          <w:r w:rsidRPr="001511B5">
                            <w:rPr>
                              <w:rFonts w:ascii="Calibri Light" w:hAnsi="Calibri Light" w:cs="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" filled="f" stroked="f">
              <v:path arrowok="t"/>
              <v:textbox inset="0,0,0,0">
                <w:txbxContent>
                  <w:p w14:paraId="4391C506" w14:textId="45FFA697" w:rsidR="00B9557F" w:rsidRPr="001511B5" w:rsidRDefault="00B9557F" w:rsidP="003225A4">
                    <w:pPr>
                      <w:spacing w:line="163" w:lineRule="exact"/>
                      <w:ind w:left="20"/>
                      <w:jc w:val="right"/>
                      <w:rPr>
                        <w:rFonts w:ascii="Calibri Light" w:hAnsi="Calibri Light" w:cs="Calibri Light"/>
                        <w:sz w:val="14"/>
                      </w:rPr>
                    </w:pPr>
                    <w:r w:rsidRPr="001511B5">
                      <w:rPr>
                        <w:rFonts w:ascii="Calibri Light" w:hAnsi="Calibri Light" w:cs="Calibri Light"/>
                        <w:sz w:val="14"/>
                      </w:rPr>
                      <w:t>Copyright © 2023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9442AE">
      <w:rPr>
        <w:noProof/>
        <w:sz w:val="20"/>
      </w:rPr>
      <w:t>3</w:t>
    </w:r>
    <w:r w:rsidRPr="000F240B">
      <w:rPr>
        <w:sz w:val="20"/>
      </w:rPr>
      <w:fldChar w:fldCharType="end"/>
    </w:r>
    <w:r>
      <w:t xml:space="preserve">   IEEE SA</w:t>
    </w:r>
  </w:p>
  <w:p w14:paraId="1E13AC11" w14:textId="36DE1735" w:rsidR="00B9557F" w:rsidRDefault="00B9557F"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55D9" w14:textId="42BCB1E6" w:rsidR="00B9557F" w:rsidRDefault="00B9557F" w:rsidP="00FB41E4">
    <w:pPr>
      <w:pStyle w:val="FooterNew"/>
    </w:pPr>
    <w:r>
      <w:rPr>
        <w:noProof/>
        <w:lang w:val="en-IN" w:eastAsia="en-IN"/>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77CE879B" w:rsidR="00B9557F" w:rsidRPr="001511B5" w:rsidRDefault="00B9557F" w:rsidP="004B3DE7">
                          <w:pPr>
                            <w:spacing w:line="163" w:lineRule="exact"/>
                            <w:ind w:left="20"/>
                            <w:jc w:val="right"/>
                            <w:rPr>
                              <w:rFonts w:ascii="Calibri Light" w:hAnsi="Calibri Light"/>
                              <w:sz w:val="14"/>
                            </w:rPr>
                          </w:pPr>
                          <w:r w:rsidRPr="001511B5">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JbNbTeIAAAAO&#10;AQAADwAAAAAAAAAAAAAAAAAlBAAAZHJzL2Rvd25yZXYueG1sUEsFBgAAAAAEAAQA8wAAADQFAAAA&#10;AA==&#10;" filled="f" stroked="f">
              <v:path arrowok="t"/>
              <v:textbox inset="0,0,0,0">
                <w:txbxContent>
                  <w:p w14:paraId="26268BF6" w14:textId="77CE879B" w:rsidR="00B9557F" w:rsidRPr="001511B5" w:rsidRDefault="00B9557F" w:rsidP="004B3DE7">
                    <w:pPr>
                      <w:spacing w:line="163" w:lineRule="exact"/>
                      <w:ind w:left="20"/>
                      <w:jc w:val="right"/>
                      <w:rPr>
                        <w:rFonts w:ascii="Calibri Light" w:hAnsi="Calibri Light"/>
                        <w:sz w:val="14"/>
                      </w:rPr>
                    </w:pPr>
                    <w:r w:rsidRPr="001511B5">
                      <w:rPr>
                        <w:rFonts w:ascii="Calibri Light" w:hAnsi="Calibri Light"/>
                        <w:sz w:val="14"/>
                      </w:rPr>
                      <w:t>Copyright © 2023 IEEE. All rights reserved.</w:t>
                    </w:r>
                  </w:p>
                </w:txbxContent>
              </v:textbox>
              <w10:wrap anchorx="page" anchory="page"/>
            </v:shape>
          </w:pict>
        </mc:Fallback>
      </mc:AlternateContent>
    </w:r>
    <w:r w:rsidRPr="00426C49">
      <w:rPr>
        <w:sz w:val="20"/>
      </w:rPr>
      <w:fldChar w:fldCharType="begin"/>
    </w:r>
    <w:r w:rsidRPr="00426C49">
      <w:rPr>
        <w:sz w:val="20"/>
      </w:rPr>
      <w:instrText xml:space="preserve"> PAGE </w:instrText>
    </w:r>
    <w:r w:rsidRPr="00426C49">
      <w:rPr>
        <w:sz w:val="20"/>
      </w:rPr>
      <w:fldChar w:fldCharType="separate"/>
    </w:r>
    <w:r w:rsidR="009442AE">
      <w:rPr>
        <w:noProof/>
        <w:sz w:val="20"/>
      </w:rPr>
      <w:t>29</w:t>
    </w:r>
    <w:r w:rsidRPr="00426C49">
      <w:rPr>
        <w:sz w:val="20"/>
      </w:rPr>
      <w:fldChar w:fldCharType="end"/>
    </w:r>
    <w:r w:rsidRPr="003A3EED">
      <w:t xml:space="preserve">   IEEE</w:t>
    </w:r>
    <w:r>
      <w:t xml:space="preserve"> </w:t>
    </w:r>
    <w:r w:rsidRPr="003A3EED">
      <w:t>SA</w:t>
    </w:r>
  </w:p>
  <w:p w14:paraId="246E1931" w14:textId="6E58FD89" w:rsidR="00B9557F" w:rsidRPr="003A3EED" w:rsidRDefault="00B9557F"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B9557F" w:rsidRDefault="00B9557F" w:rsidP="00F11BA8">
    <w:pPr>
      <w:pStyle w:val="Footer"/>
    </w:pPr>
    <w:r>
      <w:rPr>
        <w:noProof/>
        <w:lang w:val="en-IN" w:eastAsia="en-IN"/>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35DAA5D9" w:rsidR="00B9557F" w:rsidRDefault="00B9557F"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rPr>
                              <w:rFonts w:ascii="Montserrat-ExtraBold"/>
                              <w:b/>
                              <w:noProof/>
                              <w:color w:val="00AEEF"/>
                              <w:sz w:val="14"/>
                            </w:rPr>
                            <w:t>1</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35DAA5D9" w:rsidR="00B9557F" w:rsidRDefault="00B9557F"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rPr>
                        <w:rFonts w:ascii="Montserrat-ExtraBold"/>
                        <w:b/>
                        <w:noProof/>
                        <w:color w:val="00AEEF"/>
                        <w:sz w:val="14"/>
                      </w:rPr>
                      <w:t>1</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B9557F" w:rsidRDefault="00B9557F"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B9557F" w:rsidRDefault="00B9557F"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B9557F" w:rsidRDefault="00B9557F"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21BF" w14:textId="77777777" w:rsidR="00030506" w:rsidRDefault="00030506">
      <w:r>
        <w:separator/>
      </w:r>
    </w:p>
    <w:p w14:paraId="35158FED" w14:textId="77777777" w:rsidR="00030506" w:rsidRDefault="00030506"/>
  </w:footnote>
  <w:footnote w:type="continuationSeparator" w:id="0">
    <w:p w14:paraId="739512E8" w14:textId="77777777" w:rsidR="00030506" w:rsidRDefault="00030506">
      <w:r>
        <w:continuationSeparator/>
      </w:r>
    </w:p>
    <w:p w14:paraId="39035048" w14:textId="77777777" w:rsidR="00030506" w:rsidRDefault="00030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B9557F" w:rsidRDefault="00B9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1" w15:restartNumberingAfterBreak="0">
    <w:nsid w:val="46892959"/>
    <w:multiLevelType w:val="hybridMultilevel"/>
    <w:tmpl w:val="D5C44628"/>
    <w:lvl w:ilvl="0" w:tplc="DB5E57B0">
      <w:start w:val="1"/>
      <w:numFmt w:val="bullet"/>
      <w:pStyle w:val="Bulletedsublist"/>
      <w:lvlText w:val=""/>
      <w:lvlJc w:val="left"/>
      <w:pPr>
        <w:ind w:left="1800" w:hanging="360"/>
      </w:pPr>
      <w:rPr>
        <w:rFonts w:ascii="Symbol" w:hAnsi="Symbol" w:hint="default"/>
        <w:spacing w:val="0"/>
        <w:w w:val="100"/>
        <w:position w:val="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5574142B"/>
    <w:multiLevelType w:val="multilevel"/>
    <w:tmpl w:val="08DA157E"/>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color w:val="231F2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6BD54A6"/>
    <w:multiLevelType w:val="hybridMultilevel"/>
    <w:tmpl w:val="9CCE06C0"/>
    <w:lvl w:ilvl="0" w:tplc="4B1AA6EE">
      <w:start w:val="1"/>
      <w:numFmt w:val="bullet"/>
      <w:pStyle w:val="Bulletedlis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4"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B1A91"/>
    <w:multiLevelType w:val="hybridMultilevel"/>
    <w:tmpl w:val="0C5A3206"/>
    <w:lvl w:ilvl="0" w:tplc="9E524BA4">
      <w:start w:val="1"/>
      <w:numFmt w:val="decimal"/>
      <w:pStyle w:val="References"/>
      <w:lvlText w:val="[%1]"/>
      <w:lvlJc w:val="left"/>
      <w:pPr>
        <w:ind w:left="101" w:firstLine="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465080">
    <w:abstractNumId w:val="0"/>
  </w:num>
  <w:num w:numId="2" w16cid:durableId="1504668072">
    <w:abstractNumId w:val="3"/>
  </w:num>
  <w:num w:numId="3" w16cid:durableId="1382167941">
    <w:abstractNumId w:val="4"/>
  </w:num>
  <w:num w:numId="4" w16cid:durableId="378821517">
    <w:abstractNumId w:val="5"/>
  </w:num>
  <w:num w:numId="5" w16cid:durableId="281807926">
    <w:abstractNumId w:val="6"/>
  </w:num>
  <w:num w:numId="6" w16cid:durableId="1302463816">
    <w:abstractNumId w:val="2"/>
  </w:num>
  <w:num w:numId="7" w16cid:durableId="500509808">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rger">
    <w15:presenceInfo w15:providerId="AD" w15:userId="S::berger.catherine@ieee.org::33e25672-2e62-4845-aa27-c9650154b810"/>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1627"/>
    <w:rsid w:val="00004CA2"/>
    <w:rsid w:val="0000536A"/>
    <w:rsid w:val="00010F01"/>
    <w:rsid w:val="00011892"/>
    <w:rsid w:val="00012B84"/>
    <w:rsid w:val="00023AB9"/>
    <w:rsid w:val="0002463B"/>
    <w:rsid w:val="00030506"/>
    <w:rsid w:val="00031424"/>
    <w:rsid w:val="00033DD7"/>
    <w:rsid w:val="000350B4"/>
    <w:rsid w:val="0004208C"/>
    <w:rsid w:val="00054330"/>
    <w:rsid w:val="00065D5C"/>
    <w:rsid w:val="000727F9"/>
    <w:rsid w:val="0008523F"/>
    <w:rsid w:val="00086907"/>
    <w:rsid w:val="000C6548"/>
    <w:rsid w:val="000D3034"/>
    <w:rsid w:val="000D6D72"/>
    <w:rsid w:val="000E29E2"/>
    <w:rsid w:val="000E29EB"/>
    <w:rsid w:val="000E2A60"/>
    <w:rsid w:val="000F240B"/>
    <w:rsid w:val="000F2A05"/>
    <w:rsid w:val="000F631A"/>
    <w:rsid w:val="001002A6"/>
    <w:rsid w:val="00105940"/>
    <w:rsid w:val="001065DE"/>
    <w:rsid w:val="001065E0"/>
    <w:rsid w:val="00127B17"/>
    <w:rsid w:val="001323B6"/>
    <w:rsid w:val="00135DCB"/>
    <w:rsid w:val="0014112F"/>
    <w:rsid w:val="00141237"/>
    <w:rsid w:val="00142B86"/>
    <w:rsid w:val="00143D0D"/>
    <w:rsid w:val="0014725D"/>
    <w:rsid w:val="00150151"/>
    <w:rsid w:val="001511B5"/>
    <w:rsid w:val="00151655"/>
    <w:rsid w:val="0015310E"/>
    <w:rsid w:val="001553D9"/>
    <w:rsid w:val="00157A17"/>
    <w:rsid w:val="00160F1F"/>
    <w:rsid w:val="00163CA3"/>
    <w:rsid w:val="001702D6"/>
    <w:rsid w:val="001764BA"/>
    <w:rsid w:val="00182E65"/>
    <w:rsid w:val="001914C9"/>
    <w:rsid w:val="0019461A"/>
    <w:rsid w:val="001965FE"/>
    <w:rsid w:val="00197DBD"/>
    <w:rsid w:val="001A08EB"/>
    <w:rsid w:val="001A51F7"/>
    <w:rsid w:val="001B3D1F"/>
    <w:rsid w:val="001B69FC"/>
    <w:rsid w:val="001B6A68"/>
    <w:rsid w:val="001E1055"/>
    <w:rsid w:val="001E1D38"/>
    <w:rsid w:val="001F12A2"/>
    <w:rsid w:val="001F1F6E"/>
    <w:rsid w:val="001F2673"/>
    <w:rsid w:val="00205356"/>
    <w:rsid w:val="00206495"/>
    <w:rsid w:val="00210880"/>
    <w:rsid w:val="00210B28"/>
    <w:rsid w:val="002110DA"/>
    <w:rsid w:val="00222A80"/>
    <w:rsid w:val="002443D7"/>
    <w:rsid w:val="002476A3"/>
    <w:rsid w:val="00256076"/>
    <w:rsid w:val="00257525"/>
    <w:rsid w:val="00261D70"/>
    <w:rsid w:val="00262907"/>
    <w:rsid w:val="00262BE4"/>
    <w:rsid w:val="00263B0C"/>
    <w:rsid w:val="00270D26"/>
    <w:rsid w:val="0027398E"/>
    <w:rsid w:val="002768BC"/>
    <w:rsid w:val="00276B17"/>
    <w:rsid w:val="00282BF7"/>
    <w:rsid w:val="002863D8"/>
    <w:rsid w:val="00294EA3"/>
    <w:rsid w:val="002B6CE2"/>
    <w:rsid w:val="002D1EF0"/>
    <w:rsid w:val="002D7905"/>
    <w:rsid w:val="002E16DE"/>
    <w:rsid w:val="002E7D4E"/>
    <w:rsid w:val="002F0BDC"/>
    <w:rsid w:val="002F2F4F"/>
    <w:rsid w:val="00301392"/>
    <w:rsid w:val="00302C8E"/>
    <w:rsid w:val="00306E8C"/>
    <w:rsid w:val="00311120"/>
    <w:rsid w:val="00312FFD"/>
    <w:rsid w:val="003131DB"/>
    <w:rsid w:val="0031389D"/>
    <w:rsid w:val="003225A4"/>
    <w:rsid w:val="00322EE8"/>
    <w:rsid w:val="00337AF8"/>
    <w:rsid w:val="00345305"/>
    <w:rsid w:val="00347372"/>
    <w:rsid w:val="00351544"/>
    <w:rsid w:val="003525F4"/>
    <w:rsid w:val="00375E7E"/>
    <w:rsid w:val="00377390"/>
    <w:rsid w:val="003838BD"/>
    <w:rsid w:val="00386668"/>
    <w:rsid w:val="003877E1"/>
    <w:rsid w:val="00387B1A"/>
    <w:rsid w:val="003900BF"/>
    <w:rsid w:val="003957F6"/>
    <w:rsid w:val="00397E30"/>
    <w:rsid w:val="003A3EED"/>
    <w:rsid w:val="003A4FD0"/>
    <w:rsid w:val="003B1F3B"/>
    <w:rsid w:val="003B238D"/>
    <w:rsid w:val="003B4A76"/>
    <w:rsid w:val="003C032F"/>
    <w:rsid w:val="003C6636"/>
    <w:rsid w:val="003D3290"/>
    <w:rsid w:val="003E0361"/>
    <w:rsid w:val="003E2312"/>
    <w:rsid w:val="003E3BE7"/>
    <w:rsid w:val="003E4FAF"/>
    <w:rsid w:val="003F02A9"/>
    <w:rsid w:val="003F2E78"/>
    <w:rsid w:val="003F3ABA"/>
    <w:rsid w:val="003F5278"/>
    <w:rsid w:val="003F5813"/>
    <w:rsid w:val="003F6789"/>
    <w:rsid w:val="00406CC1"/>
    <w:rsid w:val="00414663"/>
    <w:rsid w:val="00421026"/>
    <w:rsid w:val="00426C49"/>
    <w:rsid w:val="004272C3"/>
    <w:rsid w:val="004309AF"/>
    <w:rsid w:val="004321F1"/>
    <w:rsid w:val="00432409"/>
    <w:rsid w:val="00444DE5"/>
    <w:rsid w:val="00446088"/>
    <w:rsid w:val="004467B4"/>
    <w:rsid w:val="004532E2"/>
    <w:rsid w:val="00457B95"/>
    <w:rsid w:val="00460CAF"/>
    <w:rsid w:val="00473292"/>
    <w:rsid w:val="00481E35"/>
    <w:rsid w:val="0049128D"/>
    <w:rsid w:val="0049220C"/>
    <w:rsid w:val="00493C16"/>
    <w:rsid w:val="004A1B96"/>
    <w:rsid w:val="004B3DE7"/>
    <w:rsid w:val="004C22B6"/>
    <w:rsid w:val="004C33AC"/>
    <w:rsid w:val="004D136D"/>
    <w:rsid w:val="004D55DC"/>
    <w:rsid w:val="004E10DC"/>
    <w:rsid w:val="004F0A76"/>
    <w:rsid w:val="004F123D"/>
    <w:rsid w:val="004F2271"/>
    <w:rsid w:val="004F4267"/>
    <w:rsid w:val="004F5290"/>
    <w:rsid w:val="005023CB"/>
    <w:rsid w:val="005025C6"/>
    <w:rsid w:val="005035BA"/>
    <w:rsid w:val="00511BA8"/>
    <w:rsid w:val="00517B0E"/>
    <w:rsid w:val="00521E68"/>
    <w:rsid w:val="00527502"/>
    <w:rsid w:val="005318C6"/>
    <w:rsid w:val="00542E5F"/>
    <w:rsid w:val="00545A7B"/>
    <w:rsid w:val="00551E1A"/>
    <w:rsid w:val="0055692B"/>
    <w:rsid w:val="00562927"/>
    <w:rsid w:val="00565119"/>
    <w:rsid w:val="00566A1A"/>
    <w:rsid w:val="00575EAC"/>
    <w:rsid w:val="00580420"/>
    <w:rsid w:val="005855D6"/>
    <w:rsid w:val="0058590B"/>
    <w:rsid w:val="00590AB6"/>
    <w:rsid w:val="00595AAE"/>
    <w:rsid w:val="005A1346"/>
    <w:rsid w:val="005A261B"/>
    <w:rsid w:val="005A56F5"/>
    <w:rsid w:val="005B391C"/>
    <w:rsid w:val="005B7E81"/>
    <w:rsid w:val="005C1E47"/>
    <w:rsid w:val="005C64B2"/>
    <w:rsid w:val="005D0B7C"/>
    <w:rsid w:val="005D5B3E"/>
    <w:rsid w:val="005D6F55"/>
    <w:rsid w:val="005E4C6F"/>
    <w:rsid w:val="005E72E2"/>
    <w:rsid w:val="005F0270"/>
    <w:rsid w:val="005F074F"/>
    <w:rsid w:val="005F4762"/>
    <w:rsid w:val="00600095"/>
    <w:rsid w:val="0060154C"/>
    <w:rsid w:val="00605D7B"/>
    <w:rsid w:val="00621187"/>
    <w:rsid w:val="006221FF"/>
    <w:rsid w:val="00631874"/>
    <w:rsid w:val="00633D5D"/>
    <w:rsid w:val="006514F1"/>
    <w:rsid w:val="006577BF"/>
    <w:rsid w:val="0066314A"/>
    <w:rsid w:val="00667DE7"/>
    <w:rsid w:val="0067209E"/>
    <w:rsid w:val="00674897"/>
    <w:rsid w:val="006776DC"/>
    <w:rsid w:val="00680AC8"/>
    <w:rsid w:val="00683496"/>
    <w:rsid w:val="00683F69"/>
    <w:rsid w:val="00684512"/>
    <w:rsid w:val="00687FB2"/>
    <w:rsid w:val="00695173"/>
    <w:rsid w:val="00696A71"/>
    <w:rsid w:val="006A7D4D"/>
    <w:rsid w:val="006C1141"/>
    <w:rsid w:val="006C11CF"/>
    <w:rsid w:val="006C3C83"/>
    <w:rsid w:val="006C435D"/>
    <w:rsid w:val="006C70A0"/>
    <w:rsid w:val="006E2CDD"/>
    <w:rsid w:val="006E4441"/>
    <w:rsid w:val="006E5553"/>
    <w:rsid w:val="006E612E"/>
    <w:rsid w:val="006E6969"/>
    <w:rsid w:val="006E7683"/>
    <w:rsid w:val="0070113A"/>
    <w:rsid w:val="00712EF8"/>
    <w:rsid w:val="00713A8F"/>
    <w:rsid w:val="00726259"/>
    <w:rsid w:val="0073083A"/>
    <w:rsid w:val="00744467"/>
    <w:rsid w:val="00752C94"/>
    <w:rsid w:val="007531D2"/>
    <w:rsid w:val="00754A25"/>
    <w:rsid w:val="007554F4"/>
    <w:rsid w:val="007572AD"/>
    <w:rsid w:val="007623D8"/>
    <w:rsid w:val="0076370E"/>
    <w:rsid w:val="00771D4F"/>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057A"/>
    <w:rsid w:val="007D14EE"/>
    <w:rsid w:val="007D4ECD"/>
    <w:rsid w:val="007D73AA"/>
    <w:rsid w:val="007E5D4C"/>
    <w:rsid w:val="007E6112"/>
    <w:rsid w:val="007E68F8"/>
    <w:rsid w:val="007F055C"/>
    <w:rsid w:val="007F3976"/>
    <w:rsid w:val="007F69C8"/>
    <w:rsid w:val="007F736A"/>
    <w:rsid w:val="0080188D"/>
    <w:rsid w:val="00806432"/>
    <w:rsid w:val="008102FE"/>
    <w:rsid w:val="0081295A"/>
    <w:rsid w:val="00822847"/>
    <w:rsid w:val="00835130"/>
    <w:rsid w:val="0084424E"/>
    <w:rsid w:val="00857DFB"/>
    <w:rsid w:val="00865DE5"/>
    <w:rsid w:val="00875054"/>
    <w:rsid w:val="00881414"/>
    <w:rsid w:val="008A1C9B"/>
    <w:rsid w:val="008A23DD"/>
    <w:rsid w:val="008A310E"/>
    <w:rsid w:val="008A510A"/>
    <w:rsid w:val="008A5745"/>
    <w:rsid w:val="008B751D"/>
    <w:rsid w:val="008D29CA"/>
    <w:rsid w:val="008E2056"/>
    <w:rsid w:val="008E235D"/>
    <w:rsid w:val="008E25C8"/>
    <w:rsid w:val="008E6397"/>
    <w:rsid w:val="008F579D"/>
    <w:rsid w:val="00903126"/>
    <w:rsid w:val="00904936"/>
    <w:rsid w:val="00904CEC"/>
    <w:rsid w:val="00905EB3"/>
    <w:rsid w:val="009106A1"/>
    <w:rsid w:val="0091117D"/>
    <w:rsid w:val="00916364"/>
    <w:rsid w:val="00917AC3"/>
    <w:rsid w:val="00931382"/>
    <w:rsid w:val="009364AE"/>
    <w:rsid w:val="00936E9E"/>
    <w:rsid w:val="00940F79"/>
    <w:rsid w:val="00943098"/>
    <w:rsid w:val="009440D6"/>
    <w:rsid w:val="009442AE"/>
    <w:rsid w:val="00953659"/>
    <w:rsid w:val="00961D38"/>
    <w:rsid w:val="0096226C"/>
    <w:rsid w:val="00964095"/>
    <w:rsid w:val="009663F5"/>
    <w:rsid w:val="00971F7C"/>
    <w:rsid w:val="00984108"/>
    <w:rsid w:val="0098616E"/>
    <w:rsid w:val="00992D6C"/>
    <w:rsid w:val="009A0127"/>
    <w:rsid w:val="009A1A3E"/>
    <w:rsid w:val="009A1DA6"/>
    <w:rsid w:val="009A308E"/>
    <w:rsid w:val="009A327C"/>
    <w:rsid w:val="009B245F"/>
    <w:rsid w:val="009B3718"/>
    <w:rsid w:val="009B5E10"/>
    <w:rsid w:val="009B6F05"/>
    <w:rsid w:val="009C1017"/>
    <w:rsid w:val="009C36E1"/>
    <w:rsid w:val="009C46DB"/>
    <w:rsid w:val="009D28FC"/>
    <w:rsid w:val="009D5917"/>
    <w:rsid w:val="009E3C04"/>
    <w:rsid w:val="009E5612"/>
    <w:rsid w:val="009E61EF"/>
    <w:rsid w:val="009F1881"/>
    <w:rsid w:val="009F2355"/>
    <w:rsid w:val="009F3322"/>
    <w:rsid w:val="00A04608"/>
    <w:rsid w:val="00A338F9"/>
    <w:rsid w:val="00A3739D"/>
    <w:rsid w:val="00A37AEE"/>
    <w:rsid w:val="00A442F6"/>
    <w:rsid w:val="00A4637E"/>
    <w:rsid w:val="00A46CE7"/>
    <w:rsid w:val="00A47B0A"/>
    <w:rsid w:val="00A5219D"/>
    <w:rsid w:val="00A52FBA"/>
    <w:rsid w:val="00A6094F"/>
    <w:rsid w:val="00A60B50"/>
    <w:rsid w:val="00A6226C"/>
    <w:rsid w:val="00A7103B"/>
    <w:rsid w:val="00A817B4"/>
    <w:rsid w:val="00A84BDB"/>
    <w:rsid w:val="00A878AD"/>
    <w:rsid w:val="00A87C65"/>
    <w:rsid w:val="00A9380C"/>
    <w:rsid w:val="00A94D44"/>
    <w:rsid w:val="00AA0EFA"/>
    <w:rsid w:val="00AA66D9"/>
    <w:rsid w:val="00AA695E"/>
    <w:rsid w:val="00AB285B"/>
    <w:rsid w:val="00AC1AC9"/>
    <w:rsid w:val="00AD494F"/>
    <w:rsid w:val="00AF1BB7"/>
    <w:rsid w:val="00AF2CEF"/>
    <w:rsid w:val="00AF6BAF"/>
    <w:rsid w:val="00B00222"/>
    <w:rsid w:val="00B00DBA"/>
    <w:rsid w:val="00B023E8"/>
    <w:rsid w:val="00B02EFA"/>
    <w:rsid w:val="00B10038"/>
    <w:rsid w:val="00B10198"/>
    <w:rsid w:val="00B20E71"/>
    <w:rsid w:val="00B2264D"/>
    <w:rsid w:val="00B25228"/>
    <w:rsid w:val="00B321C6"/>
    <w:rsid w:val="00B369C9"/>
    <w:rsid w:val="00B51E05"/>
    <w:rsid w:val="00B53A32"/>
    <w:rsid w:val="00B53D76"/>
    <w:rsid w:val="00B5406A"/>
    <w:rsid w:val="00B738B6"/>
    <w:rsid w:val="00B7757E"/>
    <w:rsid w:val="00B8221F"/>
    <w:rsid w:val="00B853FF"/>
    <w:rsid w:val="00B94297"/>
    <w:rsid w:val="00B9557F"/>
    <w:rsid w:val="00BA50C4"/>
    <w:rsid w:val="00BA5B79"/>
    <w:rsid w:val="00BA5C3E"/>
    <w:rsid w:val="00BB1DE2"/>
    <w:rsid w:val="00BB62CA"/>
    <w:rsid w:val="00BD0CDE"/>
    <w:rsid w:val="00BD2987"/>
    <w:rsid w:val="00BE0E7E"/>
    <w:rsid w:val="00BE2786"/>
    <w:rsid w:val="00BE3BCB"/>
    <w:rsid w:val="00BE471B"/>
    <w:rsid w:val="00BF0205"/>
    <w:rsid w:val="00BF4475"/>
    <w:rsid w:val="00BF44C9"/>
    <w:rsid w:val="00BF486D"/>
    <w:rsid w:val="00BF5C1F"/>
    <w:rsid w:val="00C00B39"/>
    <w:rsid w:val="00C047EE"/>
    <w:rsid w:val="00C0558A"/>
    <w:rsid w:val="00C10F05"/>
    <w:rsid w:val="00C13A3E"/>
    <w:rsid w:val="00C1425E"/>
    <w:rsid w:val="00C174F5"/>
    <w:rsid w:val="00C2106F"/>
    <w:rsid w:val="00C30E0A"/>
    <w:rsid w:val="00C32CC0"/>
    <w:rsid w:val="00C45647"/>
    <w:rsid w:val="00C679FF"/>
    <w:rsid w:val="00C707AD"/>
    <w:rsid w:val="00C75213"/>
    <w:rsid w:val="00C76480"/>
    <w:rsid w:val="00C80615"/>
    <w:rsid w:val="00C85887"/>
    <w:rsid w:val="00C86B88"/>
    <w:rsid w:val="00C87C18"/>
    <w:rsid w:val="00C96B29"/>
    <w:rsid w:val="00CA085B"/>
    <w:rsid w:val="00CA7C99"/>
    <w:rsid w:val="00CC3042"/>
    <w:rsid w:val="00CD0A23"/>
    <w:rsid w:val="00CD2377"/>
    <w:rsid w:val="00CD278E"/>
    <w:rsid w:val="00CD6986"/>
    <w:rsid w:val="00CE0EAA"/>
    <w:rsid w:val="00CE3B4D"/>
    <w:rsid w:val="00CE6AFA"/>
    <w:rsid w:val="00CE6E00"/>
    <w:rsid w:val="00CF3B48"/>
    <w:rsid w:val="00CF4351"/>
    <w:rsid w:val="00CF75E8"/>
    <w:rsid w:val="00CF79AB"/>
    <w:rsid w:val="00D0217B"/>
    <w:rsid w:val="00D04731"/>
    <w:rsid w:val="00D0636F"/>
    <w:rsid w:val="00D1305E"/>
    <w:rsid w:val="00D137E1"/>
    <w:rsid w:val="00D16191"/>
    <w:rsid w:val="00D16B75"/>
    <w:rsid w:val="00D258F4"/>
    <w:rsid w:val="00D26FF4"/>
    <w:rsid w:val="00D32636"/>
    <w:rsid w:val="00D32810"/>
    <w:rsid w:val="00D42C5F"/>
    <w:rsid w:val="00D4308C"/>
    <w:rsid w:val="00D43D15"/>
    <w:rsid w:val="00D55CDE"/>
    <w:rsid w:val="00D648D1"/>
    <w:rsid w:val="00D71535"/>
    <w:rsid w:val="00D7559B"/>
    <w:rsid w:val="00D76438"/>
    <w:rsid w:val="00D8230E"/>
    <w:rsid w:val="00D85032"/>
    <w:rsid w:val="00D8666E"/>
    <w:rsid w:val="00D91E0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6828"/>
    <w:rsid w:val="00DF6991"/>
    <w:rsid w:val="00E0273D"/>
    <w:rsid w:val="00E039EA"/>
    <w:rsid w:val="00E206DD"/>
    <w:rsid w:val="00E244FA"/>
    <w:rsid w:val="00E2677D"/>
    <w:rsid w:val="00E26959"/>
    <w:rsid w:val="00E37E9A"/>
    <w:rsid w:val="00E4200B"/>
    <w:rsid w:val="00E42B80"/>
    <w:rsid w:val="00E4643E"/>
    <w:rsid w:val="00E46B6C"/>
    <w:rsid w:val="00E5057E"/>
    <w:rsid w:val="00E60F95"/>
    <w:rsid w:val="00E66BEF"/>
    <w:rsid w:val="00E76714"/>
    <w:rsid w:val="00E924CC"/>
    <w:rsid w:val="00E94887"/>
    <w:rsid w:val="00EA0671"/>
    <w:rsid w:val="00EA38C9"/>
    <w:rsid w:val="00EA60DF"/>
    <w:rsid w:val="00EB06C7"/>
    <w:rsid w:val="00EB1D9D"/>
    <w:rsid w:val="00EB3CCA"/>
    <w:rsid w:val="00EB61B9"/>
    <w:rsid w:val="00EB6496"/>
    <w:rsid w:val="00EB6C00"/>
    <w:rsid w:val="00EC3C58"/>
    <w:rsid w:val="00EC74A0"/>
    <w:rsid w:val="00ED6819"/>
    <w:rsid w:val="00ED78A9"/>
    <w:rsid w:val="00EE37BC"/>
    <w:rsid w:val="00EF22E9"/>
    <w:rsid w:val="00EF2BB0"/>
    <w:rsid w:val="00EF3F2A"/>
    <w:rsid w:val="00F04A99"/>
    <w:rsid w:val="00F05AD2"/>
    <w:rsid w:val="00F066A8"/>
    <w:rsid w:val="00F1082B"/>
    <w:rsid w:val="00F11BA8"/>
    <w:rsid w:val="00F170E7"/>
    <w:rsid w:val="00F212DF"/>
    <w:rsid w:val="00F221EC"/>
    <w:rsid w:val="00F23947"/>
    <w:rsid w:val="00F350DB"/>
    <w:rsid w:val="00F35B9C"/>
    <w:rsid w:val="00F3685C"/>
    <w:rsid w:val="00F408F4"/>
    <w:rsid w:val="00F43CD8"/>
    <w:rsid w:val="00F53B45"/>
    <w:rsid w:val="00F55B4C"/>
    <w:rsid w:val="00F55E91"/>
    <w:rsid w:val="00F6048D"/>
    <w:rsid w:val="00F608C8"/>
    <w:rsid w:val="00F70D44"/>
    <w:rsid w:val="00F73DA4"/>
    <w:rsid w:val="00F83447"/>
    <w:rsid w:val="00F86BB0"/>
    <w:rsid w:val="00F971B7"/>
    <w:rsid w:val="00FA76E9"/>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57F"/>
    <w:pPr>
      <w:widowControl w:val="0"/>
      <w:autoSpaceDE w:val="0"/>
      <w:autoSpaceDN w:val="0"/>
    </w:pPr>
  </w:style>
  <w:style w:type="paragraph" w:styleId="Heading1">
    <w:name w:val="heading 1"/>
    <w:uiPriority w:val="9"/>
    <w:rsid w:val="003F5278"/>
    <w:pPr>
      <w:spacing w:before="80" w:line="500" w:lineRule="exact"/>
      <w:ind w:right="14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rsid w:val="00B00222"/>
    <w:pPr>
      <w:keepNext/>
      <w:numPr>
        <w:ilvl w:val="1"/>
        <w:numId w:val="6"/>
      </w:numPr>
      <w:spacing w:before="448" w:after="240"/>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rsid w:val="00375E7E"/>
    <w:pPr>
      <w:numPr>
        <w:ilvl w:val="2"/>
        <w:numId w:val="6"/>
      </w:numPr>
      <w:spacing w:before="240"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rsid w:val="004532E2"/>
    <w:pPr>
      <w:keepNext/>
      <w:numPr>
        <w:numId w:val="6"/>
      </w:numPr>
      <w:tabs>
        <w:tab w:val="left" w:pos="662"/>
      </w:tabs>
      <w:spacing w:before="700" w:line="480" w:lineRule="exact"/>
      <w:ind w:left="662" w:right="0" w:hanging="66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rsid w:val="00713A8F"/>
    <w:pPr>
      <w:tabs>
        <w:tab w:val="left" w:pos="2880"/>
        <w:tab w:val="right" w:leader="dot" w:pos="10094"/>
      </w:tabs>
      <w:spacing w:before="140" w:after="80"/>
      <w:ind w:left="2880" w:hanging="274"/>
    </w:pPr>
    <w:rPr>
      <w:rFonts w:asciiTheme="minorHAnsi" w:hAnsiTheme="minorHAnsi"/>
      <w:bCs/>
      <w:caps/>
      <w:color w:val="auto"/>
      <w:szCs w:val="22"/>
    </w:rPr>
  </w:style>
  <w:style w:type="paragraph" w:styleId="TOC2">
    <w:name w:val="toc 2"/>
    <w:basedOn w:val="Normal"/>
    <w:uiPriority w:val="39"/>
    <w:rsid w:val="00713A8F"/>
    <w:pPr>
      <w:tabs>
        <w:tab w:val="left" w:pos="576"/>
        <w:tab w:val="left" w:pos="3946"/>
        <w:tab w:val="right" w:leader="dot" w:pos="10094"/>
      </w:tabs>
      <w:spacing w:before="60"/>
      <w:ind w:left="3340" w:hanging="446"/>
    </w:pPr>
    <w:rPr>
      <w:rFonts w:asciiTheme="minorHAnsi" w:hAnsiTheme="minorHAnsi"/>
      <w:bCs/>
      <w:caps/>
      <w:color w:val="auto"/>
      <w:szCs w:val="22"/>
    </w:rPr>
  </w:style>
  <w:style w:type="paragraph" w:styleId="TOC3">
    <w:name w:val="toc 3"/>
    <w:basedOn w:val="Normal"/>
    <w:uiPriority w:val="39"/>
    <w:rsid w:val="00C85887"/>
    <w:pPr>
      <w:tabs>
        <w:tab w:val="left" w:pos="720"/>
        <w:tab w:val="left" w:pos="4018"/>
        <w:tab w:val="right" w:leader="dot" w:pos="10094"/>
      </w:tabs>
      <w:spacing w:before="120"/>
      <w:ind w:left="3946" w:hanging="605"/>
    </w:pPr>
    <w:rPr>
      <w:rFonts w:asciiTheme="minorHAnsi" w:hAnsiTheme="minorHAnsi"/>
      <w:caps/>
      <w:color w:val="auto"/>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rsid w:val="00EC74A0"/>
    <w:pPr>
      <w:spacing w:before="120" w:after="120" w:line="360" w:lineRule="auto"/>
      <w:ind w:right="144"/>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rsid w:val="00EC74A0"/>
    <w:pPr>
      <w:spacing w:before="160" w:line="216" w:lineRule="exact"/>
      <w:ind w:left="101" w:right="144"/>
    </w:pPr>
    <w:rPr>
      <w:rFonts w:ascii="Calibri Light" w:hAnsi="Calibri Light" w:cs="Calibri Light"/>
      <w:i/>
      <w:iCs/>
      <w:sz w:val="18"/>
    </w:rPr>
  </w:style>
  <w:style w:type="paragraph" w:customStyle="1" w:styleId="Bulletedlist">
    <w:name w:val="Bulleted list"/>
    <w:basedOn w:val="Normal"/>
    <w:next w:val="BodyText"/>
    <w:rsid w:val="00375E7E"/>
    <w:pPr>
      <w:numPr>
        <w:numId w:val="2"/>
      </w:numPr>
      <w:tabs>
        <w:tab w:val="left" w:pos="280"/>
      </w:tabs>
      <w:spacing w:before="60" w:after="120" w:line="360" w:lineRule="auto"/>
      <w:ind w:left="720" w:right="144"/>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EC74A0"/>
    <w:pPr>
      <w:ind w:left="2520" w:right="144"/>
    </w:pPr>
    <w:rPr>
      <w:rFonts w:asciiTheme="majorHAnsi" w:hAnsiTheme="majorHAnsi" w:cstheme="majorHAnsi"/>
      <w:sz w:val="24"/>
      <w:szCs w:val="24"/>
    </w:rPr>
  </w:style>
  <w:style w:type="paragraph" w:customStyle="1" w:styleId="FigureHeadings">
    <w:name w:val="Figure Headings"/>
    <w:basedOn w:val="Heading4"/>
    <w:next w:val="BodyText"/>
    <w:link w:val="FigureHeadingsChar"/>
    <w:rsid w:val="00E4200B"/>
    <w:pPr>
      <w:numPr>
        <w:numId w:val="3"/>
      </w:numPr>
      <w:tabs>
        <w:tab w:val="left" w:pos="936"/>
      </w:tabs>
      <w:spacing w:after="240" w:line="240" w:lineRule="auto"/>
      <w:ind w:right="0"/>
      <w:jc w:val="center"/>
    </w:pPr>
    <w:rPr>
      <w:caps w:val="0"/>
    </w:rPr>
  </w:style>
  <w:style w:type="character" w:customStyle="1" w:styleId="FigureHeadingsChar">
    <w:name w:val="Figure Headings Char"/>
    <w:link w:val="FigureHeadings"/>
    <w:rsid w:val="00E4200B"/>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B9557F"/>
    <w:rPr>
      <w:color w:val="0563C1" w:themeColor="hyperlink"/>
      <w:sz w:val="22"/>
      <w:u w:val="non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character" w:customStyle="1" w:styleId="Bold">
    <w:name w:val="Bold"/>
    <w:basedOn w:val="DefaultParagraphFont"/>
    <w:uiPriority w:val="1"/>
    <w:rsid w:val="007F055C"/>
    <w:rPr>
      <w:b/>
    </w:rPr>
  </w:style>
  <w:style w:type="character" w:customStyle="1" w:styleId="Italic">
    <w:name w:val="Italic"/>
    <w:basedOn w:val="Bold"/>
    <w:uiPriority w:val="1"/>
    <w:rsid w:val="007F055C"/>
    <w:rPr>
      <w:b w:val="0"/>
      <w:i/>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A9380C"/>
    <w:pPr>
      <w:tabs>
        <w:tab w:val="left" w:pos="935"/>
        <w:tab w:val="right" w:leader="dot" w:pos="10214"/>
      </w:tabs>
      <w:ind w:left="2610"/>
    </w:pPr>
    <w:rPr>
      <w:rFonts w:asciiTheme="minorHAnsi" w:hAnsiTheme="minorHAnsi"/>
      <w:noProof/>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EC74A0"/>
    <w:pPr>
      <w:ind w:left="2606" w:right="144"/>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141237"/>
    <w:pPr>
      <w:jc w:val="center"/>
    </w:pPr>
    <w:rPr>
      <w:rFonts w:asciiTheme="majorHAnsi" w:eastAsia="Times New Roman" w:hAnsiTheme="majorHAnsi" w:cs="Times New Roman"/>
      <w:b/>
      <w:bCs/>
      <w:sz w:val="22"/>
    </w:rPr>
  </w:style>
  <w:style w:type="paragraph" w:customStyle="1" w:styleId="Tablecelltext">
    <w:name w:val="Table cell text"/>
    <w:basedOn w:val="Normal"/>
    <w:rsid w:val="00141237"/>
    <w:pPr>
      <w:jc w:val="center"/>
    </w:pPr>
    <w:rPr>
      <w:rFonts w:eastAsia="Times New Roman" w:cs="Times New Roman"/>
      <w:sz w:val="22"/>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1F1F6E"/>
    <w:pPr>
      <w:numPr>
        <w:numId w:val="5"/>
      </w:numPr>
      <w:spacing w:before="120" w:after="120"/>
      <w:ind w:left="720" w:hanging="720"/>
    </w:pPr>
  </w:style>
  <w:style w:type="paragraph" w:customStyle="1" w:styleId="TableTitles">
    <w:name w:val="Table Titles"/>
    <w:basedOn w:val="Heading4"/>
    <w:next w:val="BodyText"/>
    <w:rsid w:val="00EC74A0"/>
    <w:pPr>
      <w:numPr>
        <w:numId w:val="4"/>
      </w:numPr>
      <w:spacing w:after="300"/>
      <w:ind w:left="0" w:right="144" w:firstLine="0"/>
      <w:jc w:val="center"/>
    </w:pPr>
    <w:rPr>
      <w:caps w:val="0"/>
      <w:color w:val="000000" w:themeColor="text1"/>
    </w:rPr>
  </w:style>
  <w:style w:type="character" w:customStyle="1" w:styleId="BoldItalic">
    <w:name w:val="BoldItalic"/>
    <w:basedOn w:val="Italic"/>
    <w:uiPriority w:val="1"/>
    <w:rsid w:val="007F055C"/>
    <w:rPr>
      <w:b/>
      <w:i/>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Normal"/>
    <w:rsid w:val="009A1A3E"/>
    <w:pPr>
      <w:widowControl/>
      <w:autoSpaceDE/>
      <w:autoSpaceDN/>
      <w:spacing w:before="200" w:line="500" w:lineRule="exact"/>
      <w:ind w:left="2520" w:right="432"/>
      <w:outlineLvl w:val="0"/>
    </w:pPr>
    <w:rPr>
      <w:rFonts w:ascii="Arial Black" w:eastAsia="Times New Roman" w:hAnsi="Arial Black" w:cs="Times New Roman"/>
      <w:b/>
      <w:bCs/>
      <w:caps/>
      <w:noProof/>
      <w:sz w:val="40"/>
    </w:rPr>
  </w:style>
  <w:style w:type="paragraph" w:customStyle="1" w:styleId="Programname">
    <w:name w:val="Program name"/>
    <w:basedOn w:val="Normal"/>
    <w:rsid w:val="003F5278"/>
    <w:pPr>
      <w:widowControl/>
      <w:autoSpaceDE/>
      <w:autoSpaceDN/>
      <w:ind w:left="2520"/>
    </w:pPr>
    <w:rPr>
      <w:rFonts w:ascii="Arial Black" w:eastAsia="Times New Roman" w:hAnsi="Arial Black" w:cs="Times New Roman"/>
      <w:b/>
      <w:bCs/>
      <w:caps/>
      <w:sz w:val="26"/>
    </w:rPr>
  </w:style>
  <w:style w:type="paragraph" w:customStyle="1" w:styleId="Authornames">
    <w:name w:val="Author names"/>
    <w:basedOn w:val="names"/>
    <w:rsid w:val="00EC74A0"/>
  </w:style>
  <w:style w:type="paragraph" w:customStyle="1" w:styleId="Heading3unnumbered">
    <w:name w:val="Heading 3 unnumbered"/>
    <w:basedOn w:val="Heading3"/>
    <w:rsid w:val="00517B0E"/>
  </w:style>
  <w:style w:type="paragraph" w:customStyle="1" w:styleId="Titleofdocument">
    <w:name w:val="Title of document"/>
    <w:basedOn w:val="Heading1"/>
    <w:rsid w:val="00EC74A0"/>
    <w:pPr>
      <w:spacing w:before="360" w:after="120" w:line="240" w:lineRule="auto"/>
    </w:pPr>
  </w:style>
  <w:style w:type="character" w:customStyle="1" w:styleId="Sup">
    <w:name w:val="Sup"/>
    <w:basedOn w:val="BoldItalic"/>
    <w:uiPriority w:val="1"/>
    <w:rsid w:val="007F055C"/>
    <w:rPr>
      <w:b w:val="0"/>
      <w:i w:val="0"/>
      <w:vertAlign w:val="superscript"/>
    </w:rPr>
  </w:style>
  <w:style w:type="character" w:customStyle="1" w:styleId="Sub">
    <w:name w:val="Sub"/>
    <w:basedOn w:val="Sup"/>
    <w:uiPriority w:val="1"/>
    <w:rsid w:val="007F055C"/>
    <w:rPr>
      <w:b w:val="0"/>
      <w:i w:val="0"/>
      <w:vertAlign w:val="subscript"/>
    </w:rPr>
  </w:style>
  <w:style w:type="paragraph" w:customStyle="1" w:styleId="Unnumberedheading">
    <w:name w:val="Unnumbered heading"/>
    <w:basedOn w:val="Heading3unnumbered"/>
    <w:rsid w:val="0004208C"/>
    <w:pPr>
      <w:numPr>
        <w:ilvl w:val="0"/>
        <w:numId w:val="0"/>
      </w:numPr>
      <w:ind w:right="144"/>
    </w:pPr>
  </w:style>
  <w:style w:type="paragraph" w:customStyle="1" w:styleId="Authoraffiliation">
    <w:name w:val="Author affiliation"/>
    <w:basedOn w:val="Authornames"/>
    <w:rsid w:val="00EC74A0"/>
    <w:rPr>
      <w:i/>
    </w:rPr>
  </w:style>
  <w:style w:type="paragraph" w:customStyle="1" w:styleId="Figure">
    <w:name w:val="Figure"/>
    <w:basedOn w:val="BodyText"/>
    <w:qFormat/>
    <w:rsid w:val="00EC74A0"/>
    <w:pPr>
      <w:widowControl/>
      <w:jc w:val="center"/>
    </w:pPr>
  </w:style>
  <w:style w:type="paragraph" w:customStyle="1" w:styleId="Backcovertext">
    <w:name w:val="Back cover text"/>
    <w:basedOn w:val="BodyText"/>
    <w:rsid w:val="00EC74A0"/>
    <w:pPr>
      <w:widowControl/>
      <w:spacing w:line="240" w:lineRule="auto"/>
      <w:ind w:firstLine="2520"/>
    </w:pPr>
  </w:style>
  <w:style w:type="paragraph" w:styleId="ListParagraph">
    <w:name w:val="List Paragraph"/>
    <w:basedOn w:val="Normal"/>
    <w:uiPriority w:val="34"/>
    <w:qFormat/>
    <w:rsid w:val="00EB3CCA"/>
    <w:pPr>
      <w:widowControl/>
      <w:suppressAutoHyphens/>
      <w:autoSpaceDE/>
      <w:autoSpaceDN/>
      <w:ind w:left="720"/>
      <w:contextualSpacing/>
    </w:pPr>
    <w:rPr>
      <w:rFonts w:ascii="Times New Roman" w:eastAsia="Times New Roman" w:hAnsi="Times New Roman" w:cs="Times New Roman"/>
      <w:color w:val="auto"/>
      <w:sz w:val="24"/>
    </w:rPr>
  </w:style>
  <w:style w:type="paragraph" w:customStyle="1" w:styleId="TableContents">
    <w:name w:val="Table Contents"/>
    <w:basedOn w:val="Normal"/>
    <w:qFormat/>
    <w:rsid w:val="00EB3CCA"/>
    <w:pPr>
      <w:widowControl/>
      <w:suppressLineNumbers/>
      <w:suppressAutoHyphens/>
      <w:autoSpaceDE/>
      <w:autoSpaceDN/>
    </w:pPr>
    <w:rPr>
      <w:rFonts w:ascii="Times New Roman" w:eastAsia="Times New Roman" w:hAnsi="Times New Roman" w:cs="Times New Roman"/>
      <w:color w:val="auto"/>
      <w:sz w:val="24"/>
    </w:rPr>
  </w:style>
  <w:style w:type="paragraph" w:customStyle="1" w:styleId="TableHeading">
    <w:name w:val="Table Heading"/>
    <w:basedOn w:val="TableContents"/>
    <w:qFormat/>
    <w:rsid w:val="00EB3CCA"/>
    <w:pPr>
      <w:jc w:val="center"/>
    </w:pPr>
    <w:rPr>
      <w:rFonts w:ascii="Arial" w:hAnsi="Arial"/>
      <w:b/>
      <w:bCs/>
      <w:sz w:val="28"/>
    </w:rPr>
  </w:style>
  <w:style w:type="paragraph" w:customStyle="1" w:styleId="Heading">
    <w:name w:val="Heading"/>
    <w:basedOn w:val="Normal"/>
    <w:next w:val="Normal"/>
    <w:qFormat/>
    <w:rsid w:val="00EB3CCA"/>
    <w:pPr>
      <w:keepNext/>
      <w:widowControl/>
      <w:suppressAutoHyphens/>
      <w:autoSpaceDE/>
      <w:autoSpaceDN/>
      <w:spacing w:before="240" w:after="120"/>
    </w:pPr>
    <w:rPr>
      <w:rFonts w:ascii="Arial" w:eastAsia="Noto Sans CJK SC" w:hAnsi="Arial" w:cs="Lohit Devanagari"/>
      <w:b/>
      <w:color w:val="auto"/>
      <w:sz w:val="32"/>
      <w:szCs w:val="28"/>
    </w:rPr>
  </w:style>
  <w:style w:type="paragraph" w:customStyle="1" w:styleId="Bulletedsublist">
    <w:name w:val="Bulleted sub list"/>
    <w:basedOn w:val="ListParagraph"/>
    <w:rsid w:val="00375E7E"/>
    <w:pPr>
      <w:numPr>
        <w:numId w:val="7"/>
      </w:numPr>
      <w:spacing w:line="360" w:lineRule="auto"/>
      <w:ind w:left="1080"/>
      <w:contextualSpacing w:val="0"/>
    </w:pPr>
    <w:rPr>
      <w:rFonts w:ascii="Calibri" w:hAnsi="Calibri"/>
      <w:sz w:val="22"/>
    </w:rPr>
  </w:style>
  <w:style w:type="paragraph" w:customStyle="1" w:styleId="Glossarylist">
    <w:name w:val="Glossary list"/>
    <w:basedOn w:val="Bulletedlist"/>
    <w:rsid w:val="000F631A"/>
    <w:pPr>
      <w:tabs>
        <w:tab w:val="clear" w:pos="280"/>
        <w:tab w:val="left" w:pos="274"/>
        <w:tab w:val="left" w:pos="2160"/>
      </w:tabs>
    </w:pPr>
  </w:style>
  <w:style w:type="character" w:customStyle="1" w:styleId="Underline">
    <w:name w:val="Underline"/>
    <w:basedOn w:val="DefaultParagraphFont"/>
    <w:uiPriority w:val="1"/>
    <w:rsid w:val="00141237"/>
    <w:rPr>
      <w:noProof/>
      <w:u w:val="single"/>
      <w:lang w:val="en-IN" w:eastAsia="en-IN"/>
    </w:rPr>
  </w:style>
  <w:style w:type="paragraph" w:customStyle="1" w:styleId="AU">
    <w:name w:val="AU"/>
    <w:basedOn w:val="Normal"/>
    <w:rsid w:val="00B9557F"/>
    <w:pPr>
      <w:spacing w:before="100"/>
      <w:ind w:left="720" w:hanging="720"/>
    </w:pPr>
  </w:style>
  <w:style w:type="character" w:customStyle="1" w:styleId="CommentTextChar">
    <w:name w:val="Comment Text Char"/>
    <w:link w:val="CommentText"/>
    <w:uiPriority w:val="99"/>
    <w:qFormat/>
    <w:rsid w:val="00054330"/>
    <w:rPr>
      <w:rFonts w:ascii="Times New Roman" w:hAnsi="Times New Roman"/>
    </w:rPr>
  </w:style>
  <w:style w:type="paragraph" w:styleId="CommentText">
    <w:name w:val="annotation text"/>
    <w:basedOn w:val="Normal"/>
    <w:link w:val="CommentTextChar"/>
    <w:uiPriority w:val="99"/>
    <w:unhideWhenUsed/>
    <w:qFormat/>
    <w:rsid w:val="00054330"/>
    <w:pPr>
      <w:widowControl/>
      <w:suppressAutoHyphens/>
      <w:autoSpaceDE/>
      <w:autoSpaceDN/>
    </w:pPr>
    <w:rPr>
      <w:rFonts w:ascii="Times New Roman" w:hAnsi="Times New Roman"/>
    </w:rPr>
  </w:style>
  <w:style w:type="character" w:customStyle="1" w:styleId="CommentTextChar1">
    <w:name w:val="Comment Text Char1"/>
    <w:basedOn w:val="DefaultParagraphFont"/>
    <w:uiPriority w:val="99"/>
    <w:semiHidden/>
    <w:rsid w:val="00054330"/>
  </w:style>
  <w:style w:type="character" w:styleId="CommentReference">
    <w:name w:val="annotation reference"/>
    <w:basedOn w:val="DefaultParagraphFont"/>
    <w:uiPriority w:val="99"/>
    <w:semiHidden/>
    <w:unhideWhenUsed/>
    <w:rsid w:val="00C047EE"/>
    <w:rPr>
      <w:sz w:val="16"/>
      <w:szCs w:val="16"/>
    </w:rPr>
  </w:style>
  <w:style w:type="paragraph" w:styleId="CommentSubject">
    <w:name w:val="annotation subject"/>
    <w:basedOn w:val="CommentText"/>
    <w:next w:val="CommentText"/>
    <w:link w:val="CommentSubjectChar"/>
    <w:uiPriority w:val="99"/>
    <w:semiHidden/>
    <w:unhideWhenUsed/>
    <w:rsid w:val="00C047EE"/>
    <w:pPr>
      <w:widowControl w:val="0"/>
      <w:suppressAutoHyphens w:val="0"/>
      <w:autoSpaceDE w:val="0"/>
      <w:autoSpaceDN w:val="0"/>
    </w:pPr>
    <w:rPr>
      <w:rFonts w:ascii="Calibri" w:hAnsi="Calibri"/>
      <w:b/>
      <w:bCs/>
    </w:rPr>
  </w:style>
  <w:style w:type="character" w:customStyle="1" w:styleId="CommentSubjectChar">
    <w:name w:val="Comment Subject Char"/>
    <w:basedOn w:val="CommentTextChar"/>
    <w:link w:val="CommentSubject"/>
    <w:uiPriority w:val="99"/>
    <w:semiHidden/>
    <w:rsid w:val="00C047EE"/>
    <w:rPr>
      <w:rFonts w:ascii="Times New Roman" w:hAnsi="Times New Roman"/>
      <w:b/>
      <w:bCs/>
    </w:rPr>
  </w:style>
  <w:style w:type="character" w:styleId="IntenseReference">
    <w:name w:val="Intense Reference"/>
    <w:basedOn w:val="DefaultParagraphFont"/>
    <w:uiPriority w:val="68"/>
    <w:qFormat/>
    <w:rsid w:val="0035154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docs.oasis-open.org/mqtt/mqtt/v5.0/os/mqtt-v5.0-os.pdf" TargetMode="External"/><Relationship Id="rId3" Type="http://schemas.openxmlformats.org/officeDocument/2006/relationships/styles" Target="styles.xml"/><Relationship Id="rId21" Type="http://schemas.openxmlformats.org/officeDocument/2006/relationships/image" Target="media/image7.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tandards.ieee.org/" TargetMode="External"/><Relationship Id="rId17" Type="http://schemas.microsoft.com/office/2018/08/relationships/commentsExtensible" Target="commentsExtensible.xml"/><Relationship Id="rId25" Type="http://schemas.openxmlformats.org/officeDocument/2006/relationships/hyperlink" Target="https://httpwg.org/specs/"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aboutus/whatis/policies/p9-26.html" TargetMode="External"/><Relationship Id="rId24" Type="http://schemas.openxmlformats.org/officeDocument/2006/relationships/image" Target="media/image10.wmf"/><Relationship Id="rId32"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5.png"/><Relationship Id="rId31" Type="http://schemas.openxmlformats.org/officeDocument/2006/relationships/hyperlink" Target="http://standards.ieee.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hyperlink" Target="https://csa-iot.org/wp-content/uploads/2022/11/22-27349-001_Matter-1.0-Core-Specification.pdf" TargetMode="Externa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1580F9-6CF5-448F-9916-28D5E30C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7283</Words>
  <Characters>41518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48704</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Godfrey, Tim</cp:lastModifiedBy>
  <cp:revision>4</cp:revision>
  <cp:lastPrinted>2023-10-14T06:56:00Z</cp:lastPrinted>
  <dcterms:created xsi:type="dcterms:W3CDTF">2023-11-15T03:02:00Z</dcterms:created>
  <dcterms:modified xsi:type="dcterms:W3CDTF">2023-11-15T03:09:00Z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ies>
</file>