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8F6550" w:rsidP="009B105D">
            <w:pPr>
              <w:pStyle w:val="covertext"/>
            </w:pPr>
            <w:r>
              <w:fldChar w:fldCharType="begin"/>
            </w:r>
            <w:r>
              <w:instrText xml:space="preserve"> TITLE  \* MERGEFORMAT </w:instrText>
            </w:r>
            <w:r>
              <w:fldChar w:fldCharType="separate"/>
            </w:r>
            <w:r w:rsidR="00D53E79" w:rsidRPr="00D53E79">
              <w:rPr>
                <w:b/>
                <w:sz w:val="28"/>
              </w:rPr>
              <w:t>Minutes-TAG-</w:t>
            </w:r>
            <w:r w:rsidR="009B105D">
              <w:rPr>
                <w:b/>
                <w:sz w:val="28"/>
              </w:rPr>
              <w:t>May</w:t>
            </w:r>
            <w:r w:rsidR="00D53E79" w:rsidRPr="00D53E79">
              <w:rPr>
                <w:b/>
                <w:sz w:val="28"/>
              </w:rPr>
              <w:t>-2017</w:t>
            </w:r>
            <w:r>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EF2562" w:rsidP="009B105D">
            <w:pPr>
              <w:pStyle w:val="covertext"/>
            </w:pPr>
            <w:r>
              <w:t>9</w:t>
            </w:r>
            <w:r w:rsidR="00157745">
              <w:t xml:space="preserve"> </w:t>
            </w:r>
            <w:r w:rsidR="009B105D">
              <w:t>May</w:t>
            </w:r>
            <w:r w:rsidR="00D53E79">
              <w:t xml:space="preserve"> 2017</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157745" w:rsidRDefault="009B105D" w:rsidP="00157745">
            <w:pPr>
              <w:pStyle w:val="covertext"/>
              <w:spacing w:before="0" w:after="0"/>
            </w:pPr>
            <w:r>
              <w:t>Clint Powell</w:t>
            </w:r>
          </w:p>
          <w:p w:rsidR="00A417AB" w:rsidRDefault="00157745" w:rsidP="009B105D">
            <w:pPr>
              <w:pStyle w:val="covertext"/>
              <w:spacing w:before="0" w:after="0"/>
            </w:pPr>
            <w:r>
              <w:t>(</w:t>
            </w:r>
            <w:r w:rsidR="009B105D">
              <w:t>PWC, LLC</w:t>
            </w:r>
            <w:r>
              <w:t>)</w:t>
            </w:r>
            <w:r w:rsidR="002800A4">
              <w:br/>
            </w:r>
          </w:p>
        </w:tc>
        <w:tc>
          <w:tcPr>
            <w:tcW w:w="4140" w:type="dxa"/>
            <w:tcBorders>
              <w:top w:val="single" w:sz="4" w:space="0" w:color="auto"/>
              <w:bottom w:val="single" w:sz="4" w:space="0" w:color="auto"/>
            </w:tcBorders>
          </w:tcPr>
          <w:p w:rsidR="00A417AB" w:rsidRDefault="002800A4" w:rsidP="009B105D">
            <w:pPr>
              <w:pStyle w:val="covertext"/>
              <w:tabs>
                <w:tab w:val="left" w:pos="1152"/>
              </w:tabs>
              <w:spacing w:before="0" w:after="0"/>
              <w:rPr>
                <w:sz w:val="18"/>
              </w:rPr>
            </w:pPr>
            <w:r>
              <w:t>Voice:</w:t>
            </w:r>
            <w:r>
              <w:tab/>
            </w:r>
            <w:r w:rsidR="009B105D">
              <w:t>+1 4</w:t>
            </w:r>
            <w:r w:rsidR="00157745">
              <w:t>8</w:t>
            </w:r>
            <w:r w:rsidR="00EF2562">
              <w:t>0 586-</w:t>
            </w:r>
            <w:r w:rsidR="009B105D">
              <w:t>8457</w:t>
            </w:r>
            <w:r>
              <w:br/>
              <w:t>Fax:</w:t>
            </w:r>
            <w:r>
              <w:tab/>
            </w:r>
            <w:r w:rsidR="009B105D">
              <w:t>what’s that</w:t>
            </w:r>
            <w:r>
              <w:br/>
              <w:t>E-mail:</w:t>
            </w:r>
            <w:r>
              <w:tab/>
            </w:r>
            <w:r w:rsidR="009B105D">
              <w:t>cpowell@ieee.org</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D53E79" w:rsidP="00157745">
            <w:pPr>
              <w:pStyle w:val="covertext"/>
            </w:pPr>
            <w:r w:rsidRPr="00D53E79">
              <w:t>802.24 TAG minutes</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EF2562" w:rsidP="00481392">
            <w:pPr>
              <w:pStyle w:val="covertext"/>
              <w:tabs>
                <w:tab w:val="right" w:pos="7974"/>
              </w:tabs>
            </w:pPr>
            <w:r>
              <w:t>M</w:t>
            </w:r>
            <w:r w:rsidR="008E1D10">
              <w:t>i</w:t>
            </w:r>
            <w:r w:rsidR="007B560B">
              <w:t>nutes</w:t>
            </w:r>
            <w:r w:rsidR="00490CA3">
              <w:t xml:space="preserve"> for 802.24 TAG and TG</w:t>
            </w:r>
            <w:r w:rsidR="00D850DD">
              <w:t>s</w:t>
            </w:r>
            <w:r w:rsidR="00DA3761">
              <w:t xml:space="preserve"> at the </w:t>
            </w:r>
            <w:r w:rsidR="009B105D">
              <w:t>May</w:t>
            </w:r>
            <w:r w:rsidR="00D53E79">
              <w:t xml:space="preserve">, 2017, </w:t>
            </w:r>
            <w:r w:rsidR="009B105D">
              <w:t>Daejeon, S</w:t>
            </w:r>
            <w:r w:rsidR="00DB471D">
              <w:t>.</w:t>
            </w:r>
            <w:r w:rsidR="009B105D">
              <w:t xml:space="preserve"> Korea</w:t>
            </w:r>
            <w:r w:rsidR="00F809B2">
              <w:t xml:space="preserve"> meeting.</w:t>
            </w:r>
            <w:bookmarkStart w:id="0" w:name="_GoBack"/>
            <w:bookmarkEnd w:id="0"/>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D53E79">
        <w:lastRenderedPageBreak/>
        <w:t>Minutes WG 24 S</w:t>
      </w:r>
      <w:r w:rsidR="00881F41" w:rsidRPr="00997C60">
        <w:t xml:space="preserve">ession </w:t>
      </w:r>
      <w:r w:rsidR="00D53E79">
        <w:t>January</w:t>
      </w:r>
      <w:r w:rsidR="00923732" w:rsidRPr="00923732">
        <w:t xml:space="preserve"> 201</w:t>
      </w:r>
      <w:r w:rsidR="00D53E79">
        <w:t>7</w:t>
      </w:r>
    </w:p>
    <w:p w:rsidR="00997C60" w:rsidRDefault="008F6550" w:rsidP="001D57BB">
      <w:pPr>
        <w:pStyle w:val="Subtitle"/>
      </w:pPr>
      <w:r>
        <w:fldChar w:fldCharType="begin"/>
      </w:r>
      <w:r>
        <w:instrText xml:space="preserve"> COMMENTS   \* MERGEFORMAT </w:instrText>
      </w:r>
      <w:r>
        <w:fldChar w:fldCharType="separate"/>
      </w:r>
      <w:r w:rsidR="00D85D30">
        <w:t>May</w:t>
      </w:r>
      <w:r w:rsidR="00D53E79">
        <w:t xml:space="preserve"> 2017</w:t>
      </w:r>
      <w:r w:rsidR="00D85D30">
        <w:t xml:space="preserve"> -</w:t>
      </w:r>
      <w:r w:rsidR="00D53E79">
        <w:t xml:space="preserve"> </w:t>
      </w:r>
      <w:r w:rsidR="00D85D30">
        <w:t>Daejeon</w:t>
      </w:r>
      <w:r w:rsidR="00D53E79">
        <w:t xml:space="preserve">, </w:t>
      </w:r>
      <w:r w:rsidR="00D85D30">
        <w:t>S. Korea</w:t>
      </w:r>
      <w:r>
        <w:fldChar w:fldCharType="end"/>
      </w:r>
    </w:p>
    <w:tbl>
      <w:tblPr>
        <w:tblStyle w:val="TableGrid"/>
        <w:tblW w:w="0" w:type="auto"/>
        <w:tblInd w:w="468" w:type="dxa"/>
        <w:tblBorders>
          <w:left w:val="none" w:sz="0" w:space="0" w:color="auto"/>
          <w:right w:val="none" w:sz="0" w:space="0" w:color="auto"/>
          <w:insideH w:val="none" w:sz="0" w:space="0" w:color="auto"/>
        </w:tblBorders>
        <w:tblLook w:val="04A0" w:firstRow="1" w:lastRow="0" w:firstColumn="1" w:lastColumn="0" w:noHBand="0" w:noVBand="1"/>
      </w:tblPr>
      <w:tblGrid>
        <w:gridCol w:w="4320"/>
        <w:gridCol w:w="4230"/>
      </w:tblGrid>
      <w:tr w:rsidR="001D57BB" w:rsidTr="00D85D30">
        <w:trPr>
          <w:trHeight w:val="63"/>
        </w:trPr>
        <w:tc>
          <w:tcPr>
            <w:tcW w:w="855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1D57BB" w:rsidRDefault="001D57BB" w:rsidP="001D57BB">
            <w:pPr>
              <w:jc w:val="center"/>
              <w:rPr>
                <w:b/>
                <w:bCs/>
                <w:noProof/>
              </w:rPr>
            </w:pPr>
            <w:r>
              <w:rPr>
                <w:b/>
                <w:bCs/>
                <w:noProof/>
              </w:rPr>
              <w:t>802.24 TAG</w:t>
            </w:r>
          </w:p>
        </w:tc>
      </w:tr>
      <w:tr w:rsidR="001D57BB" w:rsidTr="00D85D30">
        <w:tc>
          <w:tcPr>
            <w:tcW w:w="4320" w:type="dxa"/>
            <w:tcBorders>
              <w:top w:val="single" w:sz="4" w:space="0" w:color="auto"/>
              <w:left w:val="single" w:sz="4" w:space="0" w:color="auto"/>
              <w:bottom w:val="nil"/>
              <w:right w:val="nil"/>
            </w:tcBorders>
            <w:shd w:val="clear" w:color="auto" w:fill="F2F2F2" w:themeFill="background1" w:themeFillShade="F2"/>
            <w:vAlign w:val="center"/>
          </w:tcPr>
          <w:p w:rsidR="001D57BB" w:rsidRDefault="001D57BB" w:rsidP="001D57BB">
            <w:pPr>
              <w:jc w:val="right"/>
              <w:rPr>
                <w:b/>
                <w:bCs/>
                <w:noProof/>
              </w:rPr>
            </w:pPr>
            <w:r>
              <w:rPr>
                <w:b/>
                <w:bCs/>
                <w:noProof/>
              </w:rPr>
              <w:t>Chair:</w:t>
            </w:r>
          </w:p>
        </w:tc>
        <w:tc>
          <w:tcPr>
            <w:tcW w:w="4230" w:type="dxa"/>
            <w:tcBorders>
              <w:top w:val="single" w:sz="4" w:space="0" w:color="auto"/>
              <w:left w:val="nil"/>
              <w:bottom w:val="nil"/>
              <w:right w:val="single" w:sz="4" w:space="0" w:color="auto"/>
            </w:tcBorders>
            <w:shd w:val="clear" w:color="auto" w:fill="F2F2F2" w:themeFill="background1" w:themeFillShade="F2"/>
            <w:vAlign w:val="center"/>
          </w:tcPr>
          <w:p w:rsidR="001D57BB" w:rsidRDefault="00636FFD" w:rsidP="001D57BB">
            <w:pPr>
              <w:rPr>
                <w:b/>
                <w:bCs/>
                <w:noProof/>
              </w:rPr>
            </w:pPr>
            <w:r w:rsidRPr="00801572">
              <w:t>Tim Godfrey (EPRI)</w:t>
            </w:r>
          </w:p>
        </w:tc>
      </w:tr>
      <w:tr w:rsidR="00636FFD" w:rsidTr="00D85D30">
        <w:tc>
          <w:tcPr>
            <w:tcW w:w="4320" w:type="dxa"/>
            <w:tcBorders>
              <w:top w:val="nil"/>
              <w:left w:val="single" w:sz="4" w:space="0" w:color="auto"/>
              <w:bottom w:val="nil"/>
              <w:right w:val="nil"/>
            </w:tcBorders>
            <w:shd w:val="clear" w:color="auto" w:fill="F2F2F2" w:themeFill="background1" w:themeFillShade="F2"/>
            <w:vAlign w:val="center"/>
          </w:tcPr>
          <w:p w:rsidR="00636FFD" w:rsidRDefault="00636FFD" w:rsidP="00636FFD">
            <w:pPr>
              <w:jc w:val="right"/>
              <w:rPr>
                <w:b/>
                <w:bCs/>
                <w:noProof/>
              </w:rPr>
            </w:pPr>
            <w:r w:rsidRPr="00801572">
              <w:rPr>
                <w:b/>
              </w:rPr>
              <w:t>Vice Chair:</w:t>
            </w:r>
          </w:p>
        </w:tc>
        <w:tc>
          <w:tcPr>
            <w:tcW w:w="4230" w:type="dxa"/>
            <w:tcBorders>
              <w:top w:val="nil"/>
              <w:left w:val="nil"/>
              <w:bottom w:val="nil"/>
              <w:right w:val="single" w:sz="4" w:space="0" w:color="auto"/>
            </w:tcBorders>
            <w:shd w:val="clear" w:color="auto" w:fill="F2F2F2" w:themeFill="background1" w:themeFillShade="F2"/>
            <w:vAlign w:val="center"/>
          </w:tcPr>
          <w:p w:rsidR="00636FFD" w:rsidRPr="00801572" w:rsidRDefault="00636FFD" w:rsidP="00636FFD">
            <w:r>
              <w:t>Benjamin Rolfe (Blind Creek Associates)</w:t>
            </w:r>
          </w:p>
        </w:tc>
      </w:tr>
      <w:tr w:rsidR="00636FFD" w:rsidTr="00D85D30">
        <w:trPr>
          <w:trHeight w:val="117"/>
        </w:trPr>
        <w:tc>
          <w:tcPr>
            <w:tcW w:w="4320" w:type="dxa"/>
            <w:tcBorders>
              <w:top w:val="nil"/>
              <w:left w:val="single" w:sz="4" w:space="0" w:color="auto"/>
              <w:bottom w:val="dotted" w:sz="4" w:space="0" w:color="auto"/>
              <w:right w:val="nil"/>
            </w:tcBorders>
            <w:shd w:val="clear" w:color="auto" w:fill="F2F2F2" w:themeFill="background1" w:themeFillShade="F2"/>
            <w:vAlign w:val="center"/>
          </w:tcPr>
          <w:p w:rsidR="00636FFD" w:rsidRPr="00801572" w:rsidRDefault="00D85D30" w:rsidP="00636FFD">
            <w:pPr>
              <w:jc w:val="right"/>
              <w:rPr>
                <w:b/>
              </w:rPr>
            </w:pPr>
            <w:r>
              <w:rPr>
                <w:b/>
              </w:rPr>
              <w:t xml:space="preserve">Acting </w:t>
            </w:r>
            <w:r w:rsidR="00636FFD" w:rsidRPr="00801572">
              <w:rPr>
                <w:b/>
              </w:rPr>
              <w:t>Recording Secretary:</w:t>
            </w:r>
          </w:p>
        </w:tc>
        <w:tc>
          <w:tcPr>
            <w:tcW w:w="4230" w:type="dxa"/>
            <w:tcBorders>
              <w:top w:val="nil"/>
              <w:left w:val="nil"/>
              <w:bottom w:val="dotted" w:sz="4" w:space="0" w:color="auto"/>
              <w:right w:val="single" w:sz="4" w:space="0" w:color="auto"/>
            </w:tcBorders>
            <w:shd w:val="clear" w:color="auto" w:fill="F2F2F2" w:themeFill="background1" w:themeFillShade="F2"/>
            <w:vAlign w:val="center"/>
          </w:tcPr>
          <w:p w:rsidR="00636FFD" w:rsidRPr="00801572" w:rsidRDefault="009B105D" w:rsidP="009B105D">
            <w:r>
              <w:t>Clint Powell</w:t>
            </w:r>
            <w:r w:rsidR="00636FFD">
              <w:t xml:space="preserve"> (</w:t>
            </w:r>
            <w:r>
              <w:t>PWC, LLC</w:t>
            </w:r>
            <w:r w:rsidR="00636FFD">
              <w:t>)</w:t>
            </w:r>
          </w:p>
        </w:tc>
      </w:tr>
      <w:tr w:rsidR="00822DF7" w:rsidTr="00D85D30">
        <w:trPr>
          <w:trHeight w:val="117"/>
        </w:trPr>
        <w:tc>
          <w:tcPr>
            <w:tcW w:w="432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822DF7" w:rsidRPr="002701F1" w:rsidRDefault="003E7572" w:rsidP="00822DF7">
            <w:pPr>
              <w:jc w:val="right"/>
              <w:rPr>
                <w:b/>
              </w:rPr>
            </w:pPr>
            <w:r w:rsidRPr="002701F1">
              <w:rPr>
                <w:b/>
              </w:rPr>
              <w:t xml:space="preserve">TG1 </w:t>
            </w:r>
            <w:r w:rsidR="002701F1" w:rsidRPr="002701F1">
              <w:rPr>
                <w:b/>
              </w:rPr>
              <w:t xml:space="preserve">(SG) </w:t>
            </w:r>
            <w:r w:rsidRPr="002701F1">
              <w:rPr>
                <w:b/>
              </w:rPr>
              <w:t>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822DF7" w:rsidRPr="00AD0EAD" w:rsidRDefault="003E7572" w:rsidP="00822DF7">
            <w:r>
              <w:t xml:space="preserve">Tim Godfrey </w:t>
            </w:r>
          </w:p>
        </w:tc>
      </w:tr>
      <w:tr w:rsidR="002701F1" w:rsidTr="00D85D30">
        <w:trPr>
          <w:trHeight w:val="117"/>
        </w:trPr>
        <w:tc>
          <w:tcPr>
            <w:tcW w:w="432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 xml:space="preserve">TG1 (SG) </w:t>
            </w:r>
            <w:r w:rsidRPr="00801572">
              <w:rPr>
                <w:b/>
              </w:rPr>
              <w:t>Vice Chair</w:t>
            </w:r>
            <w:r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2701F1" w:rsidP="002701F1">
            <w:r>
              <w:t>Benjamin Rolfe (Blind Creek Associates)</w:t>
            </w:r>
          </w:p>
        </w:tc>
      </w:tr>
      <w:tr w:rsidR="002701F1" w:rsidTr="00D85D30">
        <w:trPr>
          <w:trHeight w:val="117"/>
        </w:trPr>
        <w:tc>
          <w:tcPr>
            <w:tcW w:w="432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D85D30" w:rsidP="002701F1">
            <w:pPr>
              <w:jc w:val="right"/>
            </w:pPr>
            <w:r>
              <w:rPr>
                <w:b/>
              </w:rPr>
              <w:t xml:space="preserve">Acting </w:t>
            </w:r>
            <w:r w:rsidR="002701F1" w:rsidRPr="002701F1">
              <w:rPr>
                <w:b/>
              </w:rPr>
              <w:t xml:space="preserve">TG1 (SG) </w:t>
            </w:r>
            <w:r w:rsidR="002701F1" w:rsidRPr="00801572">
              <w:rPr>
                <w:b/>
              </w:rPr>
              <w:t>Recording Secretary</w:t>
            </w:r>
            <w:r w:rsidR="002701F1"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9B105D" w:rsidP="002701F1">
            <w:r>
              <w:t>Clint Powell (PWC, LLC)</w:t>
            </w:r>
          </w:p>
        </w:tc>
      </w:tr>
      <w:tr w:rsidR="002701F1" w:rsidTr="00D85D30">
        <w:trPr>
          <w:trHeight w:val="117"/>
        </w:trPr>
        <w:tc>
          <w:tcPr>
            <w:tcW w:w="432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TG2 (</w:t>
            </w:r>
            <w:proofErr w:type="spellStart"/>
            <w:r w:rsidRPr="002701F1">
              <w:rPr>
                <w:b/>
              </w:rPr>
              <w:t>IoT</w:t>
            </w:r>
            <w:proofErr w:type="spellEnd"/>
            <w:r w:rsidRPr="002701F1">
              <w:rPr>
                <w:b/>
              </w:rPr>
              <w:t>) 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AD0EAD" w:rsidRDefault="002701F1" w:rsidP="002701F1">
            <w:r>
              <w:t xml:space="preserve">Chris </w:t>
            </w:r>
            <w:proofErr w:type="spellStart"/>
            <w:r>
              <w:t>DiMinico</w:t>
            </w:r>
            <w:proofErr w:type="spellEnd"/>
            <w:r>
              <w:t xml:space="preserve"> (MC Communications)</w:t>
            </w:r>
          </w:p>
        </w:tc>
      </w:tr>
      <w:tr w:rsidR="002701F1" w:rsidTr="00D85D30">
        <w:trPr>
          <w:trHeight w:val="117"/>
        </w:trPr>
        <w:tc>
          <w:tcPr>
            <w:tcW w:w="4320" w:type="dxa"/>
            <w:tcBorders>
              <w:top w:val="dotted" w:sz="4" w:space="0" w:color="auto"/>
              <w:left w:val="single" w:sz="4" w:space="0" w:color="auto"/>
              <w:bottom w:val="nil"/>
              <w:right w:val="nil"/>
            </w:tcBorders>
            <w:shd w:val="clear" w:color="auto" w:fill="F2F2F2" w:themeFill="background1" w:themeFillShade="F2"/>
            <w:vAlign w:val="center"/>
          </w:tcPr>
          <w:p w:rsidR="002701F1" w:rsidRPr="002701F1" w:rsidRDefault="002701F1" w:rsidP="002701F1">
            <w:pPr>
              <w:jc w:val="right"/>
              <w:rPr>
                <w:b/>
              </w:rPr>
            </w:pPr>
            <w:r w:rsidRPr="002701F1">
              <w:rPr>
                <w:b/>
              </w:rPr>
              <w:t>TG2 (</w:t>
            </w:r>
            <w:proofErr w:type="spellStart"/>
            <w:r w:rsidRPr="002701F1">
              <w:rPr>
                <w:b/>
              </w:rPr>
              <w:t>IoT</w:t>
            </w:r>
            <w:proofErr w:type="spellEnd"/>
            <w:r w:rsidRPr="002701F1">
              <w:rPr>
                <w:b/>
              </w:rPr>
              <w:t xml:space="preserve">) </w:t>
            </w:r>
            <w:r w:rsidRPr="00801572">
              <w:rPr>
                <w:b/>
              </w:rPr>
              <w:t>Vice Chair:</w:t>
            </w:r>
          </w:p>
        </w:tc>
        <w:tc>
          <w:tcPr>
            <w:tcW w:w="4230" w:type="dxa"/>
            <w:tcBorders>
              <w:top w:val="dotted" w:sz="4" w:space="0" w:color="auto"/>
              <w:left w:val="nil"/>
              <w:bottom w:val="nil"/>
              <w:right w:val="single" w:sz="4" w:space="0" w:color="auto"/>
            </w:tcBorders>
            <w:shd w:val="clear" w:color="auto" w:fill="F2F2F2" w:themeFill="background1" w:themeFillShade="F2"/>
            <w:vAlign w:val="center"/>
          </w:tcPr>
          <w:p w:rsidR="002701F1" w:rsidRPr="00801572" w:rsidRDefault="002701F1" w:rsidP="002701F1">
            <w:r>
              <w:t>Mike Bennett (3MG Consulting)</w:t>
            </w:r>
          </w:p>
        </w:tc>
      </w:tr>
      <w:tr w:rsidR="002701F1" w:rsidTr="00D85D30">
        <w:trPr>
          <w:trHeight w:val="117"/>
        </w:trPr>
        <w:tc>
          <w:tcPr>
            <w:tcW w:w="4320" w:type="dxa"/>
            <w:tcBorders>
              <w:top w:val="nil"/>
              <w:left w:val="single" w:sz="4" w:space="0" w:color="auto"/>
              <w:bottom w:val="single" w:sz="4" w:space="0" w:color="auto"/>
              <w:right w:val="nil"/>
            </w:tcBorders>
            <w:shd w:val="clear" w:color="auto" w:fill="F2F2F2" w:themeFill="background1" w:themeFillShade="F2"/>
            <w:vAlign w:val="center"/>
          </w:tcPr>
          <w:p w:rsidR="002701F1" w:rsidRPr="00801572" w:rsidRDefault="002701F1" w:rsidP="002701F1">
            <w:pPr>
              <w:jc w:val="right"/>
              <w:rPr>
                <w:b/>
              </w:rPr>
            </w:pPr>
            <w:r>
              <w:rPr>
                <w:b/>
                <w:bCs/>
                <w:noProof/>
              </w:rPr>
              <w:t xml:space="preserve">TG2 (IoT) </w:t>
            </w:r>
            <w:r w:rsidRPr="00801572">
              <w:rPr>
                <w:b/>
              </w:rPr>
              <w:t>Recording Secretary:</w:t>
            </w:r>
          </w:p>
        </w:tc>
        <w:tc>
          <w:tcPr>
            <w:tcW w:w="4230" w:type="dxa"/>
            <w:tcBorders>
              <w:top w:val="nil"/>
              <w:left w:val="nil"/>
              <w:bottom w:val="single" w:sz="4" w:space="0" w:color="auto"/>
              <w:right w:val="single" w:sz="4" w:space="0" w:color="auto"/>
            </w:tcBorders>
            <w:shd w:val="clear" w:color="auto" w:fill="F2F2F2" w:themeFill="background1" w:themeFillShade="F2"/>
            <w:vAlign w:val="center"/>
          </w:tcPr>
          <w:p w:rsidR="002701F1" w:rsidRPr="00801572" w:rsidRDefault="002701F1" w:rsidP="002701F1">
            <w:r>
              <w:t>Andrew Jimenez (Anixter Inc.)</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A96E69"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2112979" w:history="1">
            <w:r w:rsidR="00A96E69" w:rsidRPr="00040328">
              <w:rPr>
                <w:rStyle w:val="Hyperlink"/>
                <w:noProof/>
              </w:rPr>
              <w:t>PM2 Monday 8 May 2017</w:t>
            </w:r>
            <w:r w:rsidR="00A96E69">
              <w:rPr>
                <w:noProof/>
                <w:webHidden/>
              </w:rPr>
              <w:tab/>
            </w:r>
            <w:r w:rsidR="00A96E69">
              <w:rPr>
                <w:noProof/>
                <w:webHidden/>
              </w:rPr>
              <w:fldChar w:fldCharType="begin"/>
            </w:r>
            <w:r w:rsidR="00A96E69">
              <w:rPr>
                <w:noProof/>
                <w:webHidden/>
              </w:rPr>
              <w:instrText xml:space="preserve"> PAGEREF _Toc482112979 \h </w:instrText>
            </w:r>
            <w:r w:rsidR="00A96E69">
              <w:rPr>
                <w:noProof/>
                <w:webHidden/>
              </w:rPr>
            </w:r>
            <w:r w:rsidR="00A96E69">
              <w:rPr>
                <w:noProof/>
                <w:webHidden/>
              </w:rPr>
              <w:fldChar w:fldCharType="separate"/>
            </w:r>
            <w:r w:rsidR="00A96E69">
              <w:rPr>
                <w:noProof/>
                <w:webHidden/>
              </w:rPr>
              <w:t>3</w:t>
            </w:r>
            <w:r w:rsidR="00A96E69">
              <w:rPr>
                <w:noProof/>
                <w:webHidden/>
              </w:rPr>
              <w:fldChar w:fldCharType="end"/>
            </w:r>
          </w:hyperlink>
        </w:p>
        <w:p w:rsidR="00A96E69" w:rsidRDefault="008F6550">
          <w:pPr>
            <w:pStyle w:val="TOC2"/>
            <w:tabs>
              <w:tab w:val="right" w:leader="dot" w:pos="9350"/>
            </w:tabs>
            <w:rPr>
              <w:rFonts w:asciiTheme="minorHAnsi" w:eastAsiaTheme="minorEastAsia" w:hAnsiTheme="minorHAnsi" w:cstheme="minorBidi"/>
              <w:noProof/>
              <w:sz w:val="22"/>
              <w:szCs w:val="22"/>
            </w:rPr>
          </w:pPr>
          <w:hyperlink w:anchor="_Toc482112980" w:history="1">
            <w:r w:rsidR="00A96E69" w:rsidRPr="00040328">
              <w:rPr>
                <w:rStyle w:val="Hyperlink"/>
                <w:noProof/>
              </w:rPr>
              <w:t>Opening</w:t>
            </w:r>
            <w:r w:rsidR="00A96E69">
              <w:rPr>
                <w:noProof/>
                <w:webHidden/>
              </w:rPr>
              <w:tab/>
            </w:r>
            <w:r w:rsidR="00A96E69">
              <w:rPr>
                <w:noProof/>
                <w:webHidden/>
              </w:rPr>
              <w:fldChar w:fldCharType="begin"/>
            </w:r>
            <w:r w:rsidR="00A96E69">
              <w:rPr>
                <w:noProof/>
                <w:webHidden/>
              </w:rPr>
              <w:instrText xml:space="preserve"> PAGEREF _Toc482112980 \h </w:instrText>
            </w:r>
            <w:r w:rsidR="00A96E69">
              <w:rPr>
                <w:noProof/>
                <w:webHidden/>
              </w:rPr>
            </w:r>
            <w:r w:rsidR="00A96E69">
              <w:rPr>
                <w:noProof/>
                <w:webHidden/>
              </w:rPr>
              <w:fldChar w:fldCharType="separate"/>
            </w:r>
            <w:r w:rsidR="00A96E69">
              <w:rPr>
                <w:noProof/>
                <w:webHidden/>
              </w:rPr>
              <w:t>3</w:t>
            </w:r>
            <w:r w:rsidR="00A96E69">
              <w:rPr>
                <w:noProof/>
                <w:webHidden/>
              </w:rPr>
              <w:fldChar w:fldCharType="end"/>
            </w:r>
          </w:hyperlink>
        </w:p>
        <w:p w:rsidR="00A96E69" w:rsidRDefault="008F6550">
          <w:pPr>
            <w:pStyle w:val="TOC2"/>
            <w:tabs>
              <w:tab w:val="right" w:leader="dot" w:pos="9350"/>
            </w:tabs>
            <w:rPr>
              <w:rFonts w:asciiTheme="minorHAnsi" w:eastAsiaTheme="minorEastAsia" w:hAnsiTheme="minorHAnsi" w:cstheme="minorBidi"/>
              <w:noProof/>
              <w:sz w:val="22"/>
              <w:szCs w:val="22"/>
            </w:rPr>
          </w:pPr>
          <w:hyperlink w:anchor="_Toc482112981" w:history="1">
            <w:r w:rsidR="00A96E69" w:rsidRPr="00040328">
              <w:rPr>
                <w:rStyle w:val="Hyperlink"/>
                <w:noProof/>
              </w:rPr>
              <w:t>Recessed</w:t>
            </w:r>
            <w:r w:rsidR="00A96E69">
              <w:rPr>
                <w:noProof/>
                <w:webHidden/>
              </w:rPr>
              <w:tab/>
            </w:r>
            <w:r w:rsidR="00A96E69">
              <w:rPr>
                <w:noProof/>
                <w:webHidden/>
              </w:rPr>
              <w:fldChar w:fldCharType="begin"/>
            </w:r>
            <w:r w:rsidR="00A96E69">
              <w:rPr>
                <w:noProof/>
                <w:webHidden/>
              </w:rPr>
              <w:instrText xml:space="preserve"> PAGEREF _Toc482112981 \h </w:instrText>
            </w:r>
            <w:r w:rsidR="00A96E69">
              <w:rPr>
                <w:noProof/>
                <w:webHidden/>
              </w:rPr>
            </w:r>
            <w:r w:rsidR="00A96E69">
              <w:rPr>
                <w:noProof/>
                <w:webHidden/>
              </w:rPr>
              <w:fldChar w:fldCharType="separate"/>
            </w:r>
            <w:r w:rsidR="00A96E69">
              <w:rPr>
                <w:noProof/>
                <w:webHidden/>
              </w:rPr>
              <w:t>3</w:t>
            </w:r>
            <w:r w:rsidR="00A96E69">
              <w:rPr>
                <w:noProof/>
                <w:webHidden/>
              </w:rPr>
              <w:fldChar w:fldCharType="end"/>
            </w:r>
          </w:hyperlink>
        </w:p>
        <w:p w:rsidR="00A96E69" w:rsidRDefault="008F6550">
          <w:pPr>
            <w:pStyle w:val="TOC1"/>
            <w:rPr>
              <w:rFonts w:asciiTheme="minorHAnsi" w:eastAsiaTheme="minorEastAsia" w:hAnsiTheme="minorHAnsi" w:cstheme="minorBidi"/>
              <w:noProof/>
              <w:sz w:val="22"/>
              <w:szCs w:val="22"/>
            </w:rPr>
          </w:pPr>
          <w:hyperlink w:anchor="_Toc482112982" w:history="1">
            <w:r w:rsidR="00A96E69" w:rsidRPr="00040328">
              <w:rPr>
                <w:rStyle w:val="Hyperlink"/>
                <w:noProof/>
              </w:rPr>
              <w:t>PM2 Tuesday 9 May 2017</w:t>
            </w:r>
            <w:r w:rsidR="00A96E69">
              <w:rPr>
                <w:noProof/>
                <w:webHidden/>
              </w:rPr>
              <w:tab/>
            </w:r>
            <w:r w:rsidR="00A96E69">
              <w:rPr>
                <w:noProof/>
                <w:webHidden/>
              </w:rPr>
              <w:fldChar w:fldCharType="begin"/>
            </w:r>
            <w:r w:rsidR="00A96E69">
              <w:rPr>
                <w:noProof/>
                <w:webHidden/>
              </w:rPr>
              <w:instrText xml:space="preserve"> PAGEREF _Toc482112982 \h </w:instrText>
            </w:r>
            <w:r w:rsidR="00A96E69">
              <w:rPr>
                <w:noProof/>
                <w:webHidden/>
              </w:rPr>
            </w:r>
            <w:r w:rsidR="00A96E69">
              <w:rPr>
                <w:noProof/>
                <w:webHidden/>
              </w:rPr>
              <w:fldChar w:fldCharType="separate"/>
            </w:r>
            <w:r w:rsidR="00A96E69">
              <w:rPr>
                <w:noProof/>
                <w:webHidden/>
              </w:rPr>
              <w:t>4</w:t>
            </w:r>
            <w:r w:rsidR="00A96E69">
              <w:rPr>
                <w:noProof/>
                <w:webHidden/>
              </w:rPr>
              <w:fldChar w:fldCharType="end"/>
            </w:r>
          </w:hyperlink>
        </w:p>
        <w:p w:rsidR="00A96E69" w:rsidRDefault="008F6550">
          <w:pPr>
            <w:pStyle w:val="TOC2"/>
            <w:tabs>
              <w:tab w:val="right" w:leader="dot" w:pos="9350"/>
            </w:tabs>
            <w:rPr>
              <w:rFonts w:asciiTheme="minorHAnsi" w:eastAsiaTheme="minorEastAsia" w:hAnsiTheme="minorHAnsi" w:cstheme="minorBidi"/>
              <w:noProof/>
              <w:sz w:val="22"/>
              <w:szCs w:val="22"/>
            </w:rPr>
          </w:pPr>
          <w:hyperlink w:anchor="_Toc482112983" w:history="1">
            <w:r w:rsidR="00A96E69" w:rsidRPr="00040328">
              <w:rPr>
                <w:rStyle w:val="Hyperlink"/>
                <w:noProof/>
              </w:rPr>
              <w:t>Adjourn</w:t>
            </w:r>
            <w:r w:rsidR="00A96E69">
              <w:rPr>
                <w:noProof/>
                <w:webHidden/>
              </w:rPr>
              <w:tab/>
            </w:r>
            <w:r w:rsidR="00A96E69">
              <w:rPr>
                <w:noProof/>
                <w:webHidden/>
              </w:rPr>
              <w:fldChar w:fldCharType="begin"/>
            </w:r>
            <w:r w:rsidR="00A96E69">
              <w:rPr>
                <w:noProof/>
                <w:webHidden/>
              </w:rPr>
              <w:instrText xml:space="preserve"> PAGEREF _Toc482112983 \h </w:instrText>
            </w:r>
            <w:r w:rsidR="00A96E69">
              <w:rPr>
                <w:noProof/>
                <w:webHidden/>
              </w:rPr>
            </w:r>
            <w:r w:rsidR="00A96E69">
              <w:rPr>
                <w:noProof/>
                <w:webHidden/>
              </w:rPr>
              <w:fldChar w:fldCharType="separate"/>
            </w:r>
            <w:r w:rsidR="00A96E69">
              <w:rPr>
                <w:noProof/>
                <w:webHidden/>
              </w:rPr>
              <w:t>4</w:t>
            </w:r>
            <w:r w:rsidR="00A96E69">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E32788" w:rsidRDefault="00E32788"/>
    <w:p w:rsidR="00ED4E5C" w:rsidRDefault="00ED4E5C">
      <w:pPr>
        <w:rPr>
          <w:rFonts w:ascii="Arial" w:hAnsi="Arial"/>
          <w:b/>
          <w:kern w:val="28"/>
          <w:sz w:val="28"/>
          <w:u w:val="double"/>
        </w:rPr>
      </w:pPr>
      <w:r>
        <w:br w:type="page"/>
      </w:r>
    </w:p>
    <w:p w:rsidR="00881F41" w:rsidRDefault="00881F41" w:rsidP="00997C60">
      <w:pPr>
        <w:pStyle w:val="Heading1"/>
      </w:pPr>
      <w:bookmarkStart w:id="1" w:name="_Toc482112979"/>
      <w:r w:rsidRPr="00997C60">
        <w:lastRenderedPageBreak/>
        <w:t xml:space="preserve">PM2 </w:t>
      </w:r>
      <w:r w:rsidR="007D403E">
        <w:t xml:space="preserve">Monday </w:t>
      </w:r>
      <w:r w:rsidR="009B105D">
        <w:t>8</w:t>
      </w:r>
      <w:r w:rsidR="00157745">
        <w:t xml:space="preserve"> </w:t>
      </w:r>
      <w:r w:rsidR="009B105D">
        <w:t>May</w:t>
      </w:r>
      <w:r w:rsidR="00212392">
        <w:t xml:space="preserve"> </w:t>
      </w:r>
      <w:r w:rsidR="007B560B">
        <w:t>201</w:t>
      </w:r>
      <w:r w:rsidR="009B105D">
        <w:t>7</w:t>
      </w:r>
      <w:bookmarkEnd w:id="1"/>
      <w:r w:rsidRPr="00997C60">
        <w:t xml:space="preserve"> </w:t>
      </w:r>
    </w:p>
    <w:p w:rsidR="001630B6" w:rsidRPr="001630B6" w:rsidRDefault="001630B6" w:rsidP="001630B6">
      <w:pPr>
        <w:pStyle w:val="Heading2"/>
      </w:pPr>
      <w:bookmarkStart w:id="2" w:name="_Toc482112980"/>
      <w:r>
        <w:t>Opening</w:t>
      </w:r>
      <w:bookmarkEnd w:id="2"/>
    </w:p>
    <w:p w:rsidR="00881F41" w:rsidRDefault="006A2B4C" w:rsidP="00997C60">
      <w:r>
        <w:t>Meeting called to order at 16</w:t>
      </w:r>
      <w:proofErr w:type="gramStart"/>
      <w:r w:rsidR="00035675">
        <w:t>;</w:t>
      </w:r>
      <w:r w:rsidR="007B560B">
        <w:t>0</w:t>
      </w:r>
      <w:r w:rsidR="00035675">
        <w:t>6</w:t>
      </w:r>
      <w:proofErr w:type="gramEnd"/>
      <w:r w:rsidR="0000528C">
        <w:t xml:space="preserve"> local t</w:t>
      </w:r>
      <w:r>
        <w:t>ime</w:t>
      </w:r>
      <w:r w:rsidR="00B059DE">
        <w:t xml:space="preserve"> by </w:t>
      </w:r>
      <w:r w:rsidR="00636FFD">
        <w:t>TAG Chair Tim Godfrey</w:t>
      </w:r>
      <w:r w:rsidR="00801572">
        <w:t>.</w:t>
      </w:r>
    </w:p>
    <w:p w:rsidR="0014575A" w:rsidRDefault="0014575A" w:rsidP="00997C60"/>
    <w:p w:rsidR="000E52A4" w:rsidRDefault="0014575A" w:rsidP="000E52A4">
      <w:r>
        <w:t>Tim presents IEEE slide on me</w:t>
      </w:r>
      <w:r w:rsidR="00E042C9">
        <w:t>eting conduct and IEEE policies</w:t>
      </w:r>
      <w:r w:rsidR="000E52A4">
        <w:t>,</w:t>
      </w:r>
      <w:r w:rsidR="00E042C9">
        <w:t xml:space="preserve"> </w:t>
      </w:r>
      <w:r w:rsidR="000E52A4">
        <w:t xml:space="preserve">including the IEEE patent policy information slides. Chair directs attendees to review the meeting preamble slides via the link on the 802.15 home page: </w:t>
      </w:r>
      <w:hyperlink r:id="rId9" w:history="1">
        <w:r w:rsidR="000E52A4" w:rsidRPr="00C22D74">
          <w:rPr>
            <w:rStyle w:val="Hyperlink"/>
          </w:rPr>
          <w:t>http://standards.ieee.org/board/pat/pat-slideset.ppt</w:t>
        </w:r>
      </w:hyperlink>
      <w:r w:rsidR="000E52A4">
        <w:t xml:space="preserve">. </w:t>
      </w:r>
    </w:p>
    <w:p w:rsidR="004F553C" w:rsidRDefault="004F553C" w:rsidP="00C32762"/>
    <w:p w:rsidR="00D850DD" w:rsidRDefault="00636FFD" w:rsidP="00C32762">
      <w:r>
        <w:t xml:space="preserve">Tim </w:t>
      </w:r>
      <w:r w:rsidR="00853C74">
        <w:t xml:space="preserve">presents </w:t>
      </w:r>
      <w:r>
        <w:t>the opening report d</w:t>
      </w:r>
      <w:r w:rsidR="007348D6" w:rsidRPr="002C2348">
        <w:t xml:space="preserve">oc # </w:t>
      </w:r>
      <w:r w:rsidR="00D53E79">
        <w:t>802.24-17</w:t>
      </w:r>
      <w:r w:rsidR="004F553C">
        <w:t>-012</w:t>
      </w:r>
      <w:r w:rsidR="004003DE" w:rsidRPr="004003DE">
        <w:t>-0</w:t>
      </w:r>
      <w:r w:rsidR="004F553C">
        <w:t>1</w:t>
      </w:r>
      <w:r w:rsidR="00157745">
        <w:t xml:space="preserve"> </w:t>
      </w:r>
      <w:r w:rsidR="0014575A">
        <w:t>and reviews agenda</w:t>
      </w:r>
      <w:r w:rsidR="00157745">
        <w:t xml:space="preserve"> doc # 802.24-</w:t>
      </w:r>
      <w:r w:rsidR="004F553C">
        <w:t>17-0011-01</w:t>
      </w:r>
      <w:r w:rsidR="00CB4A39">
        <w:t xml:space="preserve">. </w:t>
      </w:r>
    </w:p>
    <w:p w:rsidR="00E042C9" w:rsidRDefault="00E042C9" w:rsidP="00C32762"/>
    <w:p w:rsidR="00157745" w:rsidRPr="008405EF" w:rsidRDefault="00157745" w:rsidP="00157745">
      <w:r>
        <w:t xml:space="preserve">Approval of Agenda: </w:t>
      </w:r>
      <w:r w:rsidRPr="008405EF">
        <w:t xml:space="preserve">Following neither discussion nor objection approved by unanimous consent. </w:t>
      </w:r>
    </w:p>
    <w:p w:rsidR="001630B6" w:rsidRDefault="001630B6" w:rsidP="00CA136F"/>
    <w:p w:rsidR="0032435D" w:rsidRPr="008405EF" w:rsidRDefault="0032435D" w:rsidP="0032435D">
      <w:r>
        <w:t xml:space="preserve">Approval of </w:t>
      </w:r>
      <w:r w:rsidR="004F553C">
        <w:t>March</w:t>
      </w:r>
      <w:r w:rsidRPr="008405EF">
        <w:t xml:space="preserve"> meeting minutes</w:t>
      </w:r>
      <w:r w:rsidR="000E52A4">
        <w:t>,</w:t>
      </w:r>
      <w:r w:rsidR="00035675">
        <w:t xml:space="preserve"> doc # 24-17</w:t>
      </w:r>
      <w:r w:rsidRPr="008405EF">
        <w:t>-</w:t>
      </w:r>
      <w:r w:rsidR="00035675">
        <w:t>0009</w:t>
      </w:r>
      <w:r w:rsidR="00157745">
        <w:t>-00</w:t>
      </w:r>
      <w:r w:rsidRPr="008405EF">
        <w:t xml:space="preserve">:  Following neither discussion nor objection approved by unanimous consent. </w:t>
      </w:r>
    </w:p>
    <w:p w:rsidR="0032435D" w:rsidRDefault="0032435D" w:rsidP="0032435D"/>
    <w:p w:rsidR="00EF2562" w:rsidRDefault="00003A06" w:rsidP="00E042C9">
      <w:r>
        <w:t>Tim</w:t>
      </w:r>
      <w:r w:rsidR="00EF2562">
        <w:t xml:space="preserve"> reviewed the TAG Action Items from the March Mtg. (for details see opening/closing report).</w:t>
      </w:r>
    </w:p>
    <w:p w:rsidR="00EF2562" w:rsidRDefault="00EF2562" w:rsidP="00E042C9"/>
    <w:p w:rsidR="00003A06" w:rsidRDefault="00003A06" w:rsidP="00E042C9">
      <w:r>
        <w:t>A process for publicizing the release of white papers is needed. A draft process will developed at the July mtg.</w:t>
      </w:r>
    </w:p>
    <w:p w:rsidR="00003A06" w:rsidRDefault="00003A06" w:rsidP="00E042C9"/>
    <w:p w:rsidR="00003A06" w:rsidRDefault="00003A06" w:rsidP="00E042C9">
      <w:r>
        <w:t>SGTG Actions: No ITU or Radio Regulatory Items are known at the present time.</w:t>
      </w:r>
    </w:p>
    <w:p w:rsidR="00003A06" w:rsidRDefault="00003A06" w:rsidP="00E042C9"/>
    <w:p w:rsidR="00003A06" w:rsidRDefault="00003A06" w:rsidP="00E042C9">
      <w:r>
        <w:t>The Wireless Characteristics Matrix (doc. # 24-17</w:t>
      </w:r>
      <w:r w:rsidRPr="008405EF">
        <w:t>-</w:t>
      </w:r>
      <w:r>
        <w:t>0004-04) was disp</w:t>
      </w:r>
      <w:r w:rsidR="0065029A">
        <w:t>layed, and it was stated that these do not change that often.</w:t>
      </w:r>
      <w:r w:rsidR="00D6669D">
        <w:t xml:space="preserve"> Several sections were discussed and it was determined that some of the entries are in error.</w:t>
      </w:r>
    </w:p>
    <w:p w:rsidR="00003A06" w:rsidRDefault="00003A06" w:rsidP="00E042C9"/>
    <w:p w:rsidR="006058DE" w:rsidRDefault="006058DE" w:rsidP="006058DE">
      <w:pPr>
        <w:pStyle w:val="Heading2"/>
      </w:pPr>
      <w:bookmarkStart w:id="3" w:name="_Toc482112981"/>
      <w:r>
        <w:t>Recessed</w:t>
      </w:r>
      <w:bookmarkEnd w:id="3"/>
      <w:r>
        <w:t xml:space="preserve"> </w:t>
      </w:r>
    </w:p>
    <w:p w:rsidR="001B2C2E" w:rsidRDefault="00C370CD" w:rsidP="001B2C2E">
      <w:r>
        <w:t>R</w:t>
      </w:r>
      <w:r w:rsidR="00DA3930">
        <w:t xml:space="preserve">ecessed at </w:t>
      </w:r>
      <w:r w:rsidR="00E12DD5">
        <w:t>1</w:t>
      </w:r>
      <w:r w:rsidR="00AB612F">
        <w:t>7</w:t>
      </w:r>
      <w:r w:rsidR="00DF79A8">
        <w:t>:</w:t>
      </w:r>
      <w:r w:rsidR="00AB612F">
        <w:t>35</w:t>
      </w:r>
      <w:r w:rsidR="00DF79A8">
        <w:t xml:space="preserve"> </w:t>
      </w:r>
      <w:r w:rsidR="001B2C2E">
        <w:t>Local</w:t>
      </w:r>
      <w:r w:rsidR="009D6956">
        <w:t xml:space="preserve"> Time.</w:t>
      </w:r>
    </w:p>
    <w:p w:rsidR="00ED4E5C" w:rsidRDefault="00ED4E5C">
      <w:pPr>
        <w:rPr>
          <w:rFonts w:ascii="Arial" w:hAnsi="Arial"/>
          <w:b/>
          <w:kern w:val="28"/>
          <w:sz w:val="28"/>
          <w:u w:val="double"/>
        </w:rPr>
      </w:pPr>
      <w:r>
        <w:br w:type="page"/>
      </w:r>
    </w:p>
    <w:p w:rsidR="00997C60" w:rsidRDefault="00997C60" w:rsidP="00997C60">
      <w:pPr>
        <w:pStyle w:val="Heading1"/>
      </w:pPr>
      <w:bookmarkStart w:id="4" w:name="_Toc482112982"/>
      <w:r>
        <w:lastRenderedPageBreak/>
        <w:t xml:space="preserve">PM2 </w:t>
      </w:r>
      <w:r w:rsidR="007D403E">
        <w:t xml:space="preserve">Tuesday </w:t>
      </w:r>
      <w:r w:rsidR="009B105D">
        <w:t>9</w:t>
      </w:r>
      <w:r w:rsidR="00940FCC">
        <w:t xml:space="preserve"> </w:t>
      </w:r>
      <w:r w:rsidR="009B105D">
        <w:t>May</w:t>
      </w:r>
      <w:r w:rsidR="00940FCC">
        <w:t xml:space="preserve"> 2017</w:t>
      </w:r>
      <w:bookmarkEnd w:id="4"/>
      <w:r w:rsidR="00822DF7">
        <w:t xml:space="preserve"> </w:t>
      </w:r>
    </w:p>
    <w:p w:rsidR="00B60C07" w:rsidRDefault="00B60C07" w:rsidP="00B60C07">
      <w:r>
        <w:t>Called to order at 16:0</w:t>
      </w:r>
      <w:r w:rsidR="001805B2">
        <w:t>3</w:t>
      </w:r>
      <w:r>
        <w:t xml:space="preserve"> local time.</w:t>
      </w:r>
    </w:p>
    <w:p w:rsidR="004F553C" w:rsidRDefault="004F553C" w:rsidP="00CA136F"/>
    <w:p w:rsidR="00767810" w:rsidRDefault="001805B2" w:rsidP="001805B2">
      <w:r>
        <w:t>Work continued on the Wireless Characteristics Matrix (doc. # 24-17</w:t>
      </w:r>
      <w:r w:rsidRPr="008405EF">
        <w:t>-</w:t>
      </w:r>
      <w:r>
        <w:t>0004-04).</w:t>
      </w:r>
      <w:r w:rsidR="00767810">
        <w:t xml:space="preserve"> Need to follow up on data rates</w:t>
      </w:r>
      <w:r w:rsidR="00056F56">
        <w:t xml:space="preserve"> and correct cells that were identified as being in error (which are now blank).</w:t>
      </w:r>
    </w:p>
    <w:p w:rsidR="00D6669D" w:rsidRDefault="00D6669D" w:rsidP="00CA136F"/>
    <w:p w:rsidR="00767810" w:rsidRDefault="00767810" w:rsidP="00CA136F">
      <w:r>
        <w:t xml:space="preserve">The TSN Utility Application White Paper (doc. 24-17-0006-02) was then displayed and </w:t>
      </w:r>
      <w:r w:rsidR="00A57F22">
        <w:t>the opening section was edited</w:t>
      </w:r>
      <w:r>
        <w:t>.</w:t>
      </w:r>
      <w:r w:rsidR="00062CAA">
        <w:t xml:space="preserve"> 802.1 will be notified of draft update.</w:t>
      </w:r>
    </w:p>
    <w:p w:rsidR="00767810" w:rsidRDefault="00767810" w:rsidP="00CA136F"/>
    <w:p w:rsidR="001805B2" w:rsidRDefault="001805B2" w:rsidP="00CA136F"/>
    <w:p w:rsidR="00062CAA" w:rsidRDefault="00062CAA" w:rsidP="00CA136F"/>
    <w:p w:rsidR="001630B6" w:rsidRDefault="004003DE" w:rsidP="001630B6">
      <w:pPr>
        <w:pStyle w:val="Heading2"/>
      </w:pPr>
      <w:bookmarkStart w:id="5" w:name="_Toc482112983"/>
      <w:r>
        <w:t>Adjourn</w:t>
      </w:r>
      <w:bookmarkEnd w:id="5"/>
    </w:p>
    <w:p w:rsidR="009D6956" w:rsidRDefault="00120B31" w:rsidP="006A2B4C">
      <w:r>
        <w:t xml:space="preserve">TAG is </w:t>
      </w:r>
      <w:r w:rsidR="004003DE">
        <w:t xml:space="preserve">adjourned </w:t>
      </w:r>
      <w:r w:rsidR="00FD3E98">
        <w:t xml:space="preserve">at </w:t>
      </w:r>
      <w:r w:rsidR="00BA4F5E">
        <w:t>16:</w:t>
      </w:r>
      <w:r w:rsidR="001553B8">
        <w:t>59</w:t>
      </w:r>
      <w:r w:rsidR="00AA2ABF">
        <w:t xml:space="preserve"> </w:t>
      </w:r>
      <w:r w:rsidR="00CA136F">
        <w:t>local t</w:t>
      </w:r>
      <w:r w:rsidR="009D6956">
        <w:t>ime.</w:t>
      </w:r>
    </w:p>
    <w:p w:rsidR="00BF6143" w:rsidRDefault="00BF6143" w:rsidP="00940FCC"/>
    <w:p w:rsidR="00BF6143" w:rsidRDefault="00BF6143" w:rsidP="00940FCC"/>
    <w:p w:rsidR="00BF6143" w:rsidRDefault="00BF6143" w:rsidP="00940FCC"/>
    <w:p w:rsidR="00BF6143" w:rsidRDefault="00BF6143" w:rsidP="00940FCC"/>
    <w:p w:rsidR="00BF6143" w:rsidRDefault="00BF6143" w:rsidP="00940FCC">
      <w:pPr>
        <w:rPr>
          <w:noProof/>
        </w:rPr>
      </w:pPr>
    </w:p>
    <w:p w:rsidR="00F809B2" w:rsidRDefault="00F809B2" w:rsidP="00940FCC">
      <w:pPr>
        <w:rPr>
          <w:noProof/>
        </w:rPr>
      </w:pPr>
    </w:p>
    <w:p w:rsidR="00F809B2" w:rsidRDefault="00F809B2" w:rsidP="00940FCC">
      <w:pPr>
        <w:rPr>
          <w:noProof/>
        </w:rPr>
      </w:pPr>
      <w:r>
        <w:rPr>
          <w:noProof/>
        </w:rPr>
        <w:drawing>
          <wp:inline distT="0" distB="0" distL="0" distR="0">
            <wp:extent cx="4762500" cy="3171825"/>
            <wp:effectExtent l="0" t="0" r="0" b="9525"/>
            <wp:docPr id="2" name="Picture 2" descr="C:\Users\Clint\Desktop\angry-squir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nt\Desktop\angry-squirre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7362D4" w:rsidRDefault="007362D4" w:rsidP="00B04F03">
      <w:pPr>
        <w:jc w:val="center"/>
        <w:rPr>
          <w:noProof/>
        </w:rPr>
      </w:pPr>
    </w:p>
    <w:p w:rsidR="007362D4" w:rsidRPr="006A7C6E" w:rsidRDefault="007362D4" w:rsidP="00B04F03">
      <w:pPr>
        <w:jc w:val="center"/>
      </w:pPr>
    </w:p>
    <w:sectPr w:rsidR="007362D4" w:rsidRPr="006A7C6E">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50" w:rsidRDefault="008F6550">
      <w:r>
        <w:separator/>
      </w:r>
    </w:p>
  </w:endnote>
  <w:endnote w:type="continuationSeparator" w:id="0">
    <w:p w:rsidR="008F6550" w:rsidRDefault="008F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43" w:rsidRDefault="00BF614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8F6550">
      <w:fldChar w:fldCharType="begin"/>
    </w:r>
    <w:r w:rsidR="008F6550">
      <w:instrText xml:space="preserve"> DOCPROPERTY  Author  \* MERGEFORMAT </w:instrText>
    </w:r>
    <w:r w:rsidR="008F6550">
      <w:fldChar w:fldCharType="separate"/>
    </w:r>
    <w:r w:rsidR="00F809B2">
      <w:t>Clint Powell, PWC LLC</w:t>
    </w:r>
    <w:r w:rsidR="008F655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43" w:rsidRDefault="00BF614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50" w:rsidRDefault="008F6550">
      <w:r>
        <w:separator/>
      </w:r>
    </w:p>
  </w:footnote>
  <w:footnote w:type="continuationSeparator" w:id="0">
    <w:p w:rsidR="008F6550" w:rsidRDefault="008F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43" w:rsidRDefault="00EF256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9</w:t>
    </w:r>
    <w:r w:rsidR="007B5127">
      <w:rPr>
        <w:b/>
        <w:sz w:val="28"/>
      </w:rPr>
      <w:t xml:space="preserve"> </w:t>
    </w:r>
    <w:r w:rsidR="009B105D">
      <w:rPr>
        <w:b/>
        <w:sz w:val="28"/>
      </w:rPr>
      <w:t>May</w:t>
    </w:r>
    <w:r w:rsidR="007B5127">
      <w:rPr>
        <w:b/>
        <w:sz w:val="28"/>
      </w:rPr>
      <w:t xml:space="preserve"> 2017</w:t>
    </w:r>
    <w:r w:rsidR="00BF6143">
      <w:rPr>
        <w:b/>
        <w:sz w:val="28"/>
      </w:rPr>
      <w:tab/>
      <w:t xml:space="preserve"> IEEE P802.</w:t>
    </w:r>
    <w:r w:rsidR="008F6550">
      <w:fldChar w:fldCharType="begin"/>
    </w:r>
    <w:r w:rsidR="008F6550">
      <w:instrText xml:space="preserve"> DOCPROPERTY "Categ</w:instrText>
    </w:r>
    <w:r w:rsidR="008F6550">
      <w:instrText xml:space="preserve">ory"  \* MERGEFORMAT </w:instrText>
    </w:r>
    <w:r w:rsidR="008F6550">
      <w:fldChar w:fldCharType="separate"/>
    </w:r>
    <w:r w:rsidR="00D85D30">
      <w:rPr>
        <w:b/>
        <w:sz w:val="28"/>
      </w:rPr>
      <w:t>24-17-0013</w:t>
    </w:r>
    <w:r w:rsidR="00BF6143" w:rsidRPr="00D53E79">
      <w:rPr>
        <w:b/>
        <w:sz w:val="28"/>
      </w:rPr>
      <w:t>-00-0000</w:t>
    </w:r>
    <w:r w:rsidR="008F6550">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43" w:rsidRDefault="00BF614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530E61"/>
    <w:multiLevelType w:val="hybridMultilevel"/>
    <w:tmpl w:val="82EC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053DD3"/>
    <w:multiLevelType w:val="hybridMultilevel"/>
    <w:tmpl w:val="E850EAE0"/>
    <w:lvl w:ilvl="0" w:tplc="04090001">
      <w:start w:val="1"/>
      <w:numFmt w:val="bullet"/>
      <w:lvlText w:val=""/>
      <w:lvlJc w:val="left"/>
      <w:pPr>
        <w:ind w:left="360" w:hanging="360"/>
      </w:pPr>
      <w:rPr>
        <w:rFonts w:ascii="Symbol" w:hAnsi="Symbol" w:hint="default"/>
      </w:rPr>
    </w:lvl>
    <w:lvl w:ilvl="1" w:tplc="42901B4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3A40AC"/>
    <w:multiLevelType w:val="hybridMultilevel"/>
    <w:tmpl w:val="9C82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04241"/>
    <w:multiLevelType w:val="hybridMultilevel"/>
    <w:tmpl w:val="F92C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16381D"/>
    <w:multiLevelType w:val="hybridMultilevel"/>
    <w:tmpl w:val="D3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673645"/>
    <w:multiLevelType w:val="hybridMultilevel"/>
    <w:tmpl w:val="569CF020"/>
    <w:lvl w:ilvl="0" w:tplc="67FC9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A728B8"/>
    <w:multiLevelType w:val="hybridMultilevel"/>
    <w:tmpl w:val="C99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8">
    <w:nsid w:val="3D6D3385"/>
    <w:multiLevelType w:val="hybridMultilevel"/>
    <w:tmpl w:val="7060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81138"/>
    <w:multiLevelType w:val="hybridMultilevel"/>
    <w:tmpl w:val="834E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117D2"/>
    <w:multiLevelType w:val="hybridMultilevel"/>
    <w:tmpl w:val="082C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37">
    <w:nsid w:val="72463F32"/>
    <w:multiLevelType w:val="hybridMultilevel"/>
    <w:tmpl w:val="4C9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6F3E3E"/>
    <w:multiLevelType w:val="hybridMultilevel"/>
    <w:tmpl w:val="006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7F7319"/>
    <w:multiLevelType w:val="hybridMultilevel"/>
    <w:tmpl w:val="9054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36"/>
  </w:num>
  <w:num w:numId="4">
    <w:abstractNumId w:val="2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1"/>
  </w:num>
  <w:num w:numId="17">
    <w:abstractNumId w:val="12"/>
  </w:num>
  <w:num w:numId="18">
    <w:abstractNumId w:val="24"/>
  </w:num>
  <w:num w:numId="19">
    <w:abstractNumId w:val="13"/>
  </w:num>
  <w:num w:numId="20">
    <w:abstractNumId w:val="39"/>
  </w:num>
  <w:num w:numId="21">
    <w:abstractNumId w:val="30"/>
  </w:num>
  <w:num w:numId="22">
    <w:abstractNumId w:val="15"/>
  </w:num>
  <w:num w:numId="23">
    <w:abstractNumId w:val="41"/>
  </w:num>
  <w:num w:numId="24">
    <w:abstractNumId w:val="18"/>
  </w:num>
  <w:num w:numId="25">
    <w:abstractNumId w:val="22"/>
  </w:num>
  <w:num w:numId="26">
    <w:abstractNumId w:val="17"/>
  </w:num>
  <w:num w:numId="27">
    <w:abstractNumId w:val="10"/>
  </w:num>
  <w:num w:numId="28">
    <w:abstractNumId w:val="38"/>
  </w:num>
  <w:num w:numId="29">
    <w:abstractNumId w:val="26"/>
  </w:num>
  <w:num w:numId="30">
    <w:abstractNumId w:val="34"/>
  </w:num>
  <w:num w:numId="31">
    <w:abstractNumId w:val="35"/>
  </w:num>
  <w:num w:numId="32">
    <w:abstractNumId w:val="20"/>
  </w:num>
  <w:num w:numId="33">
    <w:abstractNumId w:val="11"/>
  </w:num>
  <w:num w:numId="34">
    <w:abstractNumId w:val="32"/>
  </w:num>
  <w:num w:numId="35">
    <w:abstractNumId w:val="23"/>
  </w:num>
  <w:num w:numId="36">
    <w:abstractNumId w:val="19"/>
  </w:num>
  <w:num w:numId="37">
    <w:abstractNumId w:val="43"/>
  </w:num>
  <w:num w:numId="38">
    <w:abstractNumId w:val="14"/>
  </w:num>
  <w:num w:numId="39">
    <w:abstractNumId w:val="42"/>
  </w:num>
  <w:num w:numId="40">
    <w:abstractNumId w:val="33"/>
  </w:num>
  <w:num w:numId="41">
    <w:abstractNumId w:val="37"/>
  </w:num>
  <w:num w:numId="42">
    <w:abstractNumId w:val="16"/>
  </w:num>
  <w:num w:numId="43">
    <w:abstractNumId w:val="2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F0"/>
    <w:rsid w:val="00003A06"/>
    <w:rsid w:val="0000528C"/>
    <w:rsid w:val="00005711"/>
    <w:rsid w:val="00005925"/>
    <w:rsid w:val="000119FB"/>
    <w:rsid w:val="00026594"/>
    <w:rsid w:val="00035675"/>
    <w:rsid w:val="0005099E"/>
    <w:rsid w:val="00050ED0"/>
    <w:rsid w:val="00056F56"/>
    <w:rsid w:val="00062CAA"/>
    <w:rsid w:val="00084580"/>
    <w:rsid w:val="0009402D"/>
    <w:rsid w:val="00094539"/>
    <w:rsid w:val="000A06BC"/>
    <w:rsid w:val="000B4CBC"/>
    <w:rsid w:val="000B7DBF"/>
    <w:rsid w:val="000C1CE3"/>
    <w:rsid w:val="000C2281"/>
    <w:rsid w:val="000D068A"/>
    <w:rsid w:val="000E0903"/>
    <w:rsid w:val="000E52A4"/>
    <w:rsid w:val="000F488F"/>
    <w:rsid w:val="0010055B"/>
    <w:rsid w:val="00107DE5"/>
    <w:rsid w:val="0011240E"/>
    <w:rsid w:val="00113BC0"/>
    <w:rsid w:val="00117AB6"/>
    <w:rsid w:val="00120B31"/>
    <w:rsid w:val="001226EB"/>
    <w:rsid w:val="00124141"/>
    <w:rsid w:val="0014575A"/>
    <w:rsid w:val="0015402F"/>
    <w:rsid w:val="00154996"/>
    <w:rsid w:val="001553B8"/>
    <w:rsid w:val="00156813"/>
    <w:rsid w:val="00157745"/>
    <w:rsid w:val="001630B6"/>
    <w:rsid w:val="00172390"/>
    <w:rsid w:val="001773F6"/>
    <w:rsid w:val="001805B2"/>
    <w:rsid w:val="001816A0"/>
    <w:rsid w:val="001918FF"/>
    <w:rsid w:val="00193CFF"/>
    <w:rsid w:val="001B1FCC"/>
    <w:rsid w:val="001B2C2E"/>
    <w:rsid w:val="001B4505"/>
    <w:rsid w:val="001C0E2E"/>
    <w:rsid w:val="001C4FF1"/>
    <w:rsid w:val="001C66C8"/>
    <w:rsid w:val="001D326E"/>
    <w:rsid w:val="001D56B5"/>
    <w:rsid w:val="001D57BB"/>
    <w:rsid w:val="001D5A30"/>
    <w:rsid w:val="001D7C5C"/>
    <w:rsid w:val="001F1EAF"/>
    <w:rsid w:val="001F602F"/>
    <w:rsid w:val="001F75FE"/>
    <w:rsid w:val="001F77A2"/>
    <w:rsid w:val="00200D2B"/>
    <w:rsid w:val="00202732"/>
    <w:rsid w:val="00212392"/>
    <w:rsid w:val="00222871"/>
    <w:rsid w:val="00242874"/>
    <w:rsid w:val="00243243"/>
    <w:rsid w:val="002464AF"/>
    <w:rsid w:val="002701F1"/>
    <w:rsid w:val="00272F46"/>
    <w:rsid w:val="00273385"/>
    <w:rsid w:val="0027374E"/>
    <w:rsid w:val="002800A4"/>
    <w:rsid w:val="00287B0F"/>
    <w:rsid w:val="00296B6F"/>
    <w:rsid w:val="002A4E82"/>
    <w:rsid w:val="002C2348"/>
    <w:rsid w:val="002C4DCE"/>
    <w:rsid w:val="002C6D0D"/>
    <w:rsid w:val="002D1FD5"/>
    <w:rsid w:val="002D31CB"/>
    <w:rsid w:val="002D4029"/>
    <w:rsid w:val="002D573E"/>
    <w:rsid w:val="002E362C"/>
    <w:rsid w:val="002F168E"/>
    <w:rsid w:val="00303FF8"/>
    <w:rsid w:val="003156EB"/>
    <w:rsid w:val="0031586F"/>
    <w:rsid w:val="00322CBA"/>
    <w:rsid w:val="0032435D"/>
    <w:rsid w:val="00333C96"/>
    <w:rsid w:val="00340624"/>
    <w:rsid w:val="00345C3B"/>
    <w:rsid w:val="00360ACE"/>
    <w:rsid w:val="0036775C"/>
    <w:rsid w:val="00370398"/>
    <w:rsid w:val="00381309"/>
    <w:rsid w:val="003861CB"/>
    <w:rsid w:val="00386B2A"/>
    <w:rsid w:val="0039270D"/>
    <w:rsid w:val="00392779"/>
    <w:rsid w:val="00396CC0"/>
    <w:rsid w:val="00397562"/>
    <w:rsid w:val="003A5D6C"/>
    <w:rsid w:val="003B30F4"/>
    <w:rsid w:val="003C6DC1"/>
    <w:rsid w:val="003D6A1E"/>
    <w:rsid w:val="003E4493"/>
    <w:rsid w:val="003E7572"/>
    <w:rsid w:val="003F24FF"/>
    <w:rsid w:val="003F5EB9"/>
    <w:rsid w:val="004003DE"/>
    <w:rsid w:val="00410482"/>
    <w:rsid w:val="004142CD"/>
    <w:rsid w:val="004176C3"/>
    <w:rsid w:val="0042089F"/>
    <w:rsid w:val="004218B2"/>
    <w:rsid w:val="004227C1"/>
    <w:rsid w:val="004379E0"/>
    <w:rsid w:val="004442AA"/>
    <w:rsid w:val="0044495A"/>
    <w:rsid w:val="004518E2"/>
    <w:rsid w:val="004567A9"/>
    <w:rsid w:val="0046779B"/>
    <w:rsid w:val="004708BA"/>
    <w:rsid w:val="00481392"/>
    <w:rsid w:val="00490CA3"/>
    <w:rsid w:val="00493272"/>
    <w:rsid w:val="00496490"/>
    <w:rsid w:val="004A0C35"/>
    <w:rsid w:val="004C5117"/>
    <w:rsid w:val="004C7802"/>
    <w:rsid w:val="004D7885"/>
    <w:rsid w:val="004E39F7"/>
    <w:rsid w:val="004F553C"/>
    <w:rsid w:val="00500C9D"/>
    <w:rsid w:val="00500FC2"/>
    <w:rsid w:val="0050189A"/>
    <w:rsid w:val="00504AD3"/>
    <w:rsid w:val="00506000"/>
    <w:rsid w:val="00514631"/>
    <w:rsid w:val="0051590E"/>
    <w:rsid w:val="005160C2"/>
    <w:rsid w:val="0052092B"/>
    <w:rsid w:val="00536F36"/>
    <w:rsid w:val="00542688"/>
    <w:rsid w:val="00544077"/>
    <w:rsid w:val="00544DB2"/>
    <w:rsid w:val="005472D6"/>
    <w:rsid w:val="00556173"/>
    <w:rsid w:val="005648E6"/>
    <w:rsid w:val="00572811"/>
    <w:rsid w:val="00583866"/>
    <w:rsid w:val="005927CA"/>
    <w:rsid w:val="005953EA"/>
    <w:rsid w:val="005A002A"/>
    <w:rsid w:val="005A0E6C"/>
    <w:rsid w:val="005A2332"/>
    <w:rsid w:val="005A6DA7"/>
    <w:rsid w:val="005B3DE3"/>
    <w:rsid w:val="005B7BF9"/>
    <w:rsid w:val="005D46C3"/>
    <w:rsid w:val="005E5D8C"/>
    <w:rsid w:val="005E6E63"/>
    <w:rsid w:val="005F32FE"/>
    <w:rsid w:val="0060507D"/>
    <w:rsid w:val="006058DE"/>
    <w:rsid w:val="00613EE2"/>
    <w:rsid w:val="00617E9E"/>
    <w:rsid w:val="00625D3F"/>
    <w:rsid w:val="006306C5"/>
    <w:rsid w:val="00636FFD"/>
    <w:rsid w:val="00646985"/>
    <w:rsid w:val="0065029A"/>
    <w:rsid w:val="00650BD8"/>
    <w:rsid w:val="00653130"/>
    <w:rsid w:val="00664018"/>
    <w:rsid w:val="006675BE"/>
    <w:rsid w:val="006729FB"/>
    <w:rsid w:val="006750FD"/>
    <w:rsid w:val="006869DC"/>
    <w:rsid w:val="006903DE"/>
    <w:rsid w:val="00690CCE"/>
    <w:rsid w:val="006A1B7A"/>
    <w:rsid w:val="006A2B4C"/>
    <w:rsid w:val="006A6B3D"/>
    <w:rsid w:val="006A7C6E"/>
    <w:rsid w:val="006C1A1F"/>
    <w:rsid w:val="006C5C61"/>
    <w:rsid w:val="006C5D20"/>
    <w:rsid w:val="006D4876"/>
    <w:rsid w:val="006E2432"/>
    <w:rsid w:val="006F73F4"/>
    <w:rsid w:val="006F7AF8"/>
    <w:rsid w:val="00704B67"/>
    <w:rsid w:val="00706498"/>
    <w:rsid w:val="007121D9"/>
    <w:rsid w:val="007348D6"/>
    <w:rsid w:val="00734F20"/>
    <w:rsid w:val="007362D4"/>
    <w:rsid w:val="00736844"/>
    <w:rsid w:val="007427DA"/>
    <w:rsid w:val="00763BD0"/>
    <w:rsid w:val="00767810"/>
    <w:rsid w:val="0077448D"/>
    <w:rsid w:val="0078547D"/>
    <w:rsid w:val="00786FC6"/>
    <w:rsid w:val="00793A08"/>
    <w:rsid w:val="007A001D"/>
    <w:rsid w:val="007A147F"/>
    <w:rsid w:val="007A3E2F"/>
    <w:rsid w:val="007A7691"/>
    <w:rsid w:val="007B5127"/>
    <w:rsid w:val="007B560B"/>
    <w:rsid w:val="007B631A"/>
    <w:rsid w:val="007C1334"/>
    <w:rsid w:val="007C3033"/>
    <w:rsid w:val="007C3DFE"/>
    <w:rsid w:val="007C4BDF"/>
    <w:rsid w:val="007C5607"/>
    <w:rsid w:val="007C6CF9"/>
    <w:rsid w:val="007D403E"/>
    <w:rsid w:val="007E0AE3"/>
    <w:rsid w:val="007E32B9"/>
    <w:rsid w:val="007F081D"/>
    <w:rsid w:val="00801572"/>
    <w:rsid w:val="00806808"/>
    <w:rsid w:val="00815105"/>
    <w:rsid w:val="00816035"/>
    <w:rsid w:val="00820E66"/>
    <w:rsid w:val="00822DF7"/>
    <w:rsid w:val="00826D94"/>
    <w:rsid w:val="00833317"/>
    <w:rsid w:val="008416DE"/>
    <w:rsid w:val="00845467"/>
    <w:rsid w:val="00845FFF"/>
    <w:rsid w:val="00853C74"/>
    <w:rsid w:val="00854521"/>
    <w:rsid w:val="008637DD"/>
    <w:rsid w:val="00863F57"/>
    <w:rsid w:val="008677A7"/>
    <w:rsid w:val="00874BA2"/>
    <w:rsid w:val="008752C3"/>
    <w:rsid w:val="00881F41"/>
    <w:rsid w:val="00885B9F"/>
    <w:rsid w:val="008911C0"/>
    <w:rsid w:val="008941FB"/>
    <w:rsid w:val="008A5331"/>
    <w:rsid w:val="008B0E38"/>
    <w:rsid w:val="008B2ACC"/>
    <w:rsid w:val="008B3EB2"/>
    <w:rsid w:val="008D4088"/>
    <w:rsid w:val="008E1D10"/>
    <w:rsid w:val="008E38E7"/>
    <w:rsid w:val="008E489B"/>
    <w:rsid w:val="008E4EFF"/>
    <w:rsid w:val="008F5455"/>
    <w:rsid w:val="008F634A"/>
    <w:rsid w:val="008F6550"/>
    <w:rsid w:val="009033AF"/>
    <w:rsid w:val="00911C05"/>
    <w:rsid w:val="00923732"/>
    <w:rsid w:val="009314F9"/>
    <w:rsid w:val="0094000F"/>
    <w:rsid w:val="00940FCC"/>
    <w:rsid w:val="00942085"/>
    <w:rsid w:val="009451FD"/>
    <w:rsid w:val="00960C55"/>
    <w:rsid w:val="00970F7F"/>
    <w:rsid w:val="0097249E"/>
    <w:rsid w:val="00976592"/>
    <w:rsid w:val="00977C20"/>
    <w:rsid w:val="00983396"/>
    <w:rsid w:val="009870FF"/>
    <w:rsid w:val="00997C60"/>
    <w:rsid w:val="009A060F"/>
    <w:rsid w:val="009A600B"/>
    <w:rsid w:val="009B105D"/>
    <w:rsid w:val="009B71BB"/>
    <w:rsid w:val="009C09E0"/>
    <w:rsid w:val="009D046A"/>
    <w:rsid w:val="009D6956"/>
    <w:rsid w:val="009E2184"/>
    <w:rsid w:val="009E546B"/>
    <w:rsid w:val="00A00ABA"/>
    <w:rsid w:val="00A0174B"/>
    <w:rsid w:val="00A06D59"/>
    <w:rsid w:val="00A0752B"/>
    <w:rsid w:val="00A07F6E"/>
    <w:rsid w:val="00A240F0"/>
    <w:rsid w:val="00A417AB"/>
    <w:rsid w:val="00A43B0D"/>
    <w:rsid w:val="00A53097"/>
    <w:rsid w:val="00A57F22"/>
    <w:rsid w:val="00A644FB"/>
    <w:rsid w:val="00A67D51"/>
    <w:rsid w:val="00A7277F"/>
    <w:rsid w:val="00A740A0"/>
    <w:rsid w:val="00A7592F"/>
    <w:rsid w:val="00A810AF"/>
    <w:rsid w:val="00A925B8"/>
    <w:rsid w:val="00A96E69"/>
    <w:rsid w:val="00AA2ABF"/>
    <w:rsid w:val="00AA4F86"/>
    <w:rsid w:val="00AA721B"/>
    <w:rsid w:val="00AB612F"/>
    <w:rsid w:val="00AD79D6"/>
    <w:rsid w:val="00AD7DA4"/>
    <w:rsid w:val="00AE0025"/>
    <w:rsid w:val="00AE0A97"/>
    <w:rsid w:val="00AE5F71"/>
    <w:rsid w:val="00AF40CD"/>
    <w:rsid w:val="00AF6D56"/>
    <w:rsid w:val="00AF76E6"/>
    <w:rsid w:val="00B00ECF"/>
    <w:rsid w:val="00B02CBE"/>
    <w:rsid w:val="00B04F03"/>
    <w:rsid w:val="00B059DE"/>
    <w:rsid w:val="00B05E2A"/>
    <w:rsid w:val="00B15B15"/>
    <w:rsid w:val="00B16BAB"/>
    <w:rsid w:val="00B172A4"/>
    <w:rsid w:val="00B201ED"/>
    <w:rsid w:val="00B31C05"/>
    <w:rsid w:val="00B36D42"/>
    <w:rsid w:val="00B403F6"/>
    <w:rsid w:val="00B51850"/>
    <w:rsid w:val="00B60C07"/>
    <w:rsid w:val="00B61420"/>
    <w:rsid w:val="00B61896"/>
    <w:rsid w:val="00B619E7"/>
    <w:rsid w:val="00B728B1"/>
    <w:rsid w:val="00B75B29"/>
    <w:rsid w:val="00B83199"/>
    <w:rsid w:val="00B9751A"/>
    <w:rsid w:val="00B97E34"/>
    <w:rsid w:val="00BA4F5E"/>
    <w:rsid w:val="00BB670A"/>
    <w:rsid w:val="00BB77B3"/>
    <w:rsid w:val="00BC16B8"/>
    <w:rsid w:val="00BC30FE"/>
    <w:rsid w:val="00BC3DE3"/>
    <w:rsid w:val="00BD39F0"/>
    <w:rsid w:val="00BD7DCE"/>
    <w:rsid w:val="00BE6020"/>
    <w:rsid w:val="00BF06C3"/>
    <w:rsid w:val="00BF35CD"/>
    <w:rsid w:val="00BF6143"/>
    <w:rsid w:val="00C14218"/>
    <w:rsid w:val="00C225DF"/>
    <w:rsid w:val="00C31461"/>
    <w:rsid w:val="00C32245"/>
    <w:rsid w:val="00C32762"/>
    <w:rsid w:val="00C370CD"/>
    <w:rsid w:val="00C37938"/>
    <w:rsid w:val="00C42E4A"/>
    <w:rsid w:val="00C5403B"/>
    <w:rsid w:val="00C54304"/>
    <w:rsid w:val="00C5576C"/>
    <w:rsid w:val="00C57EAD"/>
    <w:rsid w:val="00C60B3D"/>
    <w:rsid w:val="00C66AE8"/>
    <w:rsid w:val="00C8037A"/>
    <w:rsid w:val="00C90C0D"/>
    <w:rsid w:val="00C90EB0"/>
    <w:rsid w:val="00C94877"/>
    <w:rsid w:val="00C94A54"/>
    <w:rsid w:val="00CA0560"/>
    <w:rsid w:val="00CA136F"/>
    <w:rsid w:val="00CA32D3"/>
    <w:rsid w:val="00CB2C41"/>
    <w:rsid w:val="00CB4A39"/>
    <w:rsid w:val="00CC7E7A"/>
    <w:rsid w:val="00CD2FC7"/>
    <w:rsid w:val="00CD32BB"/>
    <w:rsid w:val="00CD378D"/>
    <w:rsid w:val="00CD75E1"/>
    <w:rsid w:val="00CD7A9C"/>
    <w:rsid w:val="00D043CE"/>
    <w:rsid w:val="00D148DA"/>
    <w:rsid w:val="00D2208B"/>
    <w:rsid w:val="00D34111"/>
    <w:rsid w:val="00D35AA2"/>
    <w:rsid w:val="00D50182"/>
    <w:rsid w:val="00D52CCC"/>
    <w:rsid w:val="00D53E79"/>
    <w:rsid w:val="00D5673F"/>
    <w:rsid w:val="00D57AF0"/>
    <w:rsid w:val="00D6669D"/>
    <w:rsid w:val="00D83A2E"/>
    <w:rsid w:val="00D844A0"/>
    <w:rsid w:val="00D850DD"/>
    <w:rsid w:val="00D85ACD"/>
    <w:rsid w:val="00D85CE8"/>
    <w:rsid w:val="00D85D30"/>
    <w:rsid w:val="00D90737"/>
    <w:rsid w:val="00DA364C"/>
    <w:rsid w:val="00DA3761"/>
    <w:rsid w:val="00DA3930"/>
    <w:rsid w:val="00DA5A4A"/>
    <w:rsid w:val="00DB1F01"/>
    <w:rsid w:val="00DB471D"/>
    <w:rsid w:val="00DC1CB5"/>
    <w:rsid w:val="00DE1BBB"/>
    <w:rsid w:val="00DF22CB"/>
    <w:rsid w:val="00DF29DE"/>
    <w:rsid w:val="00DF2AF4"/>
    <w:rsid w:val="00DF488F"/>
    <w:rsid w:val="00DF79A8"/>
    <w:rsid w:val="00E042C9"/>
    <w:rsid w:val="00E07CF6"/>
    <w:rsid w:val="00E10480"/>
    <w:rsid w:val="00E12DD5"/>
    <w:rsid w:val="00E25399"/>
    <w:rsid w:val="00E32788"/>
    <w:rsid w:val="00E35D5F"/>
    <w:rsid w:val="00E4211F"/>
    <w:rsid w:val="00E43D51"/>
    <w:rsid w:val="00E454B4"/>
    <w:rsid w:val="00E554D0"/>
    <w:rsid w:val="00E5648F"/>
    <w:rsid w:val="00E639FA"/>
    <w:rsid w:val="00E64C52"/>
    <w:rsid w:val="00E85B69"/>
    <w:rsid w:val="00E8677B"/>
    <w:rsid w:val="00E86EF3"/>
    <w:rsid w:val="00E903DB"/>
    <w:rsid w:val="00E94FB4"/>
    <w:rsid w:val="00EA17C0"/>
    <w:rsid w:val="00EB4834"/>
    <w:rsid w:val="00EB5CE3"/>
    <w:rsid w:val="00EB78DA"/>
    <w:rsid w:val="00EC27AC"/>
    <w:rsid w:val="00EC67C5"/>
    <w:rsid w:val="00EC7859"/>
    <w:rsid w:val="00ED18ED"/>
    <w:rsid w:val="00ED1F1A"/>
    <w:rsid w:val="00ED454B"/>
    <w:rsid w:val="00ED4CA0"/>
    <w:rsid w:val="00ED4E5C"/>
    <w:rsid w:val="00EE6C51"/>
    <w:rsid w:val="00EF16FF"/>
    <w:rsid w:val="00EF1D41"/>
    <w:rsid w:val="00EF2562"/>
    <w:rsid w:val="00F109DC"/>
    <w:rsid w:val="00F11CC8"/>
    <w:rsid w:val="00F268A2"/>
    <w:rsid w:val="00F42DCC"/>
    <w:rsid w:val="00F50118"/>
    <w:rsid w:val="00F51FC7"/>
    <w:rsid w:val="00F550E8"/>
    <w:rsid w:val="00F6776A"/>
    <w:rsid w:val="00F764D5"/>
    <w:rsid w:val="00F77140"/>
    <w:rsid w:val="00F809B2"/>
    <w:rsid w:val="00FA54F1"/>
    <w:rsid w:val="00FB1EBB"/>
    <w:rsid w:val="00FC1174"/>
    <w:rsid w:val="00FD299F"/>
    <w:rsid w:val="00FD3B48"/>
    <w:rsid w:val="00FD3E98"/>
    <w:rsid w:val="00FE101D"/>
    <w:rsid w:val="00FE2B7B"/>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 w:type="paragraph" w:styleId="BalloonText">
    <w:name w:val="Balloon Text"/>
    <w:basedOn w:val="Normal"/>
    <w:link w:val="BalloonTextChar"/>
    <w:uiPriority w:val="99"/>
    <w:semiHidden/>
    <w:unhideWhenUsed/>
    <w:rsid w:val="009B105D"/>
    <w:rPr>
      <w:rFonts w:ascii="Tahoma" w:hAnsi="Tahoma" w:cs="Tahoma"/>
      <w:sz w:val="16"/>
      <w:szCs w:val="16"/>
    </w:rPr>
  </w:style>
  <w:style w:type="character" w:customStyle="1" w:styleId="BalloonTextChar">
    <w:name w:val="Balloon Text Char"/>
    <w:basedOn w:val="DefaultParagraphFont"/>
    <w:link w:val="BalloonText"/>
    <w:uiPriority w:val="99"/>
    <w:semiHidden/>
    <w:rsid w:val="009B1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 w:type="paragraph" w:styleId="BalloonText">
    <w:name w:val="Balloon Text"/>
    <w:basedOn w:val="Normal"/>
    <w:link w:val="BalloonTextChar"/>
    <w:uiPriority w:val="99"/>
    <w:semiHidden/>
    <w:unhideWhenUsed/>
    <w:rsid w:val="009B105D"/>
    <w:rPr>
      <w:rFonts w:ascii="Tahoma" w:hAnsi="Tahoma" w:cs="Tahoma"/>
      <w:sz w:val="16"/>
      <w:szCs w:val="16"/>
    </w:rPr>
  </w:style>
  <w:style w:type="character" w:customStyle="1" w:styleId="BalloonTextChar">
    <w:name w:val="Balloon Text Char"/>
    <w:basedOn w:val="DefaultParagraphFont"/>
    <w:link w:val="BalloonText"/>
    <w:uiPriority w:val="99"/>
    <w:semiHidden/>
    <w:rsid w:val="009B1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2AC5D7D-A1B2-4C54-9854-2B890701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4528</TotalTime>
  <Pages>4</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Minutes-TAG-Jan-2017</vt:lpstr>
    </vt:vector>
  </TitlesOfParts>
  <Manager/>
  <Company>BCA</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Minutes-TAG-Jan-2017</dc:title>
  <dc:subject>802.24 TAG minutes</dc:subject>
  <dc:creator>Benjamin Rolfe</dc:creator>
  <cp:keywords/>
  <dc:description>Jan 2017 Atlanta, GA, USA</dc:description>
  <cp:lastModifiedBy>Clint Powell</cp:lastModifiedBy>
  <cp:revision>44</cp:revision>
  <cp:lastPrinted>2017-01-13T22:16:00Z</cp:lastPrinted>
  <dcterms:created xsi:type="dcterms:W3CDTF">2016-09-13T15:09:00Z</dcterms:created>
  <dcterms:modified xsi:type="dcterms:W3CDTF">2017-05-09T08:15:00Z</dcterms:modified>
  <cp:category>24-17-0003-00-0000</cp:category>
</cp:coreProperties>
</file>