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17F1DFB4" w:rsidR="00F90D86" w:rsidRDefault="00851879">
            <w:pPr>
              <w:pStyle w:val="covertext"/>
            </w:pPr>
            <w:r>
              <w:t>1-November</w:t>
            </w:r>
            <w:r w:rsidR="00690A22">
              <w:t>-2017</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52ED900A" w:rsidR="00F90D86" w:rsidRDefault="00F74DC7" w:rsidP="00F90D86">
            <w:pPr>
              <w:pStyle w:val="covertext"/>
              <w:tabs>
                <w:tab w:val="left" w:pos="1152"/>
              </w:tabs>
              <w:spacing w:before="0" w:after="0"/>
              <w:rPr>
                <w:sz w:val="18"/>
              </w:rPr>
            </w:pPr>
            <w:r>
              <w:rPr>
                <w:sz w:val="18"/>
              </w:rPr>
              <w:t>Ruben Salazar, Tim Godfrey, Ludwig Winkel, Norm Finn, Clint Powell, Ben Rolfe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24D30F8" w:rsidR="00690A22" w:rsidRDefault="00690A22" w:rsidP="009D6283">
      <w:pPr>
        <w:pStyle w:val="Heading1"/>
      </w:pPr>
      <w:r w:rsidRPr="00690A22">
        <w:t>Describe why TSN is needed in a utility</w:t>
      </w:r>
    </w:p>
    <w:p w14:paraId="3CAD35BF" w14:textId="0DA97095" w:rsidR="0038650A" w:rsidRDefault="009D6283"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In the context </w:t>
      </w:r>
      <w:r w:rsidR="0038650A">
        <w:rPr>
          <w:rFonts w:ascii="Times New Roman" w:eastAsia="Times New Roman" w:hAnsi="Times New Roman" w:cs="Times New Roman"/>
          <w:sz w:val="26"/>
          <w:szCs w:val="24"/>
        </w:rPr>
        <w:t xml:space="preserve">of this white paper, the utility is considered the entity (or entities) that manage the distribution of electricity from the transmission grid, to the distribution grid, to the customers. The power distribution network involves substations, and various protective and control devices that communicate over communications networks. </w:t>
      </w:r>
    </w:p>
    <w:p w14:paraId="53179CF0" w14:textId="77777777" w:rsidR="0038650A" w:rsidRDefault="0038650A" w:rsidP="009D6283">
      <w:pPr>
        <w:spacing w:after="0" w:line="240" w:lineRule="auto"/>
        <w:ind w:left="720"/>
        <w:contextualSpacing/>
        <w:textAlignment w:val="baseline"/>
        <w:rPr>
          <w:rFonts w:ascii="Times New Roman" w:eastAsia="Times New Roman" w:hAnsi="Times New Roman" w:cs="Times New Roman"/>
          <w:sz w:val="26"/>
          <w:szCs w:val="24"/>
        </w:rPr>
      </w:pPr>
    </w:p>
    <w:p w14:paraId="365C5E34" w14:textId="3CCDC28B" w:rsidR="003B1624" w:rsidRPr="009D6283"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Typical utility terminology is a “low latency network”</w:t>
      </w:r>
    </w:p>
    <w:p w14:paraId="2D02BC02" w14:textId="77777777" w:rsidR="00170727" w:rsidRDefault="00170727" w:rsidP="009D6283">
      <w:pPr>
        <w:spacing w:after="0" w:line="240" w:lineRule="auto"/>
        <w:ind w:left="720"/>
        <w:contextualSpacing/>
        <w:textAlignment w:val="baseline"/>
        <w:rPr>
          <w:rFonts w:ascii="Times New Roman" w:eastAsia="Times New Roman" w:hAnsi="Times New Roman" w:cs="Times New Roman"/>
          <w:sz w:val="26"/>
          <w:szCs w:val="24"/>
        </w:rPr>
      </w:pPr>
    </w:p>
    <w:p w14:paraId="5D74D7A5" w14:textId="019ADC51" w:rsidR="00690A22" w:rsidRPr="009D6283"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Define what “</w:t>
      </w:r>
      <w:proofErr w:type="spellStart"/>
      <w:r w:rsidRPr="009D6283">
        <w:rPr>
          <w:rFonts w:ascii="Times New Roman" w:eastAsia="Times New Roman" w:hAnsi="Times New Roman" w:cs="Times New Roman"/>
          <w:sz w:val="26"/>
          <w:szCs w:val="24"/>
        </w:rPr>
        <w:t>realtime</w:t>
      </w:r>
      <w:proofErr w:type="spellEnd"/>
      <w:r w:rsidRPr="009D6283">
        <w:rPr>
          <w:rFonts w:ascii="Times New Roman" w:eastAsia="Times New Roman" w:hAnsi="Times New Roman" w:cs="Times New Roman"/>
          <w:sz w:val="26"/>
          <w:szCs w:val="24"/>
        </w:rPr>
        <w:t>” means in the context of specific grid use cases and applications</w:t>
      </w:r>
      <w:r w:rsidR="008C416D" w:rsidRPr="009D6283">
        <w:rPr>
          <w:rFonts w:ascii="Times New Roman" w:eastAsia="Times New Roman" w:hAnsi="Times New Roman" w:cs="Times New Roman"/>
          <w:sz w:val="26"/>
          <w:szCs w:val="24"/>
        </w:rPr>
        <w:t>.</w:t>
      </w:r>
    </w:p>
    <w:p w14:paraId="5C832AC2"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Real-time behavior of Ethernet based communication networks is defined in IEC 61784-2. There are 6 (plus one technology specific) consistent sets of parameters described to define the requested and achieved Real-time Ethernet behavior of end-to-end stations.</w:t>
      </w:r>
    </w:p>
    <w:p w14:paraId="2F0C2F37"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For the network components using TSN is an effort ongoing in IEC SC 65C.PT61784-6, dealing with a TSN profile for industrial automation applications.</w:t>
      </w:r>
    </w:p>
    <w:p w14:paraId="72204EFD" w14:textId="77777777" w:rsidR="00324ED9" w:rsidRPr="009D6283" w:rsidRDefault="00324ED9" w:rsidP="009D6283">
      <w:pPr>
        <w:spacing w:after="0" w:line="240" w:lineRule="auto"/>
        <w:ind w:left="720"/>
        <w:contextualSpacing/>
        <w:textAlignment w:val="baseline"/>
        <w:rPr>
          <w:rFonts w:ascii="Times New Roman" w:eastAsia="Times New Roman" w:hAnsi="Times New Roman" w:cs="Times New Roman"/>
          <w:sz w:val="26"/>
          <w:szCs w:val="24"/>
        </w:rPr>
      </w:pPr>
    </w:p>
    <w:p w14:paraId="42CBB5CC" w14:textId="184842DE" w:rsidR="00B04DFA" w:rsidRDefault="00B04DFA" w:rsidP="00B04DFA">
      <w:pPr>
        <w:pStyle w:val="Heading3"/>
      </w:pPr>
      <w:r>
        <w:t>Teleprotection</w:t>
      </w:r>
    </w:p>
    <w:p w14:paraId="037F2B83" w14:textId="0631E285" w:rsidR="008C416D" w:rsidRPr="009D6283" w:rsidRDefault="00B04DFA"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Protective relays protect electrical transmission lines against fault conditions (line down, short circuits between conductors or to ground). Simple protection schemes measure voltage and current at one end of the transmission line. D</w:t>
      </w:r>
      <w:r w:rsidR="008C416D" w:rsidRPr="009D6283">
        <w:rPr>
          <w:rFonts w:ascii="Times New Roman" w:eastAsia="Times New Roman" w:hAnsi="Times New Roman" w:cs="Times New Roman"/>
          <w:sz w:val="26"/>
          <w:szCs w:val="24"/>
        </w:rPr>
        <w:t xml:space="preserve">ifferential protection schemes </w:t>
      </w:r>
      <w:r>
        <w:rPr>
          <w:rFonts w:ascii="Times New Roman" w:eastAsia="Times New Roman" w:hAnsi="Times New Roman" w:cs="Times New Roman"/>
          <w:sz w:val="26"/>
          <w:szCs w:val="24"/>
        </w:rPr>
        <w:t xml:space="preserve">determine fault conditions by measuring real-time differences in voltage and current between the ends of the line. This </w:t>
      </w:r>
      <w:r w:rsidR="008C416D" w:rsidRPr="009D6283">
        <w:rPr>
          <w:rFonts w:ascii="Times New Roman" w:eastAsia="Times New Roman" w:hAnsi="Times New Roman" w:cs="Times New Roman"/>
          <w:sz w:val="26"/>
          <w:szCs w:val="24"/>
        </w:rPr>
        <w:t>require</w:t>
      </w:r>
      <w:r>
        <w:rPr>
          <w:rFonts w:ascii="Times New Roman" w:eastAsia="Times New Roman" w:hAnsi="Times New Roman" w:cs="Times New Roman"/>
          <w:sz w:val="26"/>
          <w:szCs w:val="24"/>
        </w:rPr>
        <w:t xml:space="preserve">s an independent communication link with </w:t>
      </w:r>
      <w:r w:rsidR="008C416D" w:rsidRPr="009D6283">
        <w:rPr>
          <w:rFonts w:ascii="Times New Roman" w:eastAsia="Times New Roman" w:hAnsi="Times New Roman" w:cs="Times New Roman"/>
          <w:sz w:val="26"/>
          <w:szCs w:val="24"/>
        </w:rPr>
        <w:t>very</w:t>
      </w:r>
      <w:r>
        <w:rPr>
          <w:rFonts w:ascii="Times New Roman" w:eastAsia="Times New Roman" w:hAnsi="Times New Roman" w:cs="Times New Roman"/>
          <w:sz w:val="26"/>
          <w:szCs w:val="24"/>
        </w:rPr>
        <w:t xml:space="preserve"> low (&lt;10mS) end to end latency to carry the measurements between the relays at the ends of the line.</w:t>
      </w:r>
      <w:r w:rsidR="008C416D" w:rsidRPr="009D628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The communication link latency </w:t>
      </w:r>
      <w:r w:rsidR="008C416D" w:rsidRPr="009D6283">
        <w:rPr>
          <w:rFonts w:ascii="Times New Roman" w:eastAsia="Times New Roman" w:hAnsi="Times New Roman" w:cs="Times New Roman"/>
          <w:sz w:val="26"/>
          <w:szCs w:val="24"/>
        </w:rPr>
        <w:t>must be highly consistent and predictable</w:t>
      </w:r>
      <w:r w:rsidR="0038650A">
        <w:rPr>
          <w:rFonts w:ascii="Times New Roman" w:eastAsia="Times New Roman" w:hAnsi="Times New Roman" w:cs="Times New Roman"/>
          <w:sz w:val="26"/>
          <w:szCs w:val="24"/>
        </w:rPr>
        <w:t>.</w:t>
      </w:r>
    </w:p>
    <w:p w14:paraId="72788319" w14:textId="2739EFF4" w:rsidR="008C416D" w:rsidRPr="009D6283" w:rsidRDefault="00B04DFA"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The </w:t>
      </w:r>
      <w:r w:rsidR="008C416D" w:rsidRPr="009D6283">
        <w:rPr>
          <w:rFonts w:ascii="Times New Roman" w:eastAsia="Times New Roman" w:hAnsi="Times New Roman" w:cs="Times New Roman"/>
          <w:sz w:val="26"/>
          <w:szCs w:val="24"/>
        </w:rPr>
        <w:t xml:space="preserve">connection </w:t>
      </w:r>
      <w:r>
        <w:rPr>
          <w:rFonts w:ascii="Times New Roman" w:eastAsia="Times New Roman" w:hAnsi="Times New Roman" w:cs="Times New Roman"/>
          <w:sz w:val="26"/>
          <w:szCs w:val="24"/>
        </w:rPr>
        <w:t xml:space="preserve">is </w:t>
      </w:r>
      <w:r w:rsidR="008C416D" w:rsidRPr="009D6283">
        <w:rPr>
          <w:rFonts w:ascii="Times New Roman" w:eastAsia="Times New Roman" w:hAnsi="Times New Roman" w:cs="Times New Roman"/>
          <w:sz w:val="26"/>
          <w:szCs w:val="24"/>
        </w:rPr>
        <w:t>typically fiber</w:t>
      </w:r>
      <w:r>
        <w:rPr>
          <w:rFonts w:ascii="Times New Roman" w:eastAsia="Times New Roman" w:hAnsi="Times New Roman" w:cs="Times New Roman"/>
          <w:sz w:val="26"/>
          <w:szCs w:val="24"/>
        </w:rPr>
        <w:t xml:space="preserve">, although copper circuits are also used. Power Line Carrier and point to point microwave are less commonly used. </w:t>
      </w:r>
    </w:p>
    <w:p w14:paraId="443166DE" w14:textId="7777777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3078E6B1" w14:textId="644E7210"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Intra-substation LAN.  Support for IEC 61850 Generic Object Oriented Substation Event (GOOSE) messages</w:t>
      </w:r>
      <w:r w:rsidR="002D34AB">
        <w:rPr>
          <w:rFonts w:ascii="Times New Roman" w:eastAsia="Times New Roman" w:hAnsi="Times New Roman" w:cs="Times New Roman"/>
          <w:sz w:val="26"/>
          <w:szCs w:val="24"/>
        </w:rPr>
        <w:t xml:space="preserve"> for controlling relays and switches within the substation. </w:t>
      </w:r>
      <w:r w:rsidR="00D005AD">
        <w:rPr>
          <w:rFonts w:ascii="Times New Roman" w:eastAsia="Times New Roman" w:hAnsi="Times New Roman" w:cs="Times New Roman"/>
          <w:sz w:val="26"/>
          <w:szCs w:val="24"/>
        </w:rPr>
        <w:t xml:space="preserve"> </w:t>
      </w:r>
      <w:r w:rsidR="00D005AD" w:rsidRPr="00D005AD">
        <w:rPr>
          <w:rFonts w:ascii="Times New Roman" w:eastAsia="Times New Roman" w:hAnsi="Times New Roman" w:cs="Times New Roman"/>
          <w:sz w:val="26"/>
          <w:szCs w:val="24"/>
        </w:rPr>
        <w:t>TR61850-90-13</w:t>
      </w:r>
      <w:r w:rsidR="00D005AD">
        <w:rPr>
          <w:rFonts w:ascii="Times New Roman" w:eastAsia="Times New Roman" w:hAnsi="Times New Roman" w:cs="Times New Roman"/>
          <w:sz w:val="26"/>
          <w:szCs w:val="24"/>
        </w:rPr>
        <w:t xml:space="preserve"> addresses this </w:t>
      </w:r>
      <w:r w:rsidR="00A44075">
        <w:rPr>
          <w:rFonts w:ascii="Times New Roman" w:eastAsia="Times New Roman" w:hAnsi="Times New Roman" w:cs="Times New Roman"/>
          <w:sz w:val="26"/>
          <w:szCs w:val="24"/>
        </w:rPr>
        <w:t xml:space="preserve">  </w:t>
      </w:r>
    </w:p>
    <w:p w14:paraId="7EFFE78A" w14:textId="307ACAD9"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Ethernet (copper or fiber)</w:t>
      </w:r>
    </w:p>
    <w:p w14:paraId="71C4A40C" w14:textId="169F928D" w:rsidR="00A44075" w:rsidRDefault="00A44075"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ab/>
        <w:t>GOOSE and MMS traffic.</w:t>
      </w:r>
    </w:p>
    <w:p w14:paraId="02C5D9C2" w14:textId="39135CAA" w:rsidR="00A44075" w:rsidRPr="009D6283" w:rsidRDefault="00A44075"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ab/>
        <w:t xml:space="preserve">TSN could be a help on the process bus - </w:t>
      </w:r>
    </w:p>
    <w:p w14:paraId="6D9169EE" w14:textId="7E99B3C9" w:rsidR="008C416D" w:rsidRPr="00170727" w:rsidRDefault="008C416D" w:rsidP="009D6283">
      <w:pPr>
        <w:ind w:left="720"/>
        <w:rPr>
          <w:rFonts w:ascii="Arial" w:eastAsia="+mn-ea" w:hAnsi="Arial" w:cs="+mn-cs"/>
          <w:color w:val="000000"/>
          <w:kern w:val="24"/>
          <w:sz w:val="26"/>
          <w:szCs w:val="26"/>
        </w:rPr>
      </w:pPr>
    </w:p>
    <w:p w14:paraId="31FB492C" w14:textId="77777777" w:rsidR="00B04DFA" w:rsidRDefault="008C416D" w:rsidP="00B04DFA">
      <w:pPr>
        <w:pStyle w:val="Heading3"/>
      </w:pPr>
      <w:r w:rsidRPr="00170727">
        <w:lastRenderedPageBreak/>
        <w:t xml:space="preserve">Shared IT/OT networks over a common medium.  </w:t>
      </w:r>
    </w:p>
    <w:p w14:paraId="69932E9D" w14:textId="74B72B0B" w:rsidR="008C416D" w:rsidRDefault="005370E6" w:rsidP="009D6283">
      <w:pPr>
        <w:ind w:left="720"/>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The OT networks require a controlled, predictable latency, and freedom from dropped or lost packets. This behavior is required regardless of the loading or overloading of the IT network. </w:t>
      </w:r>
    </w:p>
    <w:p w14:paraId="799C1B56" w14:textId="63F1A5D3" w:rsidR="00D005AD" w:rsidRPr="00170727" w:rsidRDefault="00D005AD" w:rsidP="009D6283">
      <w:pPr>
        <w:ind w:left="720"/>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How does TSN affect this? The important benefit is providing a converged multi-service architecture. Critical services can have guaranteed performance and bounded latency. This saves cost by converging several networks into one. </w:t>
      </w:r>
    </w:p>
    <w:p w14:paraId="50007C2E" w14:textId="77777777" w:rsidR="00011701" w:rsidRDefault="00011701" w:rsidP="00011701">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But not all TSN behaviors can be built in one network component without a difficult engineering. A profile for Utilities is needed to reduce the effort of engineering.  IEC TC57 is looking for such a profile and is collaborating with the IEC SC65C/MT9.PT61784-6 project team.</w:t>
      </w:r>
    </w:p>
    <w:p w14:paraId="3DA8DA96" w14:textId="77777777" w:rsidR="00011701" w:rsidRDefault="00011701" w:rsidP="00011701">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IEEE </w:t>
      </w:r>
      <w:r w:rsidRPr="009F0C32">
        <w:rPr>
          <w:rFonts w:ascii="Times New Roman" w:eastAsia="Times New Roman" w:hAnsi="Times New Roman" w:cs="Times New Roman"/>
          <w:sz w:val="26"/>
          <w:szCs w:val="24"/>
        </w:rPr>
        <w:t>802.3br provides the best basis for this instead of using only shapers.</w:t>
      </w:r>
    </w:p>
    <w:p w14:paraId="036198CB" w14:textId="522F4DA2"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7BC21EEC" w14:textId="487373D5"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Critical voice services from field or substation. Ensuring voice traffic is unaffected by other data flow on common network</w:t>
      </w:r>
      <w:r w:rsidR="00D005AD">
        <w:rPr>
          <w:rFonts w:ascii="Times New Roman" w:eastAsia="Times New Roman" w:hAnsi="Times New Roman" w:cs="Times New Roman"/>
          <w:sz w:val="26"/>
          <w:szCs w:val="24"/>
        </w:rPr>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B04DFA">
      <w:pPr>
        <w:pStyle w:val="Heading3"/>
      </w:pPr>
      <w:r>
        <w:t>Fi</w:t>
      </w:r>
      <w:r w:rsidR="00B04DFA">
        <w:t>eld Area Network Applications</w:t>
      </w:r>
    </w:p>
    <w:p w14:paraId="44119D9C" w14:textId="3545A75D" w:rsidR="008C416D"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Fault Location Identification and Service Restoration (FLISR) requires predictable low latency to re-route distribution power grids to isolate faulted areas and restore power to customers </w:t>
      </w:r>
      <w:r w:rsidR="00E15D60">
        <w:rPr>
          <w:rFonts w:ascii="Times New Roman" w:eastAsia="Times New Roman" w:hAnsi="Times New Roman" w:cs="Times New Roman"/>
          <w:sz w:val="26"/>
          <w:szCs w:val="24"/>
        </w:rPr>
        <w:t>so quickly that they don’t notice an interruption</w:t>
      </w:r>
      <w:r>
        <w:rPr>
          <w:rFonts w:ascii="Times New Roman" w:eastAsia="Times New Roman" w:hAnsi="Times New Roman" w:cs="Times New Roman"/>
          <w:sz w:val="26"/>
          <w:szCs w:val="24"/>
        </w:rPr>
        <w:t xml:space="preserve">. TSN capabilities in the FAN could enable FLISR to operate on shared medium networks. </w:t>
      </w:r>
      <w:r w:rsidR="001508C0">
        <w:rPr>
          <w:rFonts w:ascii="Times New Roman" w:eastAsia="Times New Roman" w:hAnsi="Times New Roman" w:cs="Times New Roman"/>
          <w:sz w:val="26"/>
          <w:szCs w:val="24"/>
        </w:rPr>
        <w:t>The same low latency communication with a Distributed Energy Resources Management System (DERMS) will allow local DER devices to participate in the restoration. The DERMS may be located at a central location (away from the DER equipment)</w:t>
      </w:r>
      <w:r w:rsidR="00C46B12">
        <w:rPr>
          <w:rFonts w:ascii="Times New Roman" w:eastAsia="Times New Roman" w:hAnsi="Times New Roman" w:cs="Times New Roman"/>
          <w:sz w:val="26"/>
          <w:szCs w:val="24"/>
        </w:rPr>
        <w:t xml:space="preserve">. End to end connectivity between the DERMS and the DER equipment may require multiple networks, each </w:t>
      </w:r>
      <w:r w:rsidR="00170727">
        <w:rPr>
          <w:rFonts w:ascii="Times New Roman" w:eastAsia="Times New Roman" w:hAnsi="Times New Roman" w:cs="Times New Roman"/>
          <w:sz w:val="26"/>
          <w:szCs w:val="24"/>
        </w:rPr>
        <w:t xml:space="preserve">able to support </w:t>
      </w:r>
      <w:r w:rsidR="001508C0">
        <w:rPr>
          <w:rFonts w:ascii="Times New Roman" w:eastAsia="Times New Roman" w:hAnsi="Times New Roman" w:cs="Times New Roman"/>
          <w:sz w:val="26"/>
          <w:szCs w:val="24"/>
        </w:rPr>
        <w:t>low latency</w:t>
      </w:r>
      <w:r w:rsidR="00170727">
        <w:rPr>
          <w:rFonts w:ascii="Times New Roman" w:eastAsia="Times New Roman" w:hAnsi="Times New Roman" w:cs="Times New Roman"/>
          <w:sz w:val="26"/>
          <w:szCs w:val="24"/>
        </w:rPr>
        <w:t xml:space="preserve"> applications</w:t>
      </w:r>
      <w:r w:rsidR="001508C0">
        <w:rPr>
          <w:rFonts w:ascii="Times New Roman" w:eastAsia="Times New Roman" w:hAnsi="Times New Roman" w:cs="Times New Roman"/>
          <w:sz w:val="26"/>
          <w:szCs w:val="24"/>
        </w:rPr>
        <w:t>.</w:t>
      </w:r>
      <w:r w:rsidR="00C206EC">
        <w:rPr>
          <w:rFonts w:ascii="Times New Roman" w:eastAsia="Times New Roman" w:hAnsi="Times New Roman" w:cs="Times New Roman"/>
          <w:sz w:val="26"/>
          <w:szCs w:val="24"/>
        </w:rPr>
        <w:t xml:space="preserve"> </w:t>
      </w:r>
    </w:p>
    <w:p w14:paraId="5B4A092B" w14:textId="19467D54" w:rsidR="00C206EC" w:rsidRDefault="00C206EC"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Similar requirements </w:t>
      </w:r>
      <w:r w:rsidR="006A2379">
        <w:rPr>
          <w:rFonts w:ascii="Times New Roman" w:eastAsia="Times New Roman" w:hAnsi="Times New Roman" w:cs="Times New Roman"/>
          <w:sz w:val="26"/>
          <w:szCs w:val="24"/>
        </w:rPr>
        <w:t>exist</w:t>
      </w:r>
      <w:r>
        <w:rPr>
          <w:rFonts w:ascii="Times New Roman" w:eastAsia="Times New Roman" w:hAnsi="Times New Roman" w:cs="Times New Roman"/>
          <w:sz w:val="26"/>
          <w:szCs w:val="24"/>
        </w:rPr>
        <w:t xml:space="preserve"> with </w:t>
      </w:r>
      <w:proofErr w:type="spellStart"/>
      <w:r>
        <w:rPr>
          <w:rFonts w:ascii="Times New Roman" w:eastAsia="Times New Roman" w:hAnsi="Times New Roman" w:cs="Times New Roman"/>
          <w:sz w:val="26"/>
          <w:szCs w:val="24"/>
        </w:rPr>
        <w:t>MicroGrids</w:t>
      </w:r>
      <w:proofErr w:type="spellEnd"/>
      <w:r>
        <w:rPr>
          <w:rFonts w:ascii="Times New Roman" w:eastAsia="Times New Roman" w:hAnsi="Times New Roman" w:cs="Times New Roman"/>
          <w:sz w:val="26"/>
          <w:szCs w:val="24"/>
        </w:rPr>
        <w:t xml:space="preserve">.  Dynamic protection, reverse power flows, etc.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B04DFA">
      <w:pPr>
        <w:pStyle w:val="Heading3"/>
      </w:pPr>
      <w:r>
        <w:t>Wind Farm Applications</w:t>
      </w:r>
    </w:p>
    <w:p w14:paraId="7E13BADD" w14:textId="0B1505C7" w:rsidR="00C206EC" w:rsidRDefault="00B04DFA"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P</w:t>
      </w:r>
      <w:r w:rsidR="00C206EC">
        <w:rPr>
          <w:rFonts w:ascii="Times New Roman" w:eastAsia="Times New Roman" w:hAnsi="Times New Roman" w:cs="Times New Roman"/>
          <w:sz w:val="26"/>
          <w:szCs w:val="24"/>
        </w:rPr>
        <w:t xml:space="preserve">rotection </w:t>
      </w:r>
      <w:r w:rsidR="009F0C32">
        <w:rPr>
          <w:rFonts w:ascii="Times New Roman" w:eastAsia="Times New Roman" w:hAnsi="Times New Roman" w:cs="Times New Roman"/>
          <w:sz w:val="26"/>
          <w:szCs w:val="24"/>
        </w:rPr>
        <w:t>algorithms are the main driver.</w:t>
      </w:r>
      <w:r>
        <w:rPr>
          <w:rFonts w:ascii="Times New Roman" w:eastAsia="Times New Roman" w:hAnsi="Times New Roman" w:cs="Times New Roman"/>
          <w:sz w:val="26"/>
          <w:szCs w:val="24"/>
        </w:rPr>
        <w:t xml:space="preserve"> There may be situations where TSN can provide a benefit.</w:t>
      </w:r>
    </w:p>
    <w:p w14:paraId="6B302674" w14:textId="31401991"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03219909" w14:textId="77777777" w:rsidR="008C416D" w:rsidRPr="00690A22"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6681C6C1" w14:textId="3E3367A7" w:rsidR="00690A22" w:rsidRDefault="008638DB" w:rsidP="009D6283">
      <w:pPr>
        <w:pStyle w:val="Heading1"/>
      </w:pPr>
      <w:commentRangeStart w:id="0"/>
      <w:r>
        <w:lastRenderedPageBreak/>
        <w:t xml:space="preserve">Overview of </w:t>
      </w:r>
      <w:r w:rsidR="00690A22" w:rsidRPr="00690A22">
        <w:t xml:space="preserve">how TSN works </w:t>
      </w:r>
      <w:commentRangeEnd w:id="0"/>
      <w:r w:rsidR="00851879">
        <w:rPr>
          <w:rStyle w:val="CommentReference"/>
          <w:rFonts w:asciiTheme="minorHAnsi" w:eastAsiaTheme="minorEastAsia" w:hAnsiTheme="minorHAnsi" w:cstheme="minorBidi"/>
        </w:rPr>
        <w:commentReference w:id="0"/>
      </w:r>
    </w:p>
    <w:p w14:paraId="104A6C95" w14:textId="77777777" w:rsidR="00851879" w:rsidRDefault="00851879" w:rsidP="00851879">
      <w:pPr>
        <w:pStyle w:val="Heading1"/>
      </w:pPr>
      <w:r>
        <w:t>Introduction: Three kinds of packet service</w:t>
      </w:r>
    </w:p>
    <w:p w14:paraId="784F2E49" w14:textId="77777777" w:rsidR="00851879" w:rsidRPr="009517BA" w:rsidRDefault="00851879" w:rsidP="00851879">
      <w:pPr>
        <w:rPr>
          <w:color w:val="7030A0"/>
        </w:rPr>
      </w:pPr>
      <w:r w:rsidRPr="009517BA">
        <w:rPr>
          <w:color w:val="7030A0"/>
        </w:rPr>
        <w:t>Best effort packet service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rPr>
          <w:color w:val="7030A0"/>
        </w:rPr>
        <w:fldChar w:fldCharType="begin"/>
      </w:r>
      <w:r w:rsidRPr="009517BA">
        <w:rPr>
          <w:color w:val="7030A0"/>
        </w:rPr>
        <w:instrText xml:space="preserve"> REF _Ref477950630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1</w:t>
      </w:r>
      <w:r w:rsidRPr="009517BA">
        <w:rPr>
          <w:color w:val="7030A0"/>
        </w:rPr>
        <w:fldChar w:fldCharType="end"/>
      </w:r>
      <w:r w:rsidRPr="009517BA">
        <w:rPr>
          <w:color w:val="7030A0"/>
        </w:rPr>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851879" w:rsidRDefault="00851879"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851879" w:rsidRDefault="00851879"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851879" w:rsidRDefault="00851879"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851879" w:rsidRDefault="00851879"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851879" w:rsidRDefault="00851879"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851879" w:rsidRDefault="00851879"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2"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2"/>
      <w:r w:rsidRPr="009517BA">
        <w:rPr>
          <w:color w:val="7030A0"/>
          <w:sz w:val="28"/>
          <w:szCs w:val="28"/>
        </w:rPr>
        <w:t xml:space="preserve"> Best-effort packet service</w:t>
      </w:r>
    </w:p>
    <w:p w14:paraId="6797469C" w14:textId="77777777" w:rsidR="00851879" w:rsidRPr="009517BA" w:rsidRDefault="00851879" w:rsidP="00851879">
      <w:pPr>
        <w:rPr>
          <w:color w:val="7030A0"/>
        </w:rPr>
      </w:pPr>
      <w:r w:rsidRPr="009517BA">
        <w:rPr>
          <w:color w:val="7030A0"/>
        </w:rPr>
        <w:t>Constant Bit Rate (CBR) service is typically offered by time-division multiplexing (TDM) facilities such as SDH or OTN.  Latency is fixed, and jitter is essentially zero (</w:t>
      </w:r>
      <w:r w:rsidRPr="009517BA">
        <w:rPr>
          <w:color w:val="7030A0"/>
        </w:rPr>
        <w:fldChar w:fldCharType="begin"/>
      </w:r>
      <w:r w:rsidRPr="009517BA">
        <w:rPr>
          <w:color w:val="7030A0"/>
        </w:rPr>
        <w:instrText xml:space="preserve"> REF _Ref477950664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2</w:t>
      </w:r>
      <w:r w:rsidRPr="009517BA">
        <w:rPr>
          <w:color w:val="7030A0"/>
        </w:rPr>
        <w:fldChar w:fldCharType="end"/>
      </w:r>
      <w:r w:rsidRPr="009517BA">
        <w:rPr>
          <w:color w:val="7030A0"/>
        </w:rPr>
        <w:t>).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detected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851879" w:rsidRDefault="00851879"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851879" w:rsidRDefault="00851879"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851879" w:rsidRDefault="00851879"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851879" w:rsidRDefault="00851879"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851879" w:rsidRDefault="00851879"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851879" w:rsidRDefault="00851879"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3"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3"/>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9517BA">
        <w:rPr>
          <w:color w:val="7030A0"/>
        </w:rPr>
        <w:t xml:space="preserve">Deterministic service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517BA">
        <w:rPr>
          <w:color w:val="7030A0"/>
        </w:rPr>
        <w:fldChar w:fldCharType="begin"/>
      </w:r>
      <w:r w:rsidRPr="009517BA">
        <w:rPr>
          <w:color w:val="7030A0"/>
        </w:rPr>
        <w:instrText xml:space="preserve"> REF _Ref477950974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3</w:t>
      </w:r>
      <w:r w:rsidRPr="009517BA">
        <w:rPr>
          <w:color w:val="7030A0"/>
        </w:rPr>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851879" w:rsidRDefault="00851879"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851879" w:rsidRDefault="00851879"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851879" w:rsidRDefault="00851879"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851879" w:rsidRDefault="00851879"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851879" w:rsidRDefault="00851879"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851879" w:rsidRDefault="00851879"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4" w:name="_Ref477950974"/>
      <w:bookmarkStart w:id="5"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4"/>
      <w:r w:rsidRPr="009517BA">
        <w:rPr>
          <w:color w:val="7030A0"/>
          <w:sz w:val="28"/>
          <w:szCs w:val="28"/>
        </w:rPr>
        <w:t xml:space="preserve"> </w:t>
      </w:r>
      <w:r w:rsidRPr="009517BA">
        <w:rPr>
          <w:color w:val="7030A0"/>
          <w:sz w:val="24"/>
          <w:szCs w:val="24"/>
        </w:rPr>
        <w:t>Deterministic packet service</w:t>
      </w:r>
      <w:bookmarkEnd w:id="5"/>
    </w:p>
    <w:p w14:paraId="436220DB" w14:textId="77777777" w:rsidR="00851879" w:rsidRPr="009517BA" w:rsidRDefault="00851879" w:rsidP="00851879">
      <w:pPr>
        <w:rPr>
          <w:color w:val="7030A0"/>
        </w:rPr>
      </w:pPr>
      <w:r w:rsidRPr="009517BA">
        <w:rPr>
          <w:color w:val="7030A0"/>
        </w:rPr>
        <w:t xml:space="preserve">The biggest differences between </w:t>
      </w:r>
      <w:r w:rsidRPr="009517BA">
        <w:rPr>
          <w:color w:val="7030A0"/>
        </w:rPr>
        <w:fldChar w:fldCharType="begin"/>
      </w:r>
      <w:r w:rsidRPr="009517BA">
        <w:rPr>
          <w:color w:val="7030A0"/>
        </w:rPr>
        <w:instrText xml:space="preserve"> REF _Ref477950664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2</w:t>
      </w:r>
      <w:r w:rsidRPr="009517BA">
        <w:rPr>
          <w:color w:val="7030A0"/>
        </w:rPr>
        <w:fldChar w:fldCharType="end"/>
      </w:r>
      <w:r w:rsidRPr="009517BA">
        <w:rPr>
          <w:color w:val="7030A0"/>
        </w:rPr>
        <w:t xml:space="preserve"> and </w:t>
      </w:r>
      <w:r w:rsidRPr="009517BA">
        <w:rPr>
          <w:color w:val="7030A0"/>
        </w:rPr>
        <w:fldChar w:fldCharType="begin"/>
      </w:r>
      <w:r w:rsidRPr="009517BA">
        <w:rPr>
          <w:color w:val="7030A0"/>
        </w:rPr>
        <w:instrText xml:space="preserve"> REF _Ref477950974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3</w:t>
      </w:r>
      <w:r w:rsidRPr="009517BA">
        <w:rPr>
          <w:color w:val="7030A0"/>
        </w:rPr>
        <w:fldChar w:fldCharType="end"/>
      </w:r>
      <w:r w:rsidRPr="009517BA">
        <w:rPr>
          <w:color w:val="7030A0"/>
        </w:rPr>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rPr>
          <w:color w:val="7030A0"/>
        </w:rPr>
        <w:fldChar w:fldCharType="begin"/>
      </w:r>
      <w:r w:rsidRPr="009517BA">
        <w:rPr>
          <w:color w:val="7030A0"/>
        </w:rPr>
        <w:instrText xml:space="preserve"> REF _Ref478827420 \h </w:instrText>
      </w:r>
      <w:r w:rsidRPr="009517BA">
        <w:rPr>
          <w:color w:val="7030A0"/>
        </w:rPr>
      </w:r>
      <w:r w:rsidRPr="009517BA">
        <w:rPr>
          <w:color w:val="7030A0"/>
        </w:rPr>
        <w:fldChar w:fldCharType="separate"/>
      </w:r>
      <w:r w:rsidRPr="009517BA">
        <w:rPr>
          <w:color w:val="7030A0"/>
        </w:rPr>
        <w:t>Packet Replication and Elimination</w:t>
      </w:r>
      <w:r w:rsidRPr="009517BA">
        <w:rPr>
          <w:color w:val="7030A0"/>
        </w:rPr>
        <w:fldChar w:fldCharType="end"/>
      </w:r>
      <w:r w:rsidRPr="009517BA">
        <w:rPr>
          <w:color w:val="7030A0"/>
        </w:rPr>
        <w:t>, below) than the 1+1 protection usually employed in CBR.  (Both services could employ either protection scheme, in which case they can have the same packet loss curve.)</w:t>
      </w:r>
    </w:p>
    <w:p w14:paraId="7B86DC4F" w14:textId="77777777" w:rsidR="00851879" w:rsidRPr="009517BA" w:rsidRDefault="00851879" w:rsidP="00851879">
      <w:pPr>
        <w:rPr>
          <w:color w:val="7030A0"/>
        </w:rPr>
      </w:pPr>
      <w:r w:rsidRPr="009517BA">
        <w:rPr>
          <w:color w:val="7030A0"/>
        </w:rPr>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851879">
      <w:pPr>
        <w:rPr>
          <w:color w:val="7030A0"/>
        </w:rPr>
      </w:pPr>
      <w:r w:rsidRPr="009517BA">
        <w:rPr>
          <w:color w:val="7030A0"/>
        </w:rPr>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851879">
      <w:pPr>
        <w:rPr>
          <w:color w:val="7030A0"/>
        </w:rPr>
      </w:pPr>
      <w:r w:rsidRPr="009517BA">
        <w:rPr>
          <w:color w:val="7030A0"/>
        </w:rPr>
        <w:t>Some applications, however, have never been able to use best-effort service.  Examples are industrial control</w:t>
      </w:r>
      <w:r w:rsidR="008638DB" w:rsidRPr="009517BA">
        <w:rPr>
          <w:color w:val="7030A0"/>
        </w:rPr>
        <w:t xml:space="preserve"> (including electrical transmission teleprotection)</w:t>
      </w:r>
      <w:r w:rsidRPr="009517BA">
        <w:rPr>
          <w:color w:val="7030A0"/>
        </w:rPr>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851879">
      <w:pPr>
        <w:rPr>
          <w:color w:val="7030A0"/>
        </w:rPr>
      </w:pPr>
      <w:r w:rsidRPr="009517BA">
        <w:rPr>
          <w:color w:val="7030A0"/>
        </w:rPr>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70DB2913" w14:textId="77777777" w:rsidR="008638DB" w:rsidRPr="009517BA" w:rsidRDefault="008638DB" w:rsidP="008638DB">
      <w:pPr>
        <w:tabs>
          <w:tab w:val="left" w:pos="2991"/>
        </w:tabs>
        <w:rPr>
          <w:color w:val="7030A0"/>
        </w:rPr>
      </w:pPr>
    </w:p>
    <w:p w14:paraId="4EEFCF8C" w14:textId="36D051B4" w:rsidR="008638DB" w:rsidRPr="009517BA" w:rsidRDefault="008638DB" w:rsidP="008638DB">
      <w:pPr>
        <w:tabs>
          <w:tab w:val="left" w:pos="2991"/>
        </w:tabs>
        <w:rPr>
          <w:color w:val="7030A0"/>
        </w:rPr>
      </w:pPr>
      <w:r w:rsidRPr="009517BA">
        <w:rPr>
          <w:color w:val="7030A0"/>
        </w:rPr>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8638DB">
      <w:pPr>
        <w:tabs>
          <w:tab w:val="left" w:pos="2991"/>
        </w:tabs>
        <w:rPr>
          <w:color w:val="7030A0"/>
        </w:rPr>
      </w:pPr>
      <w:r w:rsidRPr="009517BA">
        <w:rPr>
          <w:color w:val="7030A0"/>
        </w:rPr>
        <w:t>The essential features of Deterministic networks are:</w:t>
      </w:r>
    </w:p>
    <w:p w14:paraId="0DFB9D16" w14:textId="77777777" w:rsidR="008638DB" w:rsidRPr="009517BA" w:rsidRDefault="008638DB" w:rsidP="008638DB">
      <w:pPr>
        <w:pStyle w:val="ListParagraph"/>
        <w:numPr>
          <w:ilvl w:val="0"/>
          <w:numId w:val="8"/>
        </w:numPr>
        <w:tabs>
          <w:tab w:val="left" w:pos="2991"/>
        </w:tabs>
        <w:spacing w:after="0" w:line="240" w:lineRule="auto"/>
        <w:rPr>
          <w:color w:val="7030A0"/>
        </w:rPr>
      </w:pPr>
      <w:r w:rsidRPr="009517BA">
        <w:rPr>
          <w:color w:val="7030A0"/>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517BA">
        <w:rPr>
          <w:color w:val="7030A0"/>
        </w:rPr>
        <w:fldChar w:fldCharType="begin"/>
      </w:r>
      <w:r w:rsidRPr="009517BA">
        <w:rPr>
          <w:color w:val="7030A0"/>
        </w:rPr>
        <w:instrText xml:space="preserve"> REF _Ref478910483 \h </w:instrText>
      </w:r>
      <w:r w:rsidRPr="009517BA">
        <w:rPr>
          <w:color w:val="7030A0"/>
        </w:rPr>
      </w:r>
      <w:r w:rsidRPr="009517BA">
        <w:rPr>
          <w:color w:val="7030A0"/>
        </w:rPr>
        <w:fldChar w:fldCharType="separate"/>
      </w:r>
      <w:r w:rsidRPr="009517BA">
        <w:rPr>
          <w:color w:val="7030A0"/>
        </w:rPr>
        <w:t>Queuing algorithms</w:t>
      </w:r>
      <w:r w:rsidRPr="009517BA">
        <w:rPr>
          <w:color w:val="7030A0"/>
        </w:rPr>
        <w:fldChar w:fldCharType="end"/>
      </w:r>
      <w:r w:rsidRPr="009517BA">
        <w:rPr>
          <w:color w:val="7030A0"/>
        </w:rPr>
        <w:t>”, below) require that the network nodes be synchronized, and some do not.</w:t>
      </w:r>
    </w:p>
    <w:p w14:paraId="08C61C8D" w14:textId="77777777" w:rsidR="008638DB" w:rsidRPr="009517BA" w:rsidRDefault="008638DB" w:rsidP="008638DB">
      <w:pPr>
        <w:pStyle w:val="ListParagraph"/>
        <w:numPr>
          <w:ilvl w:val="0"/>
          <w:numId w:val="8"/>
        </w:numPr>
        <w:tabs>
          <w:tab w:val="left" w:pos="2991"/>
        </w:tabs>
        <w:spacing w:after="0" w:line="240" w:lineRule="auto"/>
        <w:rPr>
          <w:color w:val="7030A0"/>
        </w:rPr>
      </w:pPr>
      <w:r w:rsidRPr="009517BA">
        <w:rPr>
          <w:color w:val="7030A0"/>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517BA" w:rsidRDefault="008638DB" w:rsidP="008638DB">
      <w:pPr>
        <w:pStyle w:val="ListParagraph"/>
        <w:numPr>
          <w:ilvl w:val="0"/>
          <w:numId w:val="9"/>
        </w:numPr>
        <w:tabs>
          <w:tab w:val="left" w:pos="2991"/>
        </w:tabs>
        <w:spacing w:after="0" w:line="240" w:lineRule="auto"/>
        <w:rPr>
          <w:color w:val="7030A0"/>
        </w:rPr>
      </w:pPr>
      <w:r w:rsidRPr="009517BA">
        <w:rPr>
          <w:color w:val="7030A0"/>
        </w:rPr>
        <w:t xml:space="preserve">Bounded latency and zero congestion loss.  Congestion loss, the statistical overflowing of an output buffer in a network node, is the principle cause of packet loss in a best-effort network.  By pacing the delivery of packets and allocating sufficient buffer space for critical </w:t>
      </w:r>
      <w:r w:rsidRPr="009517BA">
        <w:rPr>
          <w:color w:val="7030A0"/>
        </w:rPr>
        <w:lastRenderedPageBreak/>
        <w:t>flows, congestion is eliminated.  Therefore, any given critical flow can be promised a maximum latency for delivering its packet end-to-end through the network.</w:t>
      </w:r>
    </w:p>
    <w:p w14:paraId="08D0A5CB" w14:textId="77777777" w:rsidR="008638DB" w:rsidRPr="009517BA" w:rsidRDefault="008638DB" w:rsidP="008638DB">
      <w:pPr>
        <w:pStyle w:val="ListParagraph"/>
        <w:numPr>
          <w:ilvl w:val="0"/>
          <w:numId w:val="9"/>
        </w:numPr>
        <w:tabs>
          <w:tab w:val="left" w:pos="2991"/>
        </w:tabs>
        <w:spacing w:after="0" w:line="240" w:lineRule="auto"/>
        <w:rPr>
          <w:color w:val="7030A0"/>
        </w:rPr>
      </w:pPr>
      <w:r w:rsidRPr="009517BA">
        <w:rPr>
          <w:color w:val="7030A0"/>
        </w:rPr>
        <w:t>Ultra-reliable packet delivery.  Having eliminated congestion loss, the next most important cause of packet loss is equipment failure.  Deterministic networks can send multiple copies of a sequence-numbered data stream over multiple paths, and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517BA" w:rsidRDefault="008638DB" w:rsidP="008638DB">
      <w:pPr>
        <w:pStyle w:val="ListParagraph"/>
        <w:numPr>
          <w:ilvl w:val="0"/>
          <w:numId w:val="9"/>
        </w:numPr>
        <w:tabs>
          <w:tab w:val="left" w:pos="2991"/>
        </w:tabs>
        <w:spacing w:after="0" w:line="240" w:lineRule="auto"/>
        <w:rPr>
          <w:color w:val="7030A0"/>
        </w:rPr>
      </w:pPr>
      <w:bookmarkStart w:id="6" w:name="_Ref478828340"/>
      <w:r w:rsidRPr="009517BA">
        <w:rPr>
          <w:color w:val="7030A0"/>
        </w:rPr>
        <w:t xml:space="preserve">Flexibility.  New contracts can be made and old ones revoked.  As critical flows come and go, the proper functioning of all critical flows is maintained </w:t>
      </w:r>
      <w:proofErr w:type="gramStart"/>
      <w:r w:rsidRPr="009517BA">
        <w:rPr>
          <w:color w:val="7030A0"/>
        </w:rPr>
        <w:t>at all times</w:t>
      </w:r>
      <w:proofErr w:type="gramEnd"/>
      <w:r w:rsidRPr="009517BA">
        <w:rPr>
          <w:color w:val="7030A0"/>
        </w:rPr>
        <w:t>.</w:t>
      </w:r>
      <w:bookmarkEnd w:id="6"/>
    </w:p>
    <w:p w14:paraId="72CAF78E" w14:textId="77777777" w:rsidR="008638DB" w:rsidRPr="009517BA" w:rsidRDefault="008638DB" w:rsidP="008638DB">
      <w:pPr>
        <w:pStyle w:val="ListParagraph"/>
        <w:numPr>
          <w:ilvl w:val="0"/>
          <w:numId w:val="8"/>
        </w:numPr>
        <w:tabs>
          <w:tab w:val="left" w:pos="2991"/>
        </w:tabs>
        <w:spacing w:after="0" w:line="240" w:lineRule="auto"/>
        <w:rPr>
          <w:color w:val="7030A0"/>
        </w:rPr>
      </w:pPr>
      <w:r w:rsidRPr="009517BA">
        <w:rPr>
          <w:color w:val="7030A0"/>
        </w:rPr>
        <w:t>Coexistence with best-effort services.  Unless the demands of the critical flows consume too much</w:t>
      </w:r>
      <w:r w:rsidRPr="009517BA">
        <w:rPr>
          <w:rStyle w:val="FootnoteReference"/>
          <w:color w:val="7030A0"/>
        </w:rPr>
        <w:footnoteReference w:id="2"/>
      </w:r>
      <w:r w:rsidRPr="009517BA">
        <w:rPr>
          <w:color w:val="7030A0"/>
        </w:rPr>
        <w:t xml:space="preserve"> of a </w:t>
      </w:r>
      <w:proofErr w:type="gramStart"/>
      <w:r w:rsidRPr="009517BA">
        <w:rPr>
          <w:color w:val="7030A0"/>
        </w:rPr>
        <w:t>particular resource</w:t>
      </w:r>
      <w:proofErr w:type="gramEnd"/>
      <w:r w:rsidRPr="009517BA">
        <w:rPr>
          <w:color w:val="7030A0"/>
        </w:rPr>
        <w:t xml:space="preserve">, such as the bandwidth of a particular link, the critical traffic can be paced so that the customary best-effort Quality of Service practices such as priority scheduling, hierarchical </w:t>
      </w:r>
      <w:proofErr w:type="spellStart"/>
      <w:r w:rsidRPr="009517BA">
        <w:rPr>
          <w:color w:val="7030A0"/>
        </w:rPr>
        <w:t>QoS</w:t>
      </w:r>
      <w:proofErr w:type="spellEnd"/>
      <w:r w:rsidRPr="009517BA">
        <w:rPr>
          <w:color w:val="7030A0"/>
        </w:rPr>
        <w:t>, weighted fair queuing, random early discard, etc., still function in their usual manner, except that the bandwidth available to these capabilities reduced by the critical traffic.  (See “</w:t>
      </w:r>
      <w:r w:rsidRPr="009517BA">
        <w:rPr>
          <w:color w:val="7030A0"/>
        </w:rPr>
        <w:fldChar w:fldCharType="begin"/>
      </w:r>
      <w:r w:rsidRPr="009517BA">
        <w:rPr>
          <w:color w:val="7030A0"/>
        </w:rPr>
        <w:instrText xml:space="preserve"> REF _Ref480881126 \h </w:instrText>
      </w:r>
      <w:r w:rsidRPr="009517BA">
        <w:rPr>
          <w:color w:val="7030A0"/>
        </w:rPr>
      </w:r>
      <w:r w:rsidRPr="009517BA">
        <w:rPr>
          <w:color w:val="7030A0"/>
        </w:rPr>
        <w:fldChar w:fldCharType="separate"/>
      </w:r>
      <w:r w:rsidRPr="009517BA">
        <w:rPr>
          <w:color w:val="7030A0"/>
        </w:rPr>
        <w:t xml:space="preserve">Coexistence of Deterministic and Best-Effort </w:t>
      </w:r>
      <w:proofErr w:type="spellStart"/>
      <w:r w:rsidRPr="009517BA">
        <w:rPr>
          <w:color w:val="7030A0"/>
        </w:rPr>
        <w:t>QoS</w:t>
      </w:r>
      <w:proofErr w:type="spellEnd"/>
      <w:r w:rsidRPr="009517BA">
        <w:rPr>
          <w:color w:val="7030A0"/>
        </w:rPr>
        <w:fldChar w:fldCharType="end"/>
      </w:r>
      <w:r w:rsidRPr="009517BA">
        <w:rPr>
          <w:color w:val="7030A0"/>
        </w:rPr>
        <w:t>”, below.)</w:t>
      </w:r>
    </w:p>
    <w:p w14:paraId="6F87F706" w14:textId="77777777" w:rsidR="008638DB" w:rsidRPr="009517BA" w:rsidRDefault="008638DB" w:rsidP="008638DB">
      <w:pPr>
        <w:rPr>
          <w:color w:val="7030A0"/>
        </w:rPr>
      </w:pPr>
    </w:p>
    <w:p w14:paraId="4E1C8582" w14:textId="77777777" w:rsidR="008638DB" w:rsidRPr="009517BA" w:rsidRDefault="008638DB" w:rsidP="008638DB">
      <w:pPr>
        <w:rPr>
          <w:color w:val="7030A0"/>
        </w:rPr>
      </w:pPr>
      <w:r w:rsidRPr="009517BA">
        <w:rPr>
          <w:color w:val="7030A0"/>
        </w:rPr>
        <w:t>The reader should note that item 2:</w:t>
      </w:r>
      <w:r w:rsidRPr="009517BA">
        <w:rPr>
          <w:color w:val="7030A0"/>
        </w:rPr>
        <w:fldChar w:fldCharType="begin"/>
      </w:r>
      <w:r w:rsidRPr="009517BA">
        <w:rPr>
          <w:color w:val="7030A0"/>
        </w:rPr>
        <w:instrText xml:space="preserve"> REF _Ref478828340 \w \p \h </w:instrText>
      </w:r>
      <w:r w:rsidRPr="009517BA">
        <w:rPr>
          <w:color w:val="7030A0"/>
        </w:rPr>
      </w:r>
      <w:r w:rsidRPr="009517BA">
        <w:rPr>
          <w:color w:val="7030A0"/>
        </w:rPr>
        <w:fldChar w:fldCharType="separate"/>
      </w:r>
      <w:r w:rsidRPr="009517BA">
        <w:rPr>
          <w:color w:val="7030A0"/>
        </w:rPr>
        <w:t>c above</w:t>
      </w:r>
      <w:r w:rsidRPr="009517BA">
        <w:rPr>
          <w:color w:val="7030A0"/>
        </w:rPr>
        <w:fldChar w:fldCharType="end"/>
      </w:r>
      <w:r w:rsidRPr="009517BA">
        <w:rPr>
          <w:color w:val="7030A0"/>
        </w:rPr>
        <w:t>, flexibility, is the most radical change to existing paradigms for supporting real-time applications over best-effort networks.  All other alternatives to Deterministic Networking (see “</w:t>
      </w:r>
      <w:r w:rsidRPr="009517BA">
        <w:rPr>
          <w:color w:val="7030A0"/>
        </w:rPr>
        <w:fldChar w:fldCharType="begin"/>
      </w:r>
      <w:r w:rsidRPr="009517BA">
        <w:rPr>
          <w:color w:val="7030A0"/>
        </w:rPr>
        <w:instrText xml:space="preserve"> REF _Ref478828444 \h </w:instrText>
      </w:r>
      <w:r w:rsidRPr="009517BA">
        <w:rPr>
          <w:color w:val="7030A0"/>
        </w:rPr>
      </w:r>
      <w:r w:rsidRPr="009517BA">
        <w:rPr>
          <w:color w:val="7030A0"/>
        </w:rPr>
        <w:fldChar w:fldCharType="separate"/>
      </w:r>
      <w:r w:rsidRPr="009517BA">
        <w:rPr>
          <w:color w:val="7030A0"/>
        </w:rPr>
        <w:t>Alternatives to Deterministic Networking</w:t>
      </w:r>
      <w:r w:rsidRPr="009517BA">
        <w:rPr>
          <w:color w:val="7030A0"/>
        </w:rPr>
        <w:fldChar w:fldCharType="end"/>
      </w:r>
      <w:r w:rsidRPr="009517BA">
        <w:rPr>
          <w:color w:val="7030A0"/>
        </w:rPr>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61439D5D" w14:textId="77777777" w:rsidR="008638DB" w:rsidRPr="009517BA" w:rsidRDefault="008638DB" w:rsidP="008638DB">
      <w:pPr>
        <w:rPr>
          <w:color w:val="7030A0"/>
        </w:rPr>
      </w:pPr>
      <w:r w:rsidRPr="009517BA">
        <w:rPr>
          <w:color w:val="7030A0"/>
        </w:rPr>
        <w:t>In a sense, Deterministic Networking (</w:t>
      </w:r>
      <w:proofErr w:type="spellStart"/>
      <w:r w:rsidRPr="009517BA">
        <w:rPr>
          <w:color w:val="7030A0"/>
        </w:rPr>
        <w:t>DetNet</w:t>
      </w:r>
      <w:proofErr w:type="spellEnd"/>
      <w:r w:rsidRPr="009517BA">
        <w:rPr>
          <w:color w:val="7030A0"/>
        </w:rPr>
        <w:t xml:space="preserve">) is just one more </w:t>
      </w:r>
      <w:proofErr w:type="spellStart"/>
      <w:r w:rsidRPr="009517BA">
        <w:rPr>
          <w:color w:val="7030A0"/>
        </w:rPr>
        <w:t>QoS</w:t>
      </w:r>
      <w:proofErr w:type="spellEnd"/>
      <w:r w:rsidRPr="009517BA">
        <w:rPr>
          <w:color w:val="7030A0"/>
        </w:rPr>
        <w:t xml:space="preserve"> offered by a best-effort network.  The </w:t>
      </w:r>
      <w:proofErr w:type="spellStart"/>
      <w:r w:rsidRPr="009517BA">
        <w:rPr>
          <w:color w:val="7030A0"/>
        </w:rPr>
        <w:t>DetNet</w:t>
      </w:r>
      <w:proofErr w:type="spellEnd"/>
      <w:r w:rsidRPr="009517BA">
        <w:rPr>
          <w:color w:val="7030A0"/>
        </w:rPr>
        <w:t xml:space="preserve"> service provides an absolute upper bound on end-to-end latency, and at some cost in buffer space and timers, can provide a lower bound, as well.  It also provides, as a natural consequence, zero packet loss due to output port congestion.  The </w:t>
      </w:r>
      <w:proofErr w:type="spellStart"/>
      <w:r w:rsidRPr="009517BA">
        <w:rPr>
          <w:color w:val="7030A0"/>
        </w:rPr>
        <w:t>DetNet</w:t>
      </w:r>
      <w:proofErr w:type="spellEnd"/>
      <w:r w:rsidRPr="009517BA">
        <w:rPr>
          <w:color w:val="7030A0"/>
        </w:rPr>
        <w:t xml:space="preserve"> service is most useful where much of the traffic over the network </w:t>
      </w:r>
      <w:proofErr w:type="gramStart"/>
      <w:r w:rsidRPr="009517BA">
        <w:rPr>
          <w:color w:val="7030A0"/>
        </w:rPr>
        <w:t>as a whole is</w:t>
      </w:r>
      <w:proofErr w:type="gramEnd"/>
      <w:r w:rsidRPr="009517BA">
        <w:rPr>
          <w:color w:val="7030A0"/>
        </w:rPr>
        <w:t xml:space="preserve"> best-effort, but there is a significant component of </w:t>
      </w:r>
      <w:proofErr w:type="spellStart"/>
      <w:r w:rsidRPr="009517BA">
        <w:rPr>
          <w:color w:val="7030A0"/>
        </w:rPr>
        <w:t>DetNet</w:t>
      </w:r>
      <w:proofErr w:type="spellEnd"/>
      <w:r w:rsidRPr="009517BA">
        <w:rPr>
          <w:color w:val="7030A0"/>
        </w:rPr>
        <w:t xml:space="preserve"> traffic, perhaps even a majority of </w:t>
      </w:r>
      <w:proofErr w:type="spellStart"/>
      <w:r w:rsidRPr="009517BA">
        <w:rPr>
          <w:color w:val="7030A0"/>
        </w:rPr>
        <w:t>DetNet</w:t>
      </w:r>
      <w:proofErr w:type="spellEnd"/>
      <w:r w:rsidRPr="009517BA">
        <w:rPr>
          <w:color w:val="7030A0"/>
        </w:rPr>
        <w:t xml:space="preserve"> traffic in some parts of the network.</w:t>
      </w:r>
    </w:p>
    <w:p w14:paraId="73594A7A" w14:textId="77777777" w:rsidR="00851879" w:rsidRPr="00511943" w:rsidRDefault="00851879" w:rsidP="00851879"/>
    <w:p w14:paraId="5AD2617C" w14:textId="77777777" w:rsidR="00851879" w:rsidRPr="008638DB" w:rsidRDefault="00851879" w:rsidP="008638DB"/>
    <w:p w14:paraId="2E8F0477" w14:textId="77777777" w:rsidR="00690A22" w:rsidRDefault="00690A22" w:rsidP="009D6283">
      <w:pPr>
        <w:pStyle w:val="Heading1"/>
      </w:pPr>
      <w:r w:rsidRPr="00690A22">
        <w:t>Understand IEC 61850 activities and relationships</w:t>
      </w:r>
    </w:p>
    <w:p w14:paraId="70836B93" w14:textId="0127CFA4" w:rsidR="00EA0466" w:rsidRPr="00EA0466" w:rsidRDefault="00EA0466" w:rsidP="00EA0466">
      <w:pPr>
        <w:spacing w:after="0" w:line="240" w:lineRule="auto"/>
        <w:rPr>
          <w:rFonts w:ascii="Calibri" w:eastAsia="Times New Roman" w:hAnsi="Calibri" w:cs="Times New Roman"/>
          <w:color w:val="000000"/>
          <w:sz w:val="21"/>
          <w:szCs w:val="21"/>
        </w:rPr>
      </w:pPr>
      <w:r w:rsidRPr="00EA0466">
        <w:rPr>
          <w:rFonts w:ascii="Calibri" w:eastAsia="Times New Roman" w:hAnsi="Calibri" w:cs="Times New Roman"/>
          <w:color w:val="000000"/>
          <w:sz w:val="21"/>
          <w:szCs w:val="21"/>
        </w:rPr>
        <w:t>IEC TC57 WG 10 has started to work on the Technical Report IEC 61850-90-13  - Deterministic Networking Technologies (in IEC 61850 networks).</w:t>
      </w:r>
      <w:r>
        <w:rPr>
          <w:rFonts w:ascii="Calibri" w:eastAsia="Times New Roman" w:hAnsi="Calibri" w:cs="Times New Roman"/>
          <w:color w:val="000000"/>
          <w:sz w:val="21"/>
          <w:szCs w:val="21"/>
        </w:rPr>
        <w:t xml:space="preserve"> </w:t>
      </w:r>
      <w:r w:rsidRPr="00EA0466">
        <w:rPr>
          <w:rFonts w:ascii="Calibri" w:eastAsia="Times New Roman" w:hAnsi="Calibri" w:cs="Times New Roman"/>
          <w:color w:val="000000"/>
          <w:sz w:val="21"/>
          <w:szCs w:val="21"/>
        </w:rPr>
        <w:t xml:space="preserve">The scope comprises use cases, technology considerations (TSN, </w:t>
      </w:r>
      <w:proofErr w:type="spellStart"/>
      <w:r w:rsidRPr="00EA0466">
        <w:rPr>
          <w:rFonts w:ascii="Calibri" w:eastAsia="Times New Roman" w:hAnsi="Calibri" w:cs="Times New Roman"/>
          <w:color w:val="000000"/>
          <w:sz w:val="21"/>
          <w:szCs w:val="21"/>
        </w:rPr>
        <w:t>DetNet</w:t>
      </w:r>
      <w:proofErr w:type="spellEnd"/>
      <w:r w:rsidRPr="00EA0466">
        <w:rPr>
          <w:rFonts w:ascii="Calibri" w:eastAsia="Times New Roman" w:hAnsi="Calibri" w:cs="Times New Roman"/>
          <w:color w:val="000000"/>
          <w:sz w:val="21"/>
          <w:szCs w:val="21"/>
        </w:rPr>
        <w:t>), profile definitions and compatibility considerations.</w:t>
      </w:r>
    </w:p>
    <w:p w14:paraId="7CC2D8D1" w14:textId="77777777" w:rsidR="00EA0466" w:rsidRPr="00EA0466" w:rsidRDefault="00EA0466" w:rsidP="00EA0466">
      <w:pPr>
        <w:spacing w:after="0" w:line="240" w:lineRule="auto"/>
        <w:rPr>
          <w:rFonts w:ascii="Times" w:eastAsia="Times New Roman" w:hAnsi="Times" w:cs="Times New Roman"/>
          <w:sz w:val="20"/>
          <w:szCs w:val="20"/>
        </w:rPr>
      </w:pPr>
    </w:p>
    <w:p w14:paraId="2FEF9A9E" w14:textId="77777777" w:rsidR="00EA0466" w:rsidRPr="00EA0466" w:rsidRDefault="00EA0466" w:rsidP="00EA0466"/>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How standardized APIs are integrated into 61850</w:t>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r w:rsidRPr="00690A22">
        <w:rPr>
          <w:rFonts w:ascii="Arial" w:eastAsia="+mn-ea" w:hAnsi="Arial" w:cs="+mn-cs"/>
          <w:color w:val="000000"/>
          <w:kern w:val="24"/>
          <w:sz w:val="30"/>
          <w:szCs w:val="30"/>
        </w:rPr>
        <w:lastRenderedPageBreak/>
        <w:t>What is the set used for grid applications? Relate to IEC TC57 Profiles</w:t>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Harmonization of TC65 (automation) with TC57 profiles</w:t>
      </w:r>
    </w:p>
    <w:p w14:paraId="151D746E" w14:textId="77777777" w:rsidR="00690A22" w:rsidRPr="00690A22" w:rsidRDefault="00690A22" w:rsidP="009D6283">
      <w:pPr>
        <w:pStyle w:val="Heading1"/>
        <w:rPr>
          <w:rFonts w:ascii="Times New Roman" w:eastAsia="Times New Roman" w:hAnsi="Times New Roman" w:cs="Times New Roman"/>
          <w:szCs w:val="24"/>
        </w:rPr>
      </w:pPr>
      <w:r w:rsidRPr="00690A22">
        <w:t xml:space="preserve">Explain relationships to time synchronization in 802.1AS </w:t>
      </w:r>
    </w:p>
    <w:p w14:paraId="16B28BF2" w14:textId="77777777" w:rsidR="009517BA" w:rsidRDefault="009517BA" w:rsidP="008403A3">
      <w:pPr>
        <w:spacing w:after="0" w:line="240" w:lineRule="auto"/>
        <w:ind w:left="720"/>
        <w:contextualSpacing/>
        <w:textAlignment w:val="baseline"/>
        <w:rPr>
          <w:rFonts w:ascii="Arial" w:eastAsia="+mn-ea" w:hAnsi="Arial" w:cs="+mn-cs"/>
          <w:color w:val="000000"/>
          <w:kern w:val="24"/>
          <w:sz w:val="26"/>
          <w:szCs w:val="26"/>
        </w:rPr>
      </w:pPr>
    </w:p>
    <w:p w14:paraId="712CE1F2" w14:textId="61084E59"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Time synchronization</w:t>
      </w:r>
    </w:p>
    <w:p w14:paraId="61E5003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29462F33"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048D7C9D"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1.1.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profiles</w:t>
      </w:r>
    </w:p>
    <w:p w14:paraId="2D69BA4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4C1BC53A"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06A2BF1"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For packet-switched networks, one of the most commonly used standards for time synchronization is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which specifies the Precision Time Protocol (PTP). The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document. In order to accommodate the requirements of different applications,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6424AFA4"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E73006A"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4CE3DA8B"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As part of the family of TSN standards, the IEEE 802.1 Working Group has specified a PTP profile: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802.1AS. The PTP profile of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802.1AS applies to a LAN in which all nodes support the 802.1AS PTP profile with hardware-level timestamping. Although 802.1AS provides a high degree of accuracy and precision, its PTP profile does not necessarily fit all applications.</w:t>
      </w:r>
    </w:p>
    <w:p w14:paraId="5C43E00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32F6956F"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38CF86D6"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The family of TSN standards supports use of any standard for time synchronization, including any PTP profile. For example, the TSN standard for scheduled traffic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802.1Qbv-2015) depends on synchronized time, but any PTP profile can be used (802.1AS is not required).</w:t>
      </w:r>
    </w:p>
    <w:p w14:paraId="0C748C7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E3DB16E"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4FCCC0FF"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Utility standardization organizations have specified PTP profiles for their applications, including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C37.238, and IEC 62439-3 (PRP-HSR). These PTP profiles provide an excellent fit for utility applications, and either PTP profile can be used with the TSN family of standards.</w:t>
      </w:r>
    </w:p>
    <w:p w14:paraId="7D14D02C"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22832A83"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1D02A741"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1.2 Usage of synchronized time</w:t>
      </w:r>
    </w:p>
    <w:p w14:paraId="09D71CEB"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1C7D0E9B"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04A622BC"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The following lists provide example use cases for synchronized time. Each use case is an example only, and is not required in order to use TSN standards.</w:t>
      </w:r>
    </w:p>
    <w:p w14:paraId="748F324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3488BF8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7D28BA6A"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Application (i.e. in end nodes of network)</w:t>
      </w:r>
    </w:p>
    <w:p w14:paraId="1E8477EF"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5AF9D660"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3DA216D0"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a. Timestamp of input: This refers to measuring physical input data along with a synchronized timestamp of the measurement, and encoding both data and timestamp in a message sent over the network, for correlation and/or analysis in the receiver. Today's </w:t>
      </w:r>
      <w:proofErr w:type="spellStart"/>
      <w:r w:rsidRPr="008403A3">
        <w:rPr>
          <w:rFonts w:ascii="Arial" w:eastAsia="+mn-ea" w:hAnsi="Arial" w:cs="+mn-cs"/>
          <w:color w:val="000000"/>
          <w:kern w:val="24"/>
          <w:sz w:val="26"/>
          <w:szCs w:val="26"/>
        </w:rPr>
        <w:t>synchrophasor</w:t>
      </w:r>
      <w:proofErr w:type="spellEnd"/>
      <w:r w:rsidRPr="008403A3">
        <w:rPr>
          <w:rFonts w:ascii="Arial" w:eastAsia="+mn-ea" w:hAnsi="Arial" w:cs="+mn-cs"/>
          <w:color w:val="000000"/>
          <w:kern w:val="24"/>
          <w:sz w:val="26"/>
          <w:szCs w:val="26"/>
        </w:rPr>
        <w:t xml:space="preserve"> measurements are one example. TSN standards are not necessarily applicable to this example.</w:t>
      </w:r>
    </w:p>
    <w:p w14:paraId="0E51FFA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7AC99E8E"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23D4953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b. Timestamp to apply output data: 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2D6D1A8D"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4DA0563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1B1817EE"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lastRenderedPageBreak/>
        <w:t>c. Timestamp to detect stale data: For some closed-loop control applications, data that is received late (i.e. after latency bound) is not usable. Although TSN can guarantee bounded latency for a normal configuration, there is always the possibility of a flawed configuration or a software bug. In order to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065AD5CA"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5C84F11"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508E313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d. Scheduling of application code: For closed-loop control applications in which inputs, outputs, and/or control algorithms are located in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7A02F65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5EB1BFB2"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4140A2C"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Interior network (i.e. bridges and routers)</w:t>
      </w:r>
    </w:p>
    <w:p w14:paraId="6FD7132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2906787D"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78492B9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e. Scheduled traffic: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latency bound, but when latency requirements are not tight, alternative TSN traffic standards can be used. When scheduled traffic is used, the TSN standard for traffic policing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802.1Qci-2017) provides features to police the scheduled traffic to help detect faulty or malicious equipment.</w:t>
      </w:r>
    </w:p>
    <w:p w14:paraId="2A1A84C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56643A8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745228ED" w14:textId="77777777" w:rsid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f. Cyclic queuing and forwarding: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802.1Qch-2017 specifies use of synchronized time in bridges and routers to provide a cycle-per-hop bound for latency. The bounded latency is higher than scheduled traffic, but the standard is simple to configure and use.</w:t>
      </w:r>
    </w:p>
    <w:p w14:paraId="28E2FC72" w14:textId="18F71FEB" w:rsidR="00690A22" w:rsidRPr="00690A22" w:rsidRDefault="00690A22" w:rsidP="009D6283">
      <w:pPr>
        <w:pStyle w:val="Heading1"/>
        <w:rPr>
          <w:rFonts w:ascii="Times New Roman" w:eastAsia="Times New Roman" w:hAnsi="Times New Roman" w:cs="Times New Roman"/>
          <w:szCs w:val="24"/>
        </w:rPr>
      </w:pPr>
      <w:r w:rsidRPr="00690A22">
        <w:t>Relationship to IETF DETNET</w:t>
      </w:r>
      <w:r w:rsidR="003B1624">
        <w:t xml:space="preserve"> and RTCWEB</w:t>
      </w:r>
    </w:p>
    <w:p w14:paraId="26FB77A9" w14:textId="5B9037BC" w:rsidR="00690A22" w:rsidRPr="002D34AB" w:rsidRDefault="00690A22" w:rsidP="009D6283">
      <w:pPr>
        <w:ind w:left="720"/>
      </w:pPr>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r w:rsidRPr="002D34AB">
        <w:lastRenderedPageBreak/>
        <w:t xml:space="preserve">RTCWEB is focused on video and audio mostly, but supports it over the Internet. </w:t>
      </w:r>
    </w:p>
    <w:p w14:paraId="182A447F" w14:textId="7B1639BF" w:rsidR="00690A22" w:rsidRPr="002D34AB" w:rsidRDefault="00690A22" w:rsidP="00851879">
      <w:pPr>
        <w:rPr>
          <w:rFonts w:ascii="Times New Roman" w:eastAsia="Times New Roman" w:hAnsi="Times New Roman" w:cs="Times New Roman"/>
          <w:sz w:val="30"/>
          <w:szCs w:val="24"/>
        </w:rPr>
      </w:pPr>
      <w:r w:rsidRPr="002D34AB">
        <w:rPr>
          <w:sz w:val="30"/>
          <w:szCs w:val="30"/>
        </w:rPr>
        <w:t xml:space="preserve">What is the opportunity for wireless standards to leverage?  </w:t>
      </w:r>
    </w:p>
    <w:p w14:paraId="17F6B2B3" w14:textId="351FC898" w:rsidR="0014006A" w:rsidRPr="0014006A" w:rsidRDefault="0014006A" w:rsidP="0014006A">
      <w:pPr>
        <w:ind w:left="720"/>
      </w:pPr>
      <w:r w:rsidRPr="0014006A">
        <w:t>The work of the IETF DETNET working group targets the same network “quality of service” (</w:t>
      </w:r>
      <w:proofErr w:type="spellStart"/>
      <w:r w:rsidRPr="0014006A">
        <w:t>QoS</w:t>
      </w:r>
      <w:proofErr w:type="spellEnd"/>
      <w:r w:rsidRPr="0014006A">
        <w:t>)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p>
    <w:p w14:paraId="6E32361F" w14:textId="77777777" w:rsidR="0014006A" w:rsidRPr="0014006A" w:rsidRDefault="0014006A" w:rsidP="0014006A">
      <w:pPr>
        <w:ind w:left="720"/>
        <w:rPr>
          <w:b/>
        </w:rPr>
      </w:pPr>
      <w:r w:rsidRPr="0014006A">
        <w:rPr>
          <w:b/>
        </w:rPr>
        <w:t>Wired vs. Wireless</w:t>
      </w:r>
    </w:p>
    <w:p w14:paraId="17532CD7" w14:textId="77777777" w:rsidR="0014006A" w:rsidRPr="0014006A" w:rsidRDefault="0014006A" w:rsidP="0014006A">
      <w:pPr>
        <w:ind w:left="720"/>
      </w:pPr>
      <w:r w:rsidRPr="0014006A">
        <w:t>In addition to the common obstacles to bounded latency faced by wired networks (congestion control, resource reservation), wireless networks have additional problems 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77777777" w:rsidR="0014006A" w:rsidRPr="0014006A" w:rsidRDefault="0014006A" w:rsidP="0014006A">
      <w:pPr>
        <w:pStyle w:val="ListParagraph"/>
        <w:numPr>
          <w:ilvl w:val="0"/>
          <w:numId w:val="7"/>
        </w:numPr>
        <w:ind w:left="1440"/>
      </w:pPr>
      <w:r w:rsidRPr="0014006A">
        <w:rPr>
          <w:b/>
        </w:rPr>
        <w:t>Mobility</w:t>
      </w:r>
      <w:r w:rsidRPr="0014006A">
        <w:t>: for wireless networks supporting mobility, the potential for variances in RF interference are higher than wireless topologies that are configured statically, with no mobility support.</w:t>
      </w:r>
    </w:p>
    <w:p w14:paraId="4ADCB7CC" w14:textId="77777777" w:rsidR="0014006A" w:rsidRP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 which add additional latency.</w:t>
      </w:r>
    </w:p>
    <w:p w14:paraId="1083E321" w14:textId="77777777" w:rsidR="0014006A" w:rsidRPr="0014006A" w:rsidRDefault="0014006A" w:rsidP="0014006A">
      <w:pPr>
        <w:ind w:left="720"/>
        <w:rPr>
          <w:b/>
        </w:rPr>
      </w:pPr>
      <w:r w:rsidRPr="0014006A">
        <w:rPr>
          <w:b/>
        </w:rPr>
        <w:t>Example Use-Cases</w:t>
      </w:r>
    </w:p>
    <w:p w14:paraId="2EAD308C" w14:textId="77777777" w:rsidR="0014006A" w:rsidRPr="0014006A" w:rsidRDefault="0014006A" w:rsidP="0014006A">
      <w:pPr>
        <w:ind w:left="720"/>
      </w:pPr>
      <w:r w:rsidRPr="0014006A">
        <w:t>The use-case examples enumerated below apply to existing wireless 802.15.4 mesh network scenarios</w:t>
      </w:r>
    </w:p>
    <w:p w14:paraId="452C303E" w14:textId="77777777" w:rsidR="0014006A" w:rsidRPr="0014006A" w:rsidRDefault="0014006A" w:rsidP="0014006A">
      <w:pPr>
        <w:ind w:left="720"/>
        <w:rPr>
          <w:b/>
        </w:rPr>
      </w:pPr>
      <w:r w:rsidRPr="0014006A">
        <w:rPr>
          <w:b/>
        </w:rPr>
        <w:t>Network-wide Firmware Download</w:t>
      </w:r>
    </w:p>
    <w:p w14:paraId="4B439C01" w14:textId="77777777" w:rsidR="0014006A" w:rsidRPr="0014006A" w:rsidRDefault="0014006A" w:rsidP="0014006A">
      <w:pPr>
        <w:ind w:left="720"/>
      </w:pPr>
      <w:r w:rsidRPr="0014006A">
        <w: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t>
      </w:r>
    </w:p>
    <w:p w14:paraId="7BC4B843" w14:textId="77777777" w:rsidR="0014006A" w:rsidRPr="0014006A" w:rsidRDefault="0014006A" w:rsidP="0014006A">
      <w:pPr>
        <w:ind w:left="720"/>
        <w:rPr>
          <w:b/>
        </w:rPr>
      </w:pPr>
      <w:r w:rsidRPr="0014006A">
        <w:rPr>
          <w:b/>
        </w:rPr>
        <w:t>Ad-Hoc communications</w:t>
      </w:r>
    </w:p>
    <w:p w14:paraId="44DDE3BE" w14:textId="77777777" w:rsidR="0014006A" w:rsidRPr="0014006A" w:rsidRDefault="0014006A" w:rsidP="0014006A">
      <w:pPr>
        <w:ind w:left="720"/>
      </w:pPr>
      <w:r w:rsidRPr="0014006A">
        <w:t xml:space="preserve">Many wireless mesh applications have “automated” network traffic patterns that periodically occur, without human intervention. However, there are applications that allow operators to </w:t>
      </w:r>
      <w:r w:rsidRPr="0014006A">
        <w:lastRenderedPageBreak/>
        <w:t>manually generate ad-hoc queries to network equipment.  For these “interactive” applications, there is a desire for network response times to be “user friendly”, since there is a human operator awaiting response information.</w:t>
      </w:r>
    </w:p>
    <w:p w14:paraId="0F76BE2D" w14:textId="77777777" w:rsidR="0014006A" w:rsidRPr="0014006A" w:rsidRDefault="0014006A" w:rsidP="0014006A">
      <w:pPr>
        <w:ind w:left="720"/>
        <w:rPr>
          <w:b/>
        </w:rPr>
      </w:pPr>
      <w:r w:rsidRPr="0014006A">
        <w:rPr>
          <w:b/>
        </w:rPr>
        <w:t>Mesh Network “Boot”</w:t>
      </w:r>
    </w:p>
    <w:p w14:paraId="596A8921" w14:textId="77777777" w:rsidR="0014006A" w:rsidRPr="0014006A" w:rsidRDefault="0014006A" w:rsidP="0014006A">
      <w:pPr>
        <w:ind w:left="720"/>
      </w:pPr>
      <w:r w:rsidRPr="0014006A">
        <w: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t>
      </w:r>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7" w:name="_Ref487438726"/>
      <w:r>
        <w:t>IEEE 802.1 AVB, 802.1 TSN, and 802.3 standards</w:t>
      </w:r>
      <w:bookmarkEnd w:id="7"/>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0"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1" w:history="1">
        <w:r w:rsidRPr="00555778">
          <w:rPr>
            <w:rStyle w:val="Hyperlink"/>
          </w:rPr>
          <w:t>IEEE web site</w:t>
        </w:r>
      </w:hyperlink>
      <w:r>
        <w:t xml:space="preserve"> for the first six months after publication, and are available free from the </w:t>
      </w:r>
      <w:hyperlink r:id="rId12"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3"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77777777" w:rsidR="009517BA" w:rsidRPr="00960CC6" w:rsidRDefault="00F63CB1" w:rsidP="009517BA">
      <w:pPr>
        <w:pStyle w:val="ListParagraph"/>
        <w:numPr>
          <w:ilvl w:val="0"/>
          <w:numId w:val="11"/>
        </w:numPr>
        <w:spacing w:after="0" w:line="240" w:lineRule="auto"/>
      </w:pPr>
      <w:hyperlink r:id="rId14"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7777777" w:rsidR="009517BA" w:rsidRPr="00960CC6" w:rsidRDefault="00F63CB1"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802.1Q-2014</w:t>
        </w:r>
      </w:hyperlink>
      <w:r w:rsidR="009517BA" w:rsidRPr="00960CC6">
        <w:t xml:space="preserve"> Bridges and Bridged Networks</w:t>
      </w:r>
    </w:p>
    <w:p w14:paraId="6DAF14DD" w14:textId="77777777" w:rsidR="009517BA" w:rsidRPr="00960CC6" w:rsidRDefault="009517BA" w:rsidP="009517BA">
      <w:pPr>
        <w:ind w:left="720"/>
      </w:pPr>
      <w:r w:rsidRPr="00960CC6">
        <w:t xml:space="preserve">The root document for VLAN bridges.  Earlier AVB standards, that were originally amendments to 802.1Q-2011, are included in </w:t>
      </w:r>
      <w:hyperlink r:id="rId16"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802.1Q-2014</w:t>
        </w:r>
      </w:hyperlink>
      <w:r w:rsidRPr="00960CC6">
        <w:t>:</w:t>
      </w:r>
    </w:p>
    <w:p w14:paraId="70C0517A"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802.1Q-2014)</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77777777" w:rsidR="009517BA" w:rsidRPr="00960CC6" w:rsidRDefault="009517BA" w:rsidP="009517BA">
      <w:pPr>
        <w:pStyle w:val="ListParagraph"/>
        <w:numPr>
          <w:ilvl w:val="0"/>
          <w:numId w:val="10"/>
        </w:numPr>
        <w:spacing w:after="0" w:line="240" w:lineRule="auto"/>
      </w:pPr>
      <w:r w:rsidRPr="00960CC6">
        <w:lastRenderedPageBreak/>
        <w:t xml:space="preserve">IEEE </w:t>
      </w:r>
      <w:proofErr w:type="spellStart"/>
      <w:r w:rsidRPr="00960CC6">
        <w:t>Std</w:t>
      </w:r>
      <w:proofErr w:type="spellEnd"/>
      <w:r w:rsidRPr="00960CC6">
        <w:t xml:space="preserve"> 802.1Qav-2009 Forwarding and Queuing Enhancements for Time-Sensitive Streams (clause 35 of 802.1Q-2014)</w:t>
      </w:r>
    </w:p>
    <w:p w14:paraId="733F91E2" w14:textId="77777777" w:rsidR="009517BA" w:rsidRPr="00960CC6" w:rsidRDefault="009517BA" w:rsidP="009517BA">
      <w:pPr>
        <w:pStyle w:val="ListParagraph"/>
        <w:ind w:left="2160"/>
      </w:pPr>
      <w:r w:rsidRPr="00960CC6">
        <w:t>Defines the credit based shaper.  Note that this shaper does not guarantee zero congestion loss without a certain amount of overprovisioning.</w:t>
      </w:r>
    </w:p>
    <w:p w14:paraId="68CC72E0" w14:textId="77777777" w:rsidR="009517BA" w:rsidRPr="00960CC6" w:rsidRDefault="00F63CB1" w:rsidP="009517BA">
      <w:pPr>
        <w:pStyle w:val="ListParagraph"/>
        <w:numPr>
          <w:ilvl w:val="0"/>
          <w:numId w:val="11"/>
        </w:numPr>
        <w:spacing w:after="0" w:line="240" w:lineRule="auto"/>
      </w:pPr>
      <w:hyperlink r:id="rId17"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802.1BA-2009</w:t>
        </w:r>
      </w:hyperlink>
      <w:r w:rsidR="009517BA" w:rsidRPr="00960CC6">
        <w:t> 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7777777" w:rsidR="009517BA" w:rsidRPr="00960CC6" w:rsidRDefault="00F63CB1" w:rsidP="009517BA">
      <w:pPr>
        <w:pStyle w:val="ListParagraph"/>
        <w:numPr>
          <w:ilvl w:val="0"/>
          <w:numId w:val="11"/>
        </w:numPr>
        <w:spacing w:after="0" w:line="240" w:lineRule="auto"/>
      </w:pPr>
      <w:hyperlink r:id="rId18" w:history="1">
        <w:r w:rsidR="009517BA" w:rsidRPr="00960CC6">
          <w:rPr>
            <w:rStyle w:val="Hyperlink"/>
          </w:rPr>
          <w:t>P802.1AS-Rev</w:t>
        </w:r>
      </w:hyperlink>
      <w:r w:rsidR="009517BA" w:rsidRPr="00960CC6">
        <w:t xml:space="preserve"> Timing and </w:t>
      </w:r>
      <w:proofErr w:type="spellStart"/>
      <w:r w:rsidR="009517BA" w:rsidRPr="00960CC6">
        <w:t>Synchronisation</w:t>
      </w:r>
      <w:proofErr w:type="spellEnd"/>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77777777" w:rsidR="009517BA" w:rsidRPr="00960CC6" w:rsidRDefault="00F63CB1" w:rsidP="009517BA">
      <w:pPr>
        <w:pStyle w:val="ListParagraph"/>
        <w:numPr>
          <w:ilvl w:val="0"/>
          <w:numId w:val="11"/>
        </w:numPr>
        <w:spacing w:after="0" w:line="240" w:lineRule="auto"/>
      </w:pPr>
      <w:hyperlink r:id="rId19" w:history="1">
        <w:r w:rsidR="009517BA" w:rsidRPr="00960CC6">
          <w:rPr>
            <w:rStyle w:val="Hyperlink"/>
          </w:rPr>
          <w:t>P802.1CB</w:t>
        </w:r>
      </w:hyperlink>
      <w:r w:rsidR="009517BA" w:rsidRPr="00960CC6">
        <w:t> Frame Replication and Elimination for Reliability</w:t>
      </w:r>
    </w:p>
    <w:p w14:paraId="6A71D815" w14:textId="77777777" w:rsidR="009517BA" w:rsidRPr="00960CC6" w:rsidRDefault="009517BA" w:rsidP="009517BA">
      <w:pPr>
        <w:ind w:left="720"/>
      </w:pPr>
      <w:r w:rsidRPr="00960CC6">
        <w:t xml:space="preserve">This is the basic technique used by both TSN and </w:t>
      </w:r>
      <w:proofErr w:type="spellStart"/>
      <w:r w:rsidRPr="00960CC6">
        <w:t>DetNet</w:t>
      </w:r>
      <w:proofErr w:type="spellEnd"/>
      <w:r w:rsidRPr="00960CC6">
        <w:t xml:space="preserve"> to overcome random packet errors and one or more equipment failures.  (complete)</w:t>
      </w:r>
    </w:p>
    <w:p w14:paraId="2C7B937E" w14:textId="77777777" w:rsidR="009517BA" w:rsidRPr="00960CC6" w:rsidRDefault="00F63CB1" w:rsidP="009517BA">
      <w:pPr>
        <w:pStyle w:val="ListParagraph"/>
        <w:numPr>
          <w:ilvl w:val="0"/>
          <w:numId w:val="11"/>
        </w:numPr>
        <w:spacing w:after="0" w:line="240" w:lineRule="auto"/>
      </w:pPr>
      <w:hyperlink r:id="rId20"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 and</w:t>
      </w:r>
    </w:p>
    <w:p w14:paraId="1BD617E6" w14:textId="77777777" w:rsidR="009517BA" w:rsidRPr="00960CC6" w:rsidRDefault="009517BA" w:rsidP="009517BA">
      <w:pPr>
        <w:pStyle w:val="ListParagraph"/>
        <w:numPr>
          <w:ilvl w:val="0"/>
          <w:numId w:val="11"/>
        </w:numPr>
        <w:spacing w:after="0" w:line="240" w:lineRule="auto"/>
      </w:pPr>
      <w:r w:rsidRPr="00960CC6">
        <w:t xml:space="preserve">IEEE </w:t>
      </w:r>
      <w:proofErr w:type="spellStart"/>
      <w:r w:rsidRPr="00960CC6">
        <w:t>Std</w:t>
      </w:r>
      <w:proofErr w:type="spellEnd"/>
      <w:r w:rsidRPr="00960CC6">
        <w:t xml:space="preserve"> 802.3br Interspersing Express Traffic</w:t>
      </w:r>
    </w:p>
    <w:p w14:paraId="7F5FA532" w14:textId="77777777" w:rsidR="009517BA" w:rsidRPr="00960CC6" w:rsidRDefault="009517BA" w:rsidP="009517BA">
      <w:pPr>
        <w:pStyle w:val="ListParagraph"/>
      </w:pPr>
      <w:r w:rsidRPr="00960CC6">
        <w:t xml:space="preserve">Provide for interrupting </w:t>
      </w:r>
      <w:proofErr w:type="gramStart"/>
      <w:r w:rsidRPr="00960CC6">
        <w:t>a packet one or more times</w:t>
      </w:r>
      <w:proofErr w:type="gramEnd"/>
      <w:r w:rsidRPr="00960CC6">
        <w:t>, after it has started transmission, in order to transmit packets with more immediate requirements for low latency.  Only one packet can be interrupted.</w:t>
      </w:r>
    </w:p>
    <w:p w14:paraId="13517CC8" w14:textId="77777777" w:rsidR="009517BA" w:rsidRPr="00960CC6" w:rsidRDefault="00F63CB1" w:rsidP="009517BA">
      <w:pPr>
        <w:pStyle w:val="ListParagraph"/>
        <w:numPr>
          <w:ilvl w:val="0"/>
          <w:numId w:val="11"/>
        </w:numPr>
        <w:spacing w:after="0" w:line="240" w:lineRule="auto"/>
      </w:pPr>
      <w:hyperlink r:id="rId21" w:history="1">
        <w:r w:rsidR="009517BA" w:rsidRPr="00960CC6">
          <w:rPr>
            <w:rStyle w:val="Hyperlink"/>
          </w:rPr>
          <w:t>P802.1Qcc</w:t>
        </w:r>
      </w:hyperlink>
      <w:r w:rsidR="009517BA" w:rsidRPr="00960CC6">
        <w:t> Stream Reservation Protocol (SRP) Enhancements and Performance Improvements</w:t>
      </w:r>
    </w:p>
    <w:p w14:paraId="382CC3D2" w14:textId="77777777" w:rsidR="009517BA" w:rsidRPr="00960CC6" w:rsidRDefault="009517BA" w:rsidP="009517BA">
      <w:pPr>
        <w:pStyle w:val="ListParagraph"/>
      </w:pPr>
      <w:r w:rsidRPr="00960CC6">
        <w:t>Provides the parameters for resource reservation required by the queuing algorithms that have been developed since 802.1Qav.  (six months from completion)</w:t>
      </w:r>
    </w:p>
    <w:p w14:paraId="28612DDA" w14:textId="77777777" w:rsidR="009517BA" w:rsidRPr="00960CC6" w:rsidRDefault="00F63CB1" w:rsidP="009517BA">
      <w:pPr>
        <w:pStyle w:val="ListParagraph"/>
        <w:numPr>
          <w:ilvl w:val="0"/>
          <w:numId w:val="11"/>
        </w:numPr>
        <w:spacing w:after="0" w:line="240" w:lineRule="auto"/>
      </w:pPr>
      <w:hyperlink r:id="rId22"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77777777" w:rsidR="009517BA" w:rsidRPr="00960CC6" w:rsidRDefault="00F63CB1"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802.1Qca-2015</w:t>
        </w:r>
      </w:hyperlink>
      <w:r w:rsidR="009517BA" w:rsidRPr="00960CC6">
        <w:t> Path Control and Reservation</w:t>
      </w:r>
    </w:p>
    <w:p w14:paraId="4A2F8E05" w14:textId="77777777" w:rsidR="009517BA" w:rsidRPr="00960CC6" w:rsidRDefault="009517BA" w:rsidP="009517BA">
      <w:pPr>
        <w:ind w:left="720"/>
      </w:pPr>
      <w:r w:rsidRPr="00960CC6">
        <w:t>Enhances the ISIS protocol used by 802.1Q-2014 to support the creation of the multiple paths required for P802.1CB.</w:t>
      </w:r>
    </w:p>
    <w:p w14:paraId="1D6829E3" w14:textId="77777777" w:rsidR="009517BA" w:rsidRPr="00960CC6" w:rsidRDefault="00F63CB1" w:rsidP="009517BA">
      <w:pPr>
        <w:pStyle w:val="ListParagraph"/>
        <w:numPr>
          <w:ilvl w:val="0"/>
          <w:numId w:val="11"/>
        </w:numPr>
        <w:spacing w:after="0" w:line="240" w:lineRule="auto"/>
      </w:pPr>
      <w:hyperlink r:id="rId24" w:history="1">
        <w:r w:rsidR="009517BA" w:rsidRPr="00960CC6">
          <w:rPr>
            <w:rStyle w:val="Hyperlink"/>
          </w:rPr>
          <w:t>P802.1Qch</w:t>
        </w:r>
      </w:hyperlink>
      <w:r w:rsidR="009517BA" w:rsidRPr="00960CC6">
        <w:t> Cyclic Queuing and Forwarding</w:t>
      </w:r>
    </w:p>
    <w:p w14:paraId="401BBBA9" w14:textId="77777777" w:rsidR="009517BA" w:rsidRPr="00960CC6" w:rsidRDefault="009517BA" w:rsidP="009517BA">
      <w:pPr>
        <w:ind w:left="720"/>
      </w:pPr>
      <w:r w:rsidRPr="00960CC6">
        <w:t xml:space="preserve">A queue-draining technique employing double buffering on each port, with the buffer switching occurring simultaneously in all bridges in a network, </w:t>
      </w:r>
      <w:proofErr w:type="gramStart"/>
      <w:r w:rsidRPr="00960CC6">
        <w:t>in order to</w:t>
      </w:r>
      <w:proofErr w:type="gramEnd"/>
      <w:r w:rsidRPr="00960CC6">
        <w:t xml:space="preserve"> give tight control over latency and jitter.  (complete)</w:t>
      </w:r>
    </w:p>
    <w:p w14:paraId="02FB2634" w14:textId="77777777" w:rsidR="009517BA" w:rsidRPr="00960CC6" w:rsidRDefault="00F63CB1" w:rsidP="009517BA">
      <w:pPr>
        <w:pStyle w:val="ListParagraph"/>
        <w:numPr>
          <w:ilvl w:val="0"/>
          <w:numId w:val="11"/>
        </w:numPr>
        <w:spacing w:after="0" w:line="240" w:lineRule="auto"/>
      </w:pPr>
      <w:hyperlink r:id="rId25" w:history="1">
        <w:r w:rsidR="009517BA" w:rsidRPr="00960CC6">
          <w:rPr>
            <w:rStyle w:val="Hyperlink"/>
          </w:rPr>
          <w:t>P802.1Qci</w:t>
        </w:r>
      </w:hyperlink>
      <w:r w:rsidR="009517BA" w:rsidRPr="00960CC6">
        <w:t> Per-Stream Filtering and Policing</w:t>
      </w:r>
    </w:p>
    <w:p w14:paraId="77F54A44" w14:textId="77777777"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  (complete)</w:t>
      </w:r>
    </w:p>
    <w:p w14:paraId="182F0772" w14:textId="77777777" w:rsidR="009517BA" w:rsidRPr="00960CC6" w:rsidRDefault="00F63CB1" w:rsidP="009517BA">
      <w:pPr>
        <w:pStyle w:val="ListParagraph"/>
        <w:numPr>
          <w:ilvl w:val="0"/>
          <w:numId w:val="11"/>
        </w:numPr>
        <w:spacing w:after="0" w:line="240" w:lineRule="auto"/>
      </w:pPr>
      <w:hyperlink r:id="rId26" w:history="1">
        <w:r w:rsidR="009517BA" w:rsidRPr="00960CC6">
          <w:rPr>
            <w:rStyle w:val="Hyperlink"/>
          </w:rPr>
          <w:t>P802.1CM</w:t>
        </w:r>
      </w:hyperlink>
      <w:r w:rsidR="009517BA" w:rsidRPr="00960CC6">
        <w:t xml:space="preserve"> Time-Sensitive Networking for Fronthaul</w:t>
      </w:r>
    </w:p>
    <w:p w14:paraId="5F3D6AD1" w14:textId="77777777" w:rsidR="009517BA" w:rsidRPr="00960CC6" w:rsidRDefault="009517BA" w:rsidP="009517BA">
      <w:pPr>
        <w:ind w:left="720"/>
      </w:pPr>
      <w:r w:rsidRPr="00960CC6">
        <w:t>A profile document showing how to use the TSN capabilities to serve the cellular fronthaul market.  (six months from completion)</w:t>
      </w:r>
    </w:p>
    <w:p w14:paraId="5237BBED" w14:textId="77777777" w:rsidR="009517BA" w:rsidRPr="00960CC6" w:rsidRDefault="00F63CB1" w:rsidP="009517BA">
      <w:pPr>
        <w:pStyle w:val="ListParagraph"/>
        <w:numPr>
          <w:ilvl w:val="0"/>
          <w:numId w:val="11"/>
        </w:numPr>
        <w:spacing w:after="0" w:line="240" w:lineRule="auto"/>
      </w:pPr>
      <w:hyperlink r:id="rId27" w:history="1">
        <w:r w:rsidR="009517BA" w:rsidRPr="00960CC6">
          <w:rPr>
            <w:rStyle w:val="Hyperlink"/>
          </w:rPr>
          <w:t>P802.1Qcr</w:t>
        </w:r>
      </w:hyperlink>
      <w:r w:rsidR="009517BA" w:rsidRPr="00960CC6">
        <w:t> Asynchronous Traffic Shaping</w:t>
      </w:r>
    </w:p>
    <w:p w14:paraId="3F31516F" w14:textId="77777777" w:rsidR="009517BA" w:rsidRPr="00960CC6" w:rsidRDefault="009517BA" w:rsidP="009517BA">
      <w:pPr>
        <w:ind w:left="720"/>
      </w:pPr>
      <w:r w:rsidRPr="00960CC6">
        <w:lastRenderedPageBreak/>
        <w:t>A queue-draining technique that does not require the synchronized buffering of 802.1Qch, but gives deterministic results, unlike 802.1Qav.  There are two contending techniques for this standard.  (one year from completion)</w:t>
      </w:r>
    </w:p>
    <w:p w14:paraId="620DDD19" w14:textId="77777777" w:rsidR="009517BA" w:rsidRPr="00960CC6" w:rsidRDefault="009517BA" w:rsidP="009517BA"/>
    <w:p w14:paraId="48E7F6C0" w14:textId="77777777" w:rsidR="009517BA" w:rsidRDefault="009517BA" w:rsidP="009517BA">
      <w:pPr>
        <w:pStyle w:val="Heading2"/>
      </w:pPr>
      <w:r>
        <w:t xml:space="preserve">IETF </w:t>
      </w:r>
      <w:proofErr w:type="spellStart"/>
      <w:r>
        <w:t>DetNet</w:t>
      </w:r>
      <w:proofErr w:type="spellEnd"/>
      <w:r>
        <w:t xml:space="preserve"> drafts</w:t>
      </w:r>
    </w:p>
    <w:p w14:paraId="05F20875" w14:textId="77777777" w:rsidR="009517BA" w:rsidRDefault="009517BA" w:rsidP="009517BA"/>
    <w:p w14:paraId="313B28C7" w14:textId="77777777" w:rsidR="009517BA" w:rsidRDefault="009517BA" w:rsidP="009517BA">
      <w:proofErr w:type="gramStart"/>
      <w:r>
        <w:t>As yet</w:t>
      </w:r>
      <w:proofErr w:type="gramEnd"/>
      <w:r>
        <w:t>, there are no RFCs or Standards from the IETF Deterministic Networking (</w:t>
      </w:r>
      <w:proofErr w:type="spellStart"/>
      <w:r>
        <w:t>DetNet</w:t>
      </w:r>
      <w:proofErr w:type="spellEnd"/>
      <w:r>
        <w:t xml:space="preserve">) working group.  Internet drafts are works in progress, and quickly become out-of-date.  See the </w:t>
      </w:r>
      <w:hyperlink r:id="rId28" w:history="1">
        <w:proofErr w:type="spellStart"/>
        <w:r w:rsidRPr="00960CC6">
          <w:rPr>
            <w:rStyle w:val="Hyperlink"/>
          </w:rPr>
          <w:t>DetNet</w:t>
        </w:r>
        <w:proofErr w:type="spellEnd"/>
        <w:r w:rsidRPr="00960CC6">
          <w:rPr>
            <w:rStyle w:val="Hyperlink"/>
          </w:rPr>
          <w:t xml:space="preserve"> documents list</w:t>
        </w:r>
      </w:hyperlink>
      <w:r>
        <w:t xml:space="preserve"> for the most up-to-date list of </w:t>
      </w:r>
      <w:proofErr w:type="spellStart"/>
      <w:r>
        <w:t>DetNet</w:t>
      </w:r>
      <w:proofErr w:type="spellEnd"/>
      <w:r>
        <w:t xml:space="preserve">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w:t>
      </w:r>
      <w:proofErr w:type="spellStart"/>
      <w:r>
        <w:t>ietf</w:t>
      </w:r>
      <w:proofErr w:type="spellEnd"/>
      <w:r>
        <w:t xml:space="preserve">-” have been accepted as working documents by the </w:t>
      </w:r>
      <w:proofErr w:type="spellStart"/>
      <w:r>
        <w:t>DetNet</w:t>
      </w:r>
      <w:proofErr w:type="spellEnd"/>
      <w:r>
        <w:t xml:space="preserve">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F63CB1" w:rsidP="009517BA">
      <w:pPr>
        <w:pStyle w:val="ListParagraph"/>
        <w:numPr>
          <w:ilvl w:val="0"/>
          <w:numId w:val="12"/>
        </w:numPr>
        <w:spacing w:after="0" w:line="240" w:lineRule="auto"/>
      </w:pPr>
      <w:hyperlink r:id="rId29"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 xml:space="preserve">A description of the problem that </w:t>
      </w:r>
      <w:proofErr w:type="spellStart"/>
      <w:r>
        <w:t>DetNet</w:t>
      </w:r>
      <w:proofErr w:type="spellEnd"/>
      <w:r>
        <w:t xml:space="preserve"> is trying to solve</w:t>
      </w:r>
    </w:p>
    <w:p w14:paraId="026C85A6" w14:textId="77777777" w:rsidR="009517BA" w:rsidRDefault="00F63CB1" w:rsidP="009517BA">
      <w:pPr>
        <w:pStyle w:val="ListParagraph"/>
        <w:numPr>
          <w:ilvl w:val="0"/>
          <w:numId w:val="12"/>
        </w:numPr>
        <w:spacing w:after="0" w:line="240" w:lineRule="auto"/>
      </w:pPr>
      <w:hyperlink r:id="rId30"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 xml:space="preserve">A list of descriptions of applications whose requirements can be filled by </w:t>
      </w:r>
      <w:proofErr w:type="spellStart"/>
      <w:r>
        <w:t>DetNet</w:t>
      </w:r>
      <w:proofErr w:type="spellEnd"/>
      <w:r>
        <w:t>.</w:t>
      </w:r>
    </w:p>
    <w:p w14:paraId="4914A058" w14:textId="77777777" w:rsidR="009517BA" w:rsidRDefault="00F63CB1"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 xml:space="preserve">The overall architecture of </w:t>
      </w:r>
      <w:proofErr w:type="spellStart"/>
      <w:r>
        <w:t>DetNet</w:t>
      </w:r>
      <w:proofErr w:type="spellEnd"/>
      <w:r>
        <w:t>.  The best statement of the goals of the Working Group.</w:t>
      </w:r>
    </w:p>
    <w:p w14:paraId="4B5D067A" w14:textId="77777777" w:rsidR="009517BA" w:rsidRDefault="00F63CB1" w:rsidP="009517BA">
      <w:pPr>
        <w:pStyle w:val="ListParagraph"/>
        <w:numPr>
          <w:ilvl w:val="0"/>
          <w:numId w:val="12"/>
        </w:numPr>
        <w:spacing w:after="0" w:line="240" w:lineRule="auto"/>
      </w:pPr>
      <w:hyperlink r:id="rId32"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w:t>
      </w:r>
      <w:proofErr w:type="spellStart"/>
      <w:r w:rsidR="009517BA">
        <w:t>DetNet</w:t>
      </w:r>
      <w:proofErr w:type="spellEnd"/>
      <w:r w:rsidR="009517BA">
        <w:t xml:space="preserve"> Data Plane Protocol and Solution Alternatives</w:t>
      </w:r>
    </w:p>
    <w:p w14:paraId="4ACE485E" w14:textId="77777777" w:rsidR="009517BA" w:rsidRDefault="009517BA" w:rsidP="009517BA">
      <w:pPr>
        <w:pStyle w:val="ListParagraph"/>
      </w:pPr>
      <w:r>
        <w:t xml:space="preserve">Discusses possibilities for the </w:t>
      </w:r>
      <w:proofErr w:type="spellStart"/>
      <w:r>
        <w:t>DetNet</w:t>
      </w:r>
      <w:proofErr w:type="spellEnd"/>
      <w:r>
        <w:t xml:space="preserve"> data plane, so that paths can be nailed down and sequence numbers attached to packets.</w:t>
      </w:r>
    </w:p>
    <w:p w14:paraId="66BB1404" w14:textId="77777777" w:rsidR="009517BA" w:rsidRDefault="00F63CB1" w:rsidP="009517BA">
      <w:pPr>
        <w:pStyle w:val="ListParagraph"/>
        <w:numPr>
          <w:ilvl w:val="0"/>
          <w:numId w:val="12"/>
        </w:numPr>
        <w:spacing w:after="0" w:line="240" w:lineRule="auto"/>
      </w:pPr>
      <w:hyperlink r:id="rId33"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w:t>
      </w:r>
      <w:proofErr w:type="spellStart"/>
      <w:r w:rsidR="009517BA">
        <w:t>DetNet</w:t>
      </w:r>
      <w:proofErr w:type="spellEnd"/>
      <w:r w:rsidR="009517BA">
        <w:t xml:space="preserve">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F63CB1"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w:t>
      </w:r>
      <w:proofErr w:type="spellStart"/>
      <w:r w:rsidR="009517BA">
        <w:t>DetNet</w:t>
      </w:r>
      <w:proofErr w:type="spellEnd"/>
      <w:r w:rsidR="009517BA">
        <w: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8" w:name="_Ref478841859"/>
      <w:r>
        <w:t>Other relevant standards</w:t>
      </w:r>
      <w:bookmarkEnd w:id="8"/>
    </w:p>
    <w:p w14:paraId="4EC0E782" w14:textId="77777777" w:rsidR="009517BA" w:rsidRDefault="009517BA" w:rsidP="009517BA"/>
    <w:p w14:paraId="597E3F2A" w14:textId="77777777" w:rsidR="009517BA" w:rsidRDefault="00F63CB1" w:rsidP="009517BA">
      <w:pPr>
        <w:pStyle w:val="ListParagraph"/>
        <w:numPr>
          <w:ilvl w:val="0"/>
          <w:numId w:val="13"/>
        </w:numPr>
        <w:spacing w:after="0" w:line="240" w:lineRule="auto"/>
      </w:pPr>
      <w:hyperlink r:id="rId35"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F63CB1" w:rsidP="009517BA">
      <w:pPr>
        <w:pStyle w:val="ListParagraph"/>
        <w:numPr>
          <w:ilvl w:val="0"/>
          <w:numId w:val="13"/>
        </w:numPr>
        <w:spacing w:after="0" w:line="240" w:lineRule="auto"/>
      </w:pPr>
      <w:hyperlink r:id="rId36"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Pr="002D5DBD" w:rsidRDefault="009517BA" w:rsidP="009517BA">
      <w:pPr>
        <w:pStyle w:val="ListParagraph"/>
      </w:pPr>
      <w:r>
        <w:lastRenderedPageBreak/>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4F435B26" w14:textId="77777777" w:rsidR="009517BA" w:rsidRPr="00434AB1" w:rsidRDefault="009517BA" w:rsidP="009517BA"/>
    <w:p w14:paraId="34D2616C" w14:textId="77777777" w:rsidR="009517BA" w:rsidRDefault="009517BA"/>
    <w:sectPr w:rsidR="009517BA">
      <w:headerReference w:type="defaul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odfrey, Tim" w:date="2017-10-31T17:04:00Z" w:initials="GT">
    <w:p w14:paraId="2AA41DCF" w14:textId="0034019A" w:rsidR="00851879" w:rsidRDefault="00851879">
      <w:pPr>
        <w:pStyle w:val="CommentText"/>
      </w:pPr>
      <w:r>
        <w:rPr>
          <w:rStyle w:val="CommentReference"/>
        </w:rPr>
        <w:annotationRef/>
      </w:r>
      <w:r w:rsidR="00E330F8">
        <w:rPr>
          <w:rStyle w:val="CommentReference"/>
        </w:rPr>
        <w:t xml:space="preserve">Notes </w:t>
      </w:r>
      <w:r>
        <w:t>for this section</w:t>
      </w:r>
      <w:r w:rsidR="00E330F8">
        <w:t xml:space="preserve"> (removed from outline and changed to comment)</w:t>
      </w:r>
      <w:r>
        <w:t>:</w:t>
      </w:r>
    </w:p>
    <w:p w14:paraId="75185C59"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Don’t focus on the standards themselves, but focus on basic capabilities.  </w:t>
      </w:r>
    </w:p>
    <w:p w14:paraId="429BAD7B"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Goal of low latency vs maximum worst case latency, and leading to zero congestion loss. </w:t>
      </w:r>
    </w:p>
    <w:p w14:paraId="695B17EE"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A new optimization, compared to best-effort packet world. </w:t>
      </w:r>
    </w:p>
    <w:p w14:paraId="66B1F3E7"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It is not just low latency, but bounded, deterministic </w:t>
      </w:r>
      <w:proofErr w:type="gramStart"/>
      <w:r w:rsidRPr="00690A22">
        <w:rPr>
          <w:rFonts w:ascii="Arial" w:eastAsia="+mn-ea" w:hAnsi="Arial" w:cs="+mn-cs"/>
          <w:color w:val="000000"/>
          <w:kern w:val="24"/>
          <w:sz w:val="26"/>
          <w:szCs w:val="26"/>
        </w:rPr>
        <w:t>worst case</w:t>
      </w:r>
      <w:proofErr w:type="gramEnd"/>
      <w:r w:rsidRPr="00690A22">
        <w:rPr>
          <w:rFonts w:ascii="Arial" w:eastAsia="+mn-ea" w:hAnsi="Arial" w:cs="+mn-cs"/>
          <w:color w:val="000000"/>
          <w:kern w:val="24"/>
          <w:sz w:val="26"/>
          <w:szCs w:val="26"/>
        </w:rPr>
        <w:t xml:space="preserve"> latency. That enables the application. </w:t>
      </w:r>
    </w:p>
    <w:p w14:paraId="53E6DB14"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Shifting paradigm from acting on the packet to acting when the packet says to act. </w:t>
      </w:r>
    </w:p>
    <w:p w14:paraId="5A6F7943"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Secondarily, ability to guard against equipment failure. </w:t>
      </w:r>
    </w:p>
    <w:p w14:paraId="018BE7DE" w14:textId="3FB7CCFF"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Informational material: 802.1Qbu, 802.3br, 802.1Qbv, 802.1Qat, 802.1Qca, CB, </w:t>
      </w:r>
      <w:proofErr w:type="spellStart"/>
      <w:r w:rsidRPr="00690A22">
        <w:rPr>
          <w:rFonts w:ascii="Arial" w:eastAsia="+mn-ea" w:hAnsi="Arial" w:cs="+mn-cs"/>
          <w:color w:val="000000"/>
          <w:kern w:val="24"/>
          <w:sz w:val="26"/>
          <w:szCs w:val="26"/>
        </w:rPr>
        <w:t>Qcc</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Qch</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Qci</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Qcn</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Qcr</w:t>
      </w:r>
      <w:proofErr w:type="spellEnd"/>
      <w:r w:rsidRPr="00690A22">
        <w:rPr>
          <w:rFonts w:ascii="Arial" w:eastAsia="+mn-ea" w:hAnsi="Arial" w:cs="+mn-cs"/>
          <w:color w:val="000000"/>
          <w:kern w:val="24"/>
          <w:sz w:val="26"/>
          <w:szCs w:val="26"/>
        </w:rPr>
        <w:t xml:space="preserve">, </w:t>
      </w:r>
      <w:proofErr w:type="spellStart"/>
      <w:proofErr w:type="gramStart"/>
      <w:r w:rsidRPr="00690A22">
        <w:rPr>
          <w:rFonts w:ascii="Arial" w:eastAsia="+mn-ea" w:hAnsi="Arial" w:cs="+mn-cs"/>
          <w:color w:val="000000"/>
          <w:kern w:val="24"/>
          <w:sz w:val="26"/>
          <w:szCs w:val="26"/>
        </w:rPr>
        <w:t>AEcg</w:t>
      </w:r>
      <w:proofErr w:type="spellEnd"/>
      <w:r w:rsidR="00E330F8">
        <w:rPr>
          <w:rFonts w:ascii="Arial" w:eastAsia="+mn-ea" w:hAnsi="Arial" w:cs="+mn-cs"/>
          <w:color w:val="000000"/>
          <w:kern w:val="24"/>
          <w:sz w:val="26"/>
          <w:szCs w:val="26"/>
        </w:rPr>
        <w:t xml:space="preserve">  &lt;</w:t>
      </w:r>
      <w:proofErr w:type="gramEnd"/>
      <w:r w:rsidR="00E330F8">
        <w:rPr>
          <w:rFonts w:ascii="Arial" w:eastAsia="+mn-ea" w:hAnsi="Arial" w:cs="+mn-cs"/>
          <w:color w:val="000000"/>
          <w:kern w:val="24"/>
          <w:sz w:val="26"/>
          <w:szCs w:val="26"/>
        </w:rPr>
        <w:t>appendix A&gt;</w:t>
      </w:r>
      <w:bookmarkStart w:id="1" w:name="_GoBack"/>
      <w:bookmarkEnd w:id="1"/>
    </w:p>
    <w:p w14:paraId="6F4AF208" w14:textId="23DAF47E"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Discuss 802.1CM and BA, as an example of industry profiles for the use of TSN</w:t>
      </w:r>
      <w:r w:rsidR="00E330F8">
        <w:rPr>
          <w:rFonts w:ascii="Arial" w:eastAsia="+mn-ea" w:hAnsi="Arial" w:cs="+mn-cs"/>
          <w:color w:val="000000"/>
          <w:kern w:val="24"/>
          <w:sz w:val="26"/>
          <w:szCs w:val="26"/>
        </w:rPr>
        <w:t xml:space="preserve"> &lt;TBD&gt;</w:t>
      </w:r>
    </w:p>
    <w:p w14:paraId="73725A7D" w14:textId="31B5E878" w:rsidR="00851879" w:rsidRDefault="0085187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25A7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F37C" w14:textId="77777777" w:rsidR="00F63CB1" w:rsidRDefault="00F63CB1" w:rsidP="00A619FD">
      <w:pPr>
        <w:spacing w:after="0" w:line="240" w:lineRule="auto"/>
      </w:pPr>
      <w:r>
        <w:separator/>
      </w:r>
    </w:p>
  </w:endnote>
  <w:endnote w:type="continuationSeparator" w:id="0">
    <w:p w14:paraId="127891DB" w14:textId="77777777" w:rsidR="00F63CB1" w:rsidRDefault="00F63CB1"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FE552" w14:textId="77777777" w:rsidR="00F63CB1" w:rsidRDefault="00F63CB1" w:rsidP="00A619FD">
      <w:pPr>
        <w:spacing w:after="0" w:line="240" w:lineRule="auto"/>
      </w:pPr>
      <w:r>
        <w:separator/>
      </w:r>
    </w:p>
  </w:footnote>
  <w:footnote w:type="continuationSeparator" w:id="0">
    <w:p w14:paraId="1D4416A4" w14:textId="77777777" w:rsidR="00F63CB1" w:rsidRDefault="00F63CB1" w:rsidP="00A619FD">
      <w:pPr>
        <w:spacing w:after="0" w:line="240" w:lineRule="auto"/>
      </w:pPr>
      <w:r>
        <w:continuationSeparator/>
      </w:r>
    </w:p>
  </w:footnote>
  <w:footnote w:id="1">
    <w:p w14:paraId="0C202C23" w14:textId="77777777" w:rsidR="00851879" w:rsidRDefault="00851879"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8638DB" w:rsidRDefault="008638DB" w:rsidP="008638DB">
      <w:pPr>
        <w:pStyle w:val="FootnoteText"/>
      </w:pPr>
      <w:r>
        <w:rPr>
          <w:rStyle w:val="FootnoteReference"/>
        </w:rPr>
        <w:footnoteRef/>
      </w:r>
      <w:r>
        <w:t xml:space="preserve"> “Too much” has no fixed definition.  IEEE 802.1 has used 75% as a design goal for the upper limit to the proportion of traffic that is Deterministic.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1611B3C9" w:rsidR="005A5F01" w:rsidRDefault="0085187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November</w:t>
    </w:r>
    <w:r w:rsidR="005A5F01">
      <w:rPr>
        <w:b/>
        <w:sz w:val="28"/>
      </w:rPr>
      <w:t xml:space="preserve"> 201</w:t>
    </w:r>
    <w:r w:rsidR="00C07D5A">
      <w:rPr>
        <w:b/>
        <w:sz w:val="28"/>
      </w:rPr>
      <w:t>7</w:t>
    </w:r>
    <w:r w:rsidR="005A5F01">
      <w:rPr>
        <w:b/>
        <w:sz w:val="28"/>
      </w:rPr>
      <w:tab/>
    </w:r>
    <w:r w:rsidR="005A5F01">
      <w:rPr>
        <w:b/>
        <w:sz w:val="28"/>
      </w:rPr>
      <w:tab/>
      <w:t xml:space="preserve"> IEEE P802.</w:t>
    </w:r>
    <w:r w:rsidR="00F63CB1">
      <w:fldChar w:fldCharType="begin"/>
    </w:r>
    <w:r w:rsidR="00F63CB1">
      <w:instrText xml:space="preserve"> DOCPROPERTY "Category"  \* MERGEFORMAT </w:instrText>
    </w:r>
    <w:r w:rsidR="00F63CB1">
      <w:fldChar w:fldCharType="separate"/>
    </w:r>
    <w:r w:rsidR="00C9404D" w:rsidRPr="009D6283">
      <w:rPr>
        <w:b/>
        <w:sz w:val="28"/>
      </w:rPr>
      <w:t>24-1</w:t>
    </w:r>
    <w:r w:rsidR="00C07D5A">
      <w:rPr>
        <w:b/>
        <w:sz w:val="28"/>
      </w:rPr>
      <w:t>7</w:t>
    </w:r>
    <w:r w:rsidR="00C9404D" w:rsidRPr="009D6283">
      <w:rPr>
        <w:b/>
        <w:sz w:val="28"/>
      </w:rPr>
      <w:t>-00</w:t>
    </w:r>
    <w:r w:rsidR="001A44A7">
      <w:rPr>
        <w:b/>
        <w:sz w:val="28"/>
      </w:rPr>
      <w:t>06</w:t>
    </w:r>
    <w:r w:rsidR="00C9404D" w:rsidRPr="009D6283">
      <w:rPr>
        <w:b/>
        <w:sz w:val="28"/>
      </w:rPr>
      <w:t>-</w:t>
    </w:r>
    <w:r w:rsidRPr="009D6283">
      <w:rPr>
        <w:b/>
        <w:sz w:val="28"/>
      </w:rPr>
      <w:t>0</w:t>
    </w:r>
    <w:r>
      <w:rPr>
        <w:b/>
        <w:sz w:val="28"/>
      </w:rPr>
      <w:t>9</w:t>
    </w:r>
    <w:r w:rsidR="00C9404D" w:rsidRPr="009D6283">
      <w:rPr>
        <w:b/>
        <w:sz w:val="28"/>
      </w:rPr>
      <w:t>-SGTG</w:t>
    </w:r>
    <w:r w:rsidR="00F63CB1">
      <w:rPr>
        <w:b/>
        <w:sz w:val="28"/>
      </w:rPr>
      <w:fldChar w:fldCharType="end"/>
    </w:r>
  </w:p>
  <w:p w14:paraId="3CA0BCC8" w14:textId="77777777" w:rsidR="005A5F01" w:rsidRDefault="005A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50C1"/>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A55185D"/>
    <w:multiLevelType w:val="hybridMultilevel"/>
    <w:tmpl w:val="AFFAB812"/>
    <w:lvl w:ilvl="0" w:tplc="A46077F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1"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10"/>
  </w:num>
  <w:num w:numId="5">
    <w:abstractNumId w:val="7"/>
  </w:num>
  <w:num w:numId="6">
    <w:abstractNumId w:val="1"/>
  </w:num>
  <w:num w:numId="7">
    <w:abstractNumId w:val="8"/>
  </w:num>
  <w:num w:numId="8">
    <w:abstractNumId w:val="3"/>
  </w:num>
  <w:num w:numId="9">
    <w:abstractNumId w:val="11"/>
  </w:num>
  <w:num w:numId="10">
    <w:abstractNumId w:val="6"/>
  </w:num>
  <w:num w:numId="11">
    <w:abstractNumId w:val="2"/>
  </w:num>
  <w:num w:numId="12">
    <w:abstractNumId w:val="4"/>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1701"/>
    <w:rsid w:val="00013C00"/>
    <w:rsid w:val="00014FFD"/>
    <w:rsid w:val="00025485"/>
    <w:rsid w:val="00054946"/>
    <w:rsid w:val="000850CE"/>
    <w:rsid w:val="00091BE0"/>
    <w:rsid w:val="000A48AF"/>
    <w:rsid w:val="000A7DC2"/>
    <w:rsid w:val="000B5063"/>
    <w:rsid w:val="000D34A1"/>
    <w:rsid w:val="000E7A15"/>
    <w:rsid w:val="00121408"/>
    <w:rsid w:val="0014006A"/>
    <w:rsid w:val="00140388"/>
    <w:rsid w:val="001508C0"/>
    <w:rsid w:val="00167FCA"/>
    <w:rsid w:val="00170727"/>
    <w:rsid w:val="00176293"/>
    <w:rsid w:val="001767F6"/>
    <w:rsid w:val="00193045"/>
    <w:rsid w:val="001A44A7"/>
    <w:rsid w:val="001A547D"/>
    <w:rsid w:val="001A66F7"/>
    <w:rsid w:val="001B09B4"/>
    <w:rsid w:val="001B4EE1"/>
    <w:rsid w:val="001C482F"/>
    <w:rsid w:val="001D6013"/>
    <w:rsid w:val="001E5D75"/>
    <w:rsid w:val="001E6FA4"/>
    <w:rsid w:val="00210B6A"/>
    <w:rsid w:val="002244F1"/>
    <w:rsid w:val="00225F31"/>
    <w:rsid w:val="00234E37"/>
    <w:rsid w:val="00254BBC"/>
    <w:rsid w:val="002636FC"/>
    <w:rsid w:val="00274314"/>
    <w:rsid w:val="00290810"/>
    <w:rsid w:val="002D34AB"/>
    <w:rsid w:val="002E0AD4"/>
    <w:rsid w:val="0030045B"/>
    <w:rsid w:val="003063EF"/>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0E6"/>
    <w:rsid w:val="005378CF"/>
    <w:rsid w:val="00544BFB"/>
    <w:rsid w:val="0054589E"/>
    <w:rsid w:val="005508BD"/>
    <w:rsid w:val="005527E8"/>
    <w:rsid w:val="005A5F01"/>
    <w:rsid w:val="005C3E79"/>
    <w:rsid w:val="005C45D8"/>
    <w:rsid w:val="005F6D3E"/>
    <w:rsid w:val="0060152A"/>
    <w:rsid w:val="00607BFC"/>
    <w:rsid w:val="00626DF8"/>
    <w:rsid w:val="0065695C"/>
    <w:rsid w:val="0065701D"/>
    <w:rsid w:val="006712FF"/>
    <w:rsid w:val="006755EE"/>
    <w:rsid w:val="00684730"/>
    <w:rsid w:val="006904A5"/>
    <w:rsid w:val="006906A6"/>
    <w:rsid w:val="00690A22"/>
    <w:rsid w:val="00691152"/>
    <w:rsid w:val="00693FE3"/>
    <w:rsid w:val="0069426E"/>
    <w:rsid w:val="006A2379"/>
    <w:rsid w:val="006B138C"/>
    <w:rsid w:val="006C1E65"/>
    <w:rsid w:val="006C26CA"/>
    <w:rsid w:val="00717433"/>
    <w:rsid w:val="00720F7E"/>
    <w:rsid w:val="00727A4C"/>
    <w:rsid w:val="00756FD6"/>
    <w:rsid w:val="00784CC8"/>
    <w:rsid w:val="00794C7C"/>
    <w:rsid w:val="007D207E"/>
    <w:rsid w:val="007D6E1C"/>
    <w:rsid w:val="007E3108"/>
    <w:rsid w:val="007F7EC1"/>
    <w:rsid w:val="00830335"/>
    <w:rsid w:val="00831308"/>
    <w:rsid w:val="0083343D"/>
    <w:rsid w:val="008403A3"/>
    <w:rsid w:val="00851879"/>
    <w:rsid w:val="0085208E"/>
    <w:rsid w:val="008578B8"/>
    <w:rsid w:val="008638DB"/>
    <w:rsid w:val="00873197"/>
    <w:rsid w:val="00894E6F"/>
    <w:rsid w:val="008B784B"/>
    <w:rsid w:val="008C416D"/>
    <w:rsid w:val="008D7130"/>
    <w:rsid w:val="008E007D"/>
    <w:rsid w:val="008E1945"/>
    <w:rsid w:val="00904FC8"/>
    <w:rsid w:val="00916F29"/>
    <w:rsid w:val="009358CA"/>
    <w:rsid w:val="00940479"/>
    <w:rsid w:val="009440D1"/>
    <w:rsid w:val="0094511A"/>
    <w:rsid w:val="009517BA"/>
    <w:rsid w:val="00962D5D"/>
    <w:rsid w:val="009654B7"/>
    <w:rsid w:val="00976C6A"/>
    <w:rsid w:val="009909EC"/>
    <w:rsid w:val="009A50CD"/>
    <w:rsid w:val="009D2456"/>
    <w:rsid w:val="009D6283"/>
    <w:rsid w:val="009E6E1B"/>
    <w:rsid w:val="009F0C32"/>
    <w:rsid w:val="00A06A6A"/>
    <w:rsid w:val="00A21BA8"/>
    <w:rsid w:val="00A3060D"/>
    <w:rsid w:val="00A331D0"/>
    <w:rsid w:val="00A44075"/>
    <w:rsid w:val="00A619FD"/>
    <w:rsid w:val="00A66D1D"/>
    <w:rsid w:val="00A776A8"/>
    <w:rsid w:val="00A87A4C"/>
    <w:rsid w:val="00A9599A"/>
    <w:rsid w:val="00A96D16"/>
    <w:rsid w:val="00AD0A83"/>
    <w:rsid w:val="00AD287F"/>
    <w:rsid w:val="00B01853"/>
    <w:rsid w:val="00B02DE2"/>
    <w:rsid w:val="00B04DFA"/>
    <w:rsid w:val="00B15801"/>
    <w:rsid w:val="00B271FE"/>
    <w:rsid w:val="00B51FA5"/>
    <w:rsid w:val="00B74564"/>
    <w:rsid w:val="00B74BCA"/>
    <w:rsid w:val="00B75BFB"/>
    <w:rsid w:val="00B77815"/>
    <w:rsid w:val="00B8618A"/>
    <w:rsid w:val="00BA5491"/>
    <w:rsid w:val="00BB0F99"/>
    <w:rsid w:val="00BB268F"/>
    <w:rsid w:val="00BD53F8"/>
    <w:rsid w:val="00BE4585"/>
    <w:rsid w:val="00BF331F"/>
    <w:rsid w:val="00C06FDA"/>
    <w:rsid w:val="00C07D5A"/>
    <w:rsid w:val="00C123A4"/>
    <w:rsid w:val="00C1760A"/>
    <w:rsid w:val="00C206EC"/>
    <w:rsid w:val="00C34E89"/>
    <w:rsid w:val="00C4057A"/>
    <w:rsid w:val="00C41373"/>
    <w:rsid w:val="00C4176B"/>
    <w:rsid w:val="00C46B12"/>
    <w:rsid w:val="00C4774B"/>
    <w:rsid w:val="00C506CE"/>
    <w:rsid w:val="00C66F81"/>
    <w:rsid w:val="00C81AC7"/>
    <w:rsid w:val="00C9404D"/>
    <w:rsid w:val="00CA0BD6"/>
    <w:rsid w:val="00CE1A4D"/>
    <w:rsid w:val="00CE5D7D"/>
    <w:rsid w:val="00CE7638"/>
    <w:rsid w:val="00D005AD"/>
    <w:rsid w:val="00D064A4"/>
    <w:rsid w:val="00D50980"/>
    <w:rsid w:val="00D52A80"/>
    <w:rsid w:val="00D57444"/>
    <w:rsid w:val="00D67333"/>
    <w:rsid w:val="00D7699F"/>
    <w:rsid w:val="00D77FA1"/>
    <w:rsid w:val="00D84DC8"/>
    <w:rsid w:val="00D9237F"/>
    <w:rsid w:val="00D94BD1"/>
    <w:rsid w:val="00D95A93"/>
    <w:rsid w:val="00DA3C53"/>
    <w:rsid w:val="00DA7DE2"/>
    <w:rsid w:val="00DD1A8A"/>
    <w:rsid w:val="00DE762B"/>
    <w:rsid w:val="00E06B30"/>
    <w:rsid w:val="00E107E4"/>
    <w:rsid w:val="00E15D60"/>
    <w:rsid w:val="00E174C9"/>
    <w:rsid w:val="00E24EAE"/>
    <w:rsid w:val="00E24EFF"/>
    <w:rsid w:val="00E27135"/>
    <w:rsid w:val="00E330F8"/>
    <w:rsid w:val="00E47879"/>
    <w:rsid w:val="00E83F45"/>
    <w:rsid w:val="00EA0466"/>
    <w:rsid w:val="00EA4E6A"/>
    <w:rsid w:val="00EB4589"/>
    <w:rsid w:val="00ED7190"/>
    <w:rsid w:val="00EE445D"/>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C4ECBDFD-9FEF-462D-A0B2-475FE32A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eee802.org/1/files/private/" TargetMode="External"/><Relationship Id="rId18" Type="http://schemas.openxmlformats.org/officeDocument/2006/relationships/hyperlink" Target="http://www.ieee802.org/1/pages/802.1AS-rev.html" TargetMode="External"/><Relationship Id="rId26" Type="http://schemas.openxmlformats.org/officeDocument/2006/relationships/hyperlink" Target="http://www.ieee802.org/1/pages/802.1cm.html"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eee802.org/1/pages/802.1cc.html" TargetMode="External"/><Relationship Id="rId34" Type="http://schemas.openxmlformats.org/officeDocument/2006/relationships/hyperlink" Target="https://datatracker.ietf.org/doc/html/draft-sdt-detnet-security" TargetMode="External"/><Relationship Id="rId7" Type="http://schemas.openxmlformats.org/officeDocument/2006/relationships/endnotes" Target="endnotes.xml"/><Relationship Id="rId12" Type="http://schemas.openxmlformats.org/officeDocument/2006/relationships/hyperlink" Target="http://standards.ieee.org/about/get/" TargetMode="External"/><Relationship Id="rId17" Type="http://schemas.openxmlformats.org/officeDocument/2006/relationships/hyperlink" Target="http://standards.ieee.org/about/get/802/802.1.html" TargetMode="External"/><Relationship Id="rId25" Type="http://schemas.openxmlformats.org/officeDocument/2006/relationships/hyperlink" Target="http://www.ieee802.org/1/pages/802.1ci.html" TargetMode="External"/><Relationship Id="rId33" Type="http://schemas.openxmlformats.org/officeDocument/2006/relationships/hyperlink" Target="https://datatracker.ietf.org/doc/html/draft-dt-detnet-dp-so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about/get/802/802.1.html" TargetMode="External"/><Relationship Id="rId20" Type="http://schemas.openxmlformats.org/officeDocument/2006/relationships/hyperlink" Target="http://standards.ieee.org/about/get/802/802.1.html" TargetMode="External"/><Relationship Id="rId29" Type="http://schemas.openxmlformats.org/officeDocument/2006/relationships/hyperlink" Target="https://datatracker.ietf.org/doc/html/draft-ietf-detnet-problem-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findstds/" TargetMode="External"/><Relationship Id="rId24" Type="http://schemas.openxmlformats.org/officeDocument/2006/relationships/hyperlink" Target="http://www.ieee802.org/1/pages/802.1ch.html" TargetMode="External"/><Relationship Id="rId32" Type="http://schemas.openxmlformats.org/officeDocument/2006/relationships/hyperlink" Target="https://datatracker.ietf.org/doc/html/draft-ietf-detnet-dp-al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about/get/802/802.1.html" TargetMode="External"/><Relationship Id="rId23" Type="http://schemas.openxmlformats.org/officeDocument/2006/relationships/hyperlink" Target="http://www.ieee802.org/1/pages/802.1ca.html" TargetMode="External"/><Relationship Id="rId28" Type="http://schemas.openxmlformats.org/officeDocument/2006/relationships/hyperlink" Target="https://datatracker.ietf.org/wg/detnet/documents/" TargetMode="External"/><Relationship Id="rId36" Type="http://schemas.openxmlformats.org/officeDocument/2006/relationships/hyperlink" Target="https://webstore.ansi.org/" TargetMode="External"/><Relationship Id="rId10" Type="http://schemas.openxmlformats.org/officeDocument/2006/relationships/hyperlink" Target="http://www.ieee802.org/1" TargetMode="External"/><Relationship Id="rId19" Type="http://schemas.openxmlformats.org/officeDocument/2006/relationships/hyperlink" Target="http://www.ieee802.org/1/pages/802.1cb.html" TargetMode="External"/><Relationship Id="rId31" Type="http://schemas.openxmlformats.org/officeDocument/2006/relationships/hyperlink" Target="https://datatracker.ietf.org/doc/html/draft-ietf-detnet-architectur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tandards.ieee.org/about/get/802/802.1.html" TargetMode="External"/><Relationship Id="rId22" Type="http://schemas.openxmlformats.org/officeDocument/2006/relationships/hyperlink" Target="http://standards.ieee.org/about/get/802/802.1.html" TargetMode="External"/><Relationship Id="rId27" Type="http://schemas.openxmlformats.org/officeDocument/2006/relationships/hyperlink" Target="http://www.ieee802.org/1/pages/802.1cr.html" TargetMode="External"/><Relationship Id="rId30" Type="http://schemas.openxmlformats.org/officeDocument/2006/relationships/hyperlink" Target="https://datatracker.ietf.org/doc/html/draft-ietf-detnet-use-cases" TargetMode="External"/><Relationship Id="rId35" Type="http://schemas.openxmlformats.org/officeDocument/2006/relationships/hyperlink" Target="https://standards.ieee.org/findstds/standard/1588-20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1D28-F993-4D17-8DB2-DE10C6D8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4712</Words>
  <Characters>26865</Characters>
  <Application>Microsoft Office Word</Application>
  <DocSecurity>0</DocSecurity>
  <Lines>223</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4</cp:revision>
  <dcterms:created xsi:type="dcterms:W3CDTF">2017-10-31T21:56:00Z</dcterms:created>
  <dcterms:modified xsi:type="dcterms:W3CDTF">2017-11-01T12:46:00Z</dcterms:modified>
  <cp:category>24-15-0029-04-SGTG</cp:category>
</cp:coreProperties>
</file>