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4E3AE1" w:rsidRDefault="00E11A11">
            <w:pPr>
              <w:pStyle w:val="covertext"/>
              <w:rPr>
                <w:szCs w:val="24"/>
              </w:rPr>
            </w:pPr>
            <w:fldSimple w:instr=" TITLE  \* MERGEFORMAT ">
              <w:r w:rsidR="00ED1E77">
                <w:rPr>
                  <w:szCs w:val="24"/>
                </w:rPr>
                <w:t>Suggestions for SGCG First Group of Standards</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0032DD">
            <w:pPr>
              <w:pStyle w:val="covertext"/>
            </w:pPr>
            <w:r>
              <w:t>12 November 2013</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E11A11" w:rsidP="0042089F">
            <w:pPr>
              <w:pStyle w:val="covertext"/>
              <w:spacing w:before="0" w:after="0"/>
            </w:pPr>
            <w:fldSimple w:instr=" AUTHOR  \* MERGEFORMAT ">
              <w:r w:rsidR="00ED1E77">
                <w:rPr>
                  <w:noProof/>
                </w:rPr>
                <w:t>James Gilb</w:t>
              </w:r>
            </w:fldSimple>
            <w:r w:rsidR="00FD1014">
              <w:br/>
            </w:r>
            <w:fldSimple w:instr=" DOCPROPERTY &quot;Company&quot;  \* MERGEFORMAT ">
              <w:r w:rsidR="00ED1E77">
                <w:t>Tensorcom</w:t>
              </w:r>
            </w:fldSimple>
            <w:r w:rsidR="000032DD">
              <w:br/>
            </w:r>
            <w:r w:rsidR="00DE16F0">
              <w:t>San Diego, CA</w:t>
            </w:r>
          </w:p>
        </w:tc>
        <w:tc>
          <w:tcPr>
            <w:tcW w:w="4140" w:type="dxa"/>
            <w:tcBorders>
              <w:top w:val="single" w:sz="4" w:space="0" w:color="auto"/>
              <w:bottom w:val="single" w:sz="4" w:space="0" w:color="auto"/>
            </w:tcBorders>
          </w:tcPr>
          <w:p w:rsidR="00573B35" w:rsidRDefault="000032DD" w:rsidP="00DE16F0">
            <w:pPr>
              <w:pStyle w:val="covertext"/>
              <w:tabs>
                <w:tab w:val="left" w:pos="1152"/>
              </w:tabs>
              <w:spacing w:before="0" w:after="0"/>
              <w:rPr>
                <w:sz w:val="18"/>
              </w:rPr>
            </w:pPr>
            <w:r>
              <w:t>Voice:</w:t>
            </w:r>
            <w:r>
              <w:tab/>
            </w:r>
            <w:r>
              <w:br/>
              <w:t>Fax:</w:t>
            </w:r>
            <w:r>
              <w:tab/>
              <w:t>N/A</w:t>
            </w:r>
            <w:r>
              <w:br/>
              <w:t>E-mail:</w:t>
            </w:r>
            <w:r>
              <w:tab/>
            </w:r>
            <w:r w:rsidR="00DE16F0">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032DD">
            <w:pPr>
              <w:pStyle w:val="covertext"/>
            </w:pPr>
            <w:r w:rsidRPr="00ED1E77">
              <w:t>CEN-CENELEC-ETSI</w:t>
            </w:r>
            <w:r>
              <w:t xml:space="preserve"> </w:t>
            </w:r>
            <w:r w:rsidRPr="00ED1E77">
              <w:t>Smart Grid Coordination Group (SGCG) First Group of Standards</w:t>
            </w:r>
            <w:r>
              <w:t xml:space="preserve"> </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ED1E77" w:rsidP="000032DD">
            <w:pPr>
              <w:pStyle w:val="covertext"/>
            </w:pPr>
            <w:r>
              <w:t xml:space="preserve">This document is a result of the review of </w:t>
            </w:r>
            <w:r w:rsidRPr="00ED1E77">
              <w:t>CEN-CENELEC-ETSI</w:t>
            </w:r>
            <w:r>
              <w:t xml:space="preserve"> </w:t>
            </w:r>
            <w:r w:rsidRPr="00ED1E77">
              <w:t>Smart Grid Coordination Group (SGCG) First Group of Standards</w:t>
            </w:r>
            <w:r>
              <w:t xml:space="preserve"> (November 2012) by IEEE 802.24 Smart Grid TAG</w:t>
            </w:r>
            <w:r w:rsidR="00FD1014">
              <w:t>.</w:t>
            </w:r>
            <w:r>
              <w:t xml:space="preserve">  The document includes suggestions to improve the document with respect to IEEE 802 standards.</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ED1E77" w:rsidP="00ED1E77">
            <w:pPr>
              <w:pStyle w:val="covertext"/>
            </w:pPr>
            <w:r>
              <w:t xml:space="preserve">Provide feedback to </w:t>
            </w:r>
            <w:r w:rsidRPr="00ED1E77">
              <w:t>CEN-CENELEC-ETSI</w:t>
            </w:r>
            <w:r>
              <w:t xml:space="preserve"> SGCG on the First Group of Standards</w:t>
            </w:r>
            <w:r w:rsidR="00FD1014">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ED1E77">
      <w:pPr>
        <w:pStyle w:val="Heading1"/>
      </w:pPr>
      <w:r>
        <w:br w:type="page"/>
      </w:r>
      <w:r w:rsidR="00ED1E77">
        <w:lastRenderedPageBreak/>
        <w:t>Introduction</w:t>
      </w:r>
    </w:p>
    <w:p w:rsidR="0028412D" w:rsidRPr="0028412D" w:rsidRDefault="0028412D" w:rsidP="0028412D">
      <w:pPr>
        <w:pStyle w:val="Heading2"/>
      </w:pPr>
      <w:r>
        <w:t>First Set of Standards</w:t>
      </w:r>
    </w:p>
    <w:p w:rsidR="00F82D42" w:rsidRDefault="00F86D98" w:rsidP="00F86D98">
      <w:r w:rsidRPr="00F86D98">
        <w:t>CEN-CENELEC-ETSI</w:t>
      </w:r>
      <w:r>
        <w:t xml:space="preserve"> </w:t>
      </w:r>
      <w:r w:rsidR="0028412D">
        <w:t xml:space="preserve">Smart Grid Coordination Group (SGCG) </w:t>
      </w:r>
      <w:r>
        <w:t>published a First Set of Standards for Smart Grids</w:t>
      </w:r>
      <w:r>
        <w:rPr>
          <w:rStyle w:val="FootnoteReference"/>
        </w:rPr>
        <w:footnoteReference w:id="2"/>
      </w:r>
      <w:r>
        <w:t xml:space="preserve"> in November 2012.  IEEE 802</w:t>
      </w:r>
      <w:r w:rsidR="0028412D">
        <w:t>.24 Smart Grid Advisor Group (TAG)</w:t>
      </w:r>
      <w:r>
        <w:t xml:space="preserve"> became aware </w:t>
      </w:r>
      <w:r w:rsidR="000032DD">
        <w:t xml:space="preserve">of the document in August 2013.  </w:t>
      </w:r>
      <w:r w:rsidR="0028412D">
        <w:t>IEEE 802.24 performed a review of the document from September 2013 through November 2013.  The review showed that the SGCG had done an excellent job in summarizing many of the capabilities of IEEE 802 standards that are appropriate for Smart Grid applications.</w:t>
      </w:r>
    </w:p>
    <w:p w:rsidR="000032DD" w:rsidRPr="00F86D98" w:rsidRDefault="00F82D42" w:rsidP="00F86D98">
      <w:r>
        <w:t>IEEE 802.24 would like to provide suggestions to the SGCG to improve the information regarding IEEE 802 standards that are appropriate for Smart Grid applications.</w:t>
      </w:r>
    </w:p>
    <w:p w:rsidR="00ED1E77" w:rsidRDefault="0028412D" w:rsidP="00CC48A7">
      <w:pPr>
        <w:pStyle w:val="Heading2"/>
      </w:pPr>
      <w:r>
        <w:t>IEEE 802.24 Smart Grid TAG</w:t>
      </w:r>
    </w:p>
    <w:p w:rsidR="00F82D42" w:rsidRDefault="00F82D42" w:rsidP="00F82D42">
      <w:r>
        <w:t xml:space="preserve"> The IEEE 802.24 Smart Grid Technical Advisory Group (TAG):</w:t>
      </w:r>
    </w:p>
    <w:p w:rsidR="00F82D42" w:rsidRDefault="00F82D42" w:rsidP="00F82D42">
      <w:pPr>
        <w:pStyle w:val="ListParagraph"/>
        <w:numPr>
          <w:ilvl w:val="0"/>
          <w:numId w:val="4"/>
        </w:numPr>
      </w:pPr>
      <w:r>
        <w:t>Acts as a liaison and point of contact with regulatory agencies, industry organizations, other SDOs, government agencies, IEEE societies, etc., for questions regarding the use of IEEE 802 standards in Smart Grid applications.</w:t>
      </w:r>
    </w:p>
    <w:p w:rsidR="00F82D42" w:rsidRDefault="00F82D42" w:rsidP="00F82D42">
      <w:pPr>
        <w:pStyle w:val="ListParagraph"/>
        <w:numPr>
          <w:ilvl w:val="0"/>
          <w:numId w:val="4"/>
        </w:numPr>
      </w:pPr>
      <w:r>
        <w:t>Facilitate coordination and collaboration among IEEE 802 groups.</w:t>
      </w:r>
    </w:p>
    <w:p w:rsidR="00F82D42" w:rsidRDefault="00F82D42" w:rsidP="00F82D42">
      <w:pPr>
        <w:pStyle w:val="ListParagraph"/>
        <w:numPr>
          <w:ilvl w:val="0"/>
          <w:numId w:val="4"/>
        </w:numPr>
      </w:pPr>
      <w:r>
        <w:t>Provides speakers as needed and available to present on IEEE 802 standards in Smart Grid applications.</w:t>
      </w:r>
    </w:p>
    <w:p w:rsidR="00F82D42" w:rsidRDefault="00F82D42" w:rsidP="00F82D42">
      <w:pPr>
        <w:pStyle w:val="ListParagraph"/>
        <w:numPr>
          <w:ilvl w:val="0"/>
          <w:numId w:val="4"/>
        </w:numPr>
      </w:pPr>
      <w:r>
        <w:t>Develops white papers, guidelines, presentations and other documents that do not require a PAR that describe the application of IEEE 802 standards to Smart Grid applications.</w:t>
      </w:r>
    </w:p>
    <w:p w:rsidR="0028412D" w:rsidRDefault="00F82D42" w:rsidP="00F82D42">
      <w:pPr>
        <w:pStyle w:val="ListParagraph"/>
        <w:numPr>
          <w:ilvl w:val="0"/>
          <w:numId w:val="4"/>
        </w:numPr>
      </w:pPr>
      <w:r>
        <w:t>Acts as a resource for understanding IEEE 802 standards for certification efforts by industry bodies.</w:t>
      </w:r>
    </w:p>
    <w:p w:rsidR="006716DF" w:rsidRPr="004D3DBF" w:rsidRDefault="00F82D42" w:rsidP="004D3DBF">
      <w:pPr>
        <w:pStyle w:val="Heading1"/>
      </w:pPr>
      <w:r>
        <w:t>Suggestions</w:t>
      </w:r>
    </w:p>
    <w:p w:rsidR="004D3DBF" w:rsidRDefault="004D3DBF" w:rsidP="004D3DBF">
      <w:pPr>
        <w:pStyle w:val="ListParagraph"/>
        <w:numPr>
          <w:ilvl w:val="0"/>
          <w:numId w:val="5"/>
        </w:numPr>
      </w:pPr>
      <w:r>
        <w:t xml:space="preserve">General: </w:t>
      </w:r>
      <w:r>
        <w:t>802.3/1 is misleading as it implies 802.1 protocols are only relevant to 802.3 as the underlying communica</w:t>
      </w:r>
      <w:r>
        <w:t>tions technology.  In most cases, it is sufficient to specify it as 802.3 as 802.1 is used over other IEEE 802 MAC/PHY technologies.</w:t>
      </w:r>
      <w:r>
        <w:t xml:space="preserve"> </w:t>
      </w:r>
    </w:p>
    <w:p w:rsidR="00F82D42" w:rsidRDefault="00F82D42" w:rsidP="00F82D42">
      <w:pPr>
        <w:pStyle w:val="ListParagraph"/>
        <w:numPr>
          <w:ilvl w:val="0"/>
          <w:numId w:val="5"/>
        </w:numPr>
      </w:pPr>
      <w:r>
        <w:t>Page 144</w:t>
      </w:r>
    </w:p>
    <w:p w:rsidR="004D3DBF" w:rsidRDefault="004D3DBF" w:rsidP="00F82D42">
      <w:pPr>
        <w:pStyle w:val="ListParagraph"/>
      </w:pPr>
      <w:r>
        <w:t xml:space="preserve">Change </w:t>
      </w:r>
      <w:r w:rsidR="00F82D42">
        <w:t>802.1x</w:t>
      </w:r>
      <w:r>
        <w:t xml:space="preserve"> to be 802.1X</w:t>
      </w:r>
    </w:p>
    <w:p w:rsidR="00F82D42" w:rsidRDefault="004D3DBF" w:rsidP="00F82D42">
      <w:pPr>
        <w:pStyle w:val="ListParagraph"/>
      </w:pPr>
      <w:r>
        <w:t>(</w:t>
      </w:r>
      <w:r w:rsidR="00F82D42">
        <w:t>have 802.1 review last paragraph on page 144 for correctness).</w:t>
      </w:r>
    </w:p>
    <w:p w:rsidR="00F82D42" w:rsidRDefault="00F82D42" w:rsidP="00F82D42">
      <w:pPr>
        <w:pStyle w:val="ListParagraph"/>
        <w:numPr>
          <w:ilvl w:val="0"/>
          <w:numId w:val="5"/>
        </w:numPr>
      </w:pPr>
      <w:r>
        <w:t xml:space="preserve">Page 161, </w:t>
      </w:r>
      <w:r w:rsidR="00030F65">
        <w:t>162</w:t>
      </w:r>
    </w:p>
    <w:p w:rsidR="004D3DBF" w:rsidRDefault="004D3DBF" w:rsidP="004D3DBF">
      <w:pPr>
        <w:pStyle w:val="ListParagraph"/>
        <w:numPr>
          <w:ilvl w:val="1"/>
          <w:numId w:val="5"/>
        </w:numPr>
      </w:pPr>
      <w:r>
        <w:t>Remove duplicate entry for 802.15.4</w:t>
      </w:r>
    </w:p>
    <w:p w:rsidR="004D3DBF" w:rsidRDefault="004D3DBF" w:rsidP="004D3DBF">
      <w:pPr>
        <w:pStyle w:val="ListParagraph"/>
        <w:numPr>
          <w:ilvl w:val="1"/>
          <w:numId w:val="5"/>
        </w:numPr>
      </w:pPr>
      <w:r>
        <w:t xml:space="preserve">For remaining 802.15.4 entry, please add </w:t>
      </w:r>
      <w:r w:rsidR="008D0621">
        <w:t xml:space="preserve">and “X” for </w:t>
      </w:r>
      <w:r w:rsidRPr="004D3DBF">
        <w:t xml:space="preserve">Industrial </w:t>
      </w:r>
      <w:r w:rsidR="008D0621">
        <w:t>Fi</w:t>
      </w:r>
      <w:r w:rsidRPr="004D3DBF">
        <w:t xml:space="preserve">eldbus, low end Intra substation, Intra substation, Inter substation, </w:t>
      </w:r>
      <w:r>
        <w:t xml:space="preserve">and </w:t>
      </w:r>
      <w:r w:rsidRPr="004D3DBF">
        <w:t>WAN</w:t>
      </w:r>
      <w:r>
        <w:t>.</w:t>
      </w:r>
    </w:p>
    <w:p w:rsidR="004D3DBF" w:rsidRDefault="004D3DBF" w:rsidP="004D3DBF">
      <w:pPr>
        <w:pStyle w:val="ListParagraph"/>
        <w:numPr>
          <w:ilvl w:val="1"/>
          <w:numId w:val="5"/>
        </w:numPr>
      </w:pPr>
      <w:r>
        <w:t xml:space="preserve">Add an </w:t>
      </w:r>
      <w:r w:rsidR="008D0621">
        <w:t>“</w:t>
      </w:r>
      <w:r>
        <w:t>X</w:t>
      </w:r>
      <w:r w:rsidR="008D0621">
        <w:t>”</w:t>
      </w:r>
      <w:r>
        <w:t xml:space="preserve"> for subscriber access, </w:t>
      </w:r>
      <w:r w:rsidR="008D0621">
        <w:t xml:space="preserve">inter-substation, </w:t>
      </w:r>
      <w:r>
        <w:t>FAN and NAN</w:t>
      </w:r>
      <w:r w:rsidR="008D0621">
        <w:t xml:space="preserve"> for 802.3</w:t>
      </w:r>
      <w:r>
        <w:t xml:space="preserve"> because 802.3</w:t>
      </w:r>
      <w:r w:rsidRPr="004D3DBF">
        <w:t xml:space="preserve"> EPON and other Ethernet </w:t>
      </w:r>
      <w:r>
        <w:t xml:space="preserve">in the First Mile technologies </w:t>
      </w:r>
      <w:r w:rsidRPr="004D3DBF">
        <w:t xml:space="preserve">are </w:t>
      </w:r>
      <w:r>
        <w:t>applicable.</w:t>
      </w:r>
    </w:p>
    <w:p w:rsidR="008D0621" w:rsidRDefault="008D0621" w:rsidP="004D3DBF">
      <w:pPr>
        <w:pStyle w:val="ListParagraph"/>
        <w:numPr>
          <w:ilvl w:val="1"/>
          <w:numId w:val="5"/>
        </w:numPr>
      </w:pPr>
      <w:r>
        <w:t>For 802.11, add “X” for Enterprise, low end Intra substation, Intra substation, Inter substation</w:t>
      </w:r>
    </w:p>
    <w:p w:rsidR="008D0621" w:rsidRDefault="008D0621" w:rsidP="004D3DBF">
      <w:pPr>
        <w:pStyle w:val="ListParagraph"/>
        <w:numPr>
          <w:ilvl w:val="1"/>
          <w:numId w:val="5"/>
        </w:numPr>
      </w:pPr>
      <w:r>
        <w:t>802.16 – add “X” for WAN, Inter substation</w:t>
      </w:r>
    </w:p>
    <w:p w:rsidR="00F82D42" w:rsidRDefault="00F82D42" w:rsidP="004D3DBF">
      <w:pPr>
        <w:pStyle w:val="ListParagraph"/>
        <w:numPr>
          <w:ilvl w:val="1"/>
          <w:numId w:val="5"/>
        </w:numPr>
      </w:pPr>
      <w:r>
        <w:t xml:space="preserve">802.22 – </w:t>
      </w:r>
      <w:r w:rsidR="008D0621">
        <w:t xml:space="preserve">add “X” for </w:t>
      </w:r>
      <w:r>
        <w:t>WAN, Inter substation</w:t>
      </w:r>
    </w:p>
    <w:p w:rsidR="00030F65" w:rsidRDefault="00F82D42" w:rsidP="00030F65">
      <w:pPr>
        <w:pStyle w:val="ListParagraph"/>
        <w:numPr>
          <w:ilvl w:val="0"/>
          <w:numId w:val="5"/>
        </w:numPr>
      </w:pPr>
      <w:r>
        <w:t>Page 162</w:t>
      </w:r>
    </w:p>
    <w:p w:rsidR="00F82D42" w:rsidRDefault="004F100D" w:rsidP="00030F65">
      <w:pPr>
        <w:pStyle w:val="ListParagraph"/>
      </w:pPr>
      <w:r>
        <w:t xml:space="preserve">Change the link for 802.15.4 to be </w:t>
      </w:r>
      <w:r w:rsidRPr="004F100D">
        <w:t>http://standar</w:t>
      </w:r>
      <w:r>
        <w:t>ds.ieee.org/about/get/802/802.15</w:t>
      </w:r>
      <w:r w:rsidRPr="004F100D">
        <w:t>.html</w:t>
      </w:r>
      <w:r w:rsidR="00F82D42">
        <w:t>.</w:t>
      </w:r>
    </w:p>
    <w:p w:rsidR="00F82D42" w:rsidRDefault="00030F65" w:rsidP="00030F65">
      <w:pPr>
        <w:pStyle w:val="ListParagraph"/>
        <w:numPr>
          <w:ilvl w:val="0"/>
          <w:numId w:val="5"/>
        </w:numPr>
      </w:pPr>
      <w:r>
        <w:t xml:space="preserve">Page </w:t>
      </w:r>
      <w:r w:rsidR="00F82D42">
        <w:t>164</w:t>
      </w:r>
    </w:p>
    <w:p w:rsidR="00F82D42" w:rsidRDefault="008D0621" w:rsidP="00030F65">
      <w:pPr>
        <w:pStyle w:val="ListParagraph"/>
      </w:pPr>
      <w:r w:rsidRPr="008D0621">
        <w:t>802.3av has now been merged into the base document IEEE Std 80</w:t>
      </w:r>
      <w:r>
        <w:t>2.3 2012 so separate listing is</w:t>
      </w:r>
      <w:r w:rsidRPr="008D0621">
        <w:t xml:space="preserve"> not be appropriate.</w:t>
      </w:r>
    </w:p>
    <w:p w:rsidR="00655532" w:rsidRDefault="00655532" w:rsidP="00655532">
      <w:pPr>
        <w:pStyle w:val="ListParagraph"/>
        <w:numPr>
          <w:ilvl w:val="0"/>
          <w:numId w:val="5"/>
        </w:numPr>
      </w:pPr>
      <w:r>
        <w:t>Page 175</w:t>
      </w:r>
    </w:p>
    <w:p w:rsidR="008025CE" w:rsidRDefault="00655532" w:rsidP="00655532">
      <w:pPr>
        <w:pStyle w:val="ListParagraph"/>
      </w:pPr>
      <w:r>
        <w:t xml:space="preserve">802.1X, 802.1AE, 802.1AR (802.1 to check references).  </w:t>
      </w:r>
    </w:p>
    <w:p w:rsidR="008025CE" w:rsidRDefault="008025CE" w:rsidP="008025CE">
      <w:pPr>
        <w:pStyle w:val="ListParagraph"/>
        <w:numPr>
          <w:ilvl w:val="1"/>
          <w:numId w:val="5"/>
        </w:numPr>
      </w:pPr>
      <w:r>
        <w:t>Please add the following entries:</w:t>
      </w:r>
    </w:p>
    <w:tbl>
      <w:tblPr>
        <w:tblStyle w:val="TableGrid"/>
        <w:tblW w:w="0" w:type="auto"/>
        <w:tblInd w:w="1440" w:type="dxa"/>
        <w:tblLook w:val="04A0"/>
      </w:tblPr>
      <w:tblGrid>
        <w:gridCol w:w="2775"/>
        <w:gridCol w:w="2610"/>
        <w:gridCol w:w="2751"/>
      </w:tblGrid>
      <w:tr w:rsidR="008025CE" w:rsidTr="008025CE">
        <w:trPr>
          <w:cantSplit/>
        </w:trPr>
        <w:tc>
          <w:tcPr>
            <w:tcW w:w="2775" w:type="dxa"/>
          </w:tcPr>
          <w:p w:rsidR="008025CE" w:rsidRDefault="008025CE" w:rsidP="008025CE">
            <w:r>
              <w:rPr>
                <w:rFonts w:ascii="Arial" w:hAnsi="Arial" w:cs="Arial"/>
                <w:sz w:val="20"/>
              </w:rPr>
              <w:t xml:space="preserve"> Communication, Information</w:t>
            </w:r>
          </w:p>
        </w:tc>
        <w:tc>
          <w:tcPr>
            <w:tcW w:w="2610" w:type="dxa"/>
          </w:tcPr>
          <w:p w:rsidR="008025CE" w:rsidRDefault="008025CE" w:rsidP="008025CE">
            <w:r>
              <w:t>802.11</w:t>
            </w:r>
          </w:p>
        </w:tc>
        <w:tc>
          <w:tcPr>
            <w:tcW w:w="2751" w:type="dxa"/>
          </w:tcPr>
          <w:p w:rsidR="008025CE" w:rsidRDefault="008025CE" w:rsidP="008025CE">
            <w:r>
              <w:t>Specifies MAC layer encryption and data authentication.</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802.15.4</w:t>
            </w:r>
          </w:p>
        </w:tc>
        <w:tc>
          <w:tcPr>
            <w:tcW w:w="2751" w:type="dxa"/>
          </w:tcPr>
          <w:p w:rsidR="008025CE" w:rsidRDefault="008025CE" w:rsidP="008025CE">
            <w:r>
              <w:t>Specifies MAC layer encryption and data authentication.</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802.16</w:t>
            </w:r>
          </w:p>
        </w:tc>
        <w:tc>
          <w:tcPr>
            <w:tcW w:w="2751" w:type="dxa"/>
          </w:tcPr>
          <w:p w:rsidR="008025CE" w:rsidRDefault="008025CE" w:rsidP="008025CE">
            <w:r>
              <w:t>Specifies MAC layer encryption and data authentication.</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802.21a</w:t>
            </w:r>
          </w:p>
        </w:tc>
        <w:tc>
          <w:tcPr>
            <w:tcW w:w="2751" w:type="dxa"/>
          </w:tcPr>
          <w:p w:rsidR="008025CE" w:rsidRDefault="008025CE" w:rsidP="008025CE">
            <w:r>
              <w:t>Specifies encryption extension for media independent handover.</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802.22</w:t>
            </w:r>
          </w:p>
        </w:tc>
        <w:tc>
          <w:tcPr>
            <w:tcW w:w="2751" w:type="dxa"/>
          </w:tcPr>
          <w:p w:rsidR="008025CE" w:rsidRDefault="008025CE" w:rsidP="008025CE">
            <w:r>
              <w:t>Specifies MAC layer encryption and data authentication.</w:t>
            </w:r>
          </w:p>
        </w:tc>
      </w:tr>
    </w:tbl>
    <w:p w:rsidR="004F100D" w:rsidRDefault="00655532" w:rsidP="004F100D">
      <w:pPr>
        <w:pStyle w:val="ListParagraph"/>
        <w:numPr>
          <w:ilvl w:val="0"/>
          <w:numId w:val="5"/>
        </w:numPr>
      </w:pPr>
      <w:r>
        <w:t>Page 207</w:t>
      </w:r>
    </w:p>
    <w:p w:rsidR="004F100D" w:rsidRDefault="008D0621" w:rsidP="008D0621">
      <w:pPr>
        <w:pStyle w:val="ListParagraph"/>
        <w:numPr>
          <w:ilvl w:val="1"/>
          <w:numId w:val="5"/>
        </w:numPr>
      </w:pPr>
      <w:r>
        <w:t>802.1AS</w:t>
      </w:r>
      <w:r>
        <w:t xml:space="preserve"> </w:t>
      </w:r>
      <w:r>
        <w:t>should have</w:t>
      </w:r>
      <w:r>
        <w:t xml:space="preserve"> a check under clock reference system.</w:t>
      </w:r>
    </w:p>
    <w:p w:rsidR="004F100D" w:rsidRDefault="004F100D" w:rsidP="008D0621">
      <w:pPr>
        <w:pStyle w:val="ListParagraph"/>
        <w:numPr>
          <w:ilvl w:val="1"/>
          <w:numId w:val="5"/>
        </w:numPr>
      </w:pPr>
      <w:r>
        <w:t xml:space="preserve">Add another entry for </w:t>
      </w:r>
      <w:r w:rsidR="008D0621">
        <w:t>802.3.1</w:t>
      </w:r>
      <w:r>
        <w:t xml:space="preserve"> with</w:t>
      </w:r>
      <w:r w:rsidR="008D0621">
        <w:t xml:space="preserve"> a check under communication network management</w:t>
      </w:r>
      <w:r>
        <w:t xml:space="preserve"> as this standard is used for network management of 802.3 networks.</w:t>
      </w:r>
    </w:p>
    <w:p w:rsidR="004F100D" w:rsidRDefault="004F100D" w:rsidP="00E375A9">
      <w:pPr>
        <w:pStyle w:val="ListParagraph"/>
        <w:numPr>
          <w:ilvl w:val="1"/>
          <w:numId w:val="5"/>
        </w:numPr>
      </w:pPr>
      <w:r>
        <w:t>Add a check under communication network management for 802.11</w:t>
      </w:r>
    </w:p>
    <w:p w:rsidR="004F100D" w:rsidRDefault="004F100D" w:rsidP="00E375A9">
      <w:pPr>
        <w:pStyle w:val="ListParagraph"/>
        <w:numPr>
          <w:ilvl w:val="1"/>
          <w:numId w:val="5"/>
        </w:numPr>
      </w:pPr>
      <w:r>
        <w:t>Add a check under communication network management for 802.11</w:t>
      </w:r>
    </w:p>
    <w:p w:rsidR="004F100D" w:rsidRDefault="004F100D" w:rsidP="00E375A9">
      <w:pPr>
        <w:pStyle w:val="ListParagraph"/>
        <w:numPr>
          <w:ilvl w:val="1"/>
          <w:numId w:val="5"/>
        </w:numPr>
      </w:pPr>
      <w:r>
        <w:t>Add an entry for 802.21 and a check under teleommunication</w:t>
      </w:r>
    </w:p>
    <w:p w:rsidR="00030F65" w:rsidRDefault="00655532" w:rsidP="00E375A9">
      <w:pPr>
        <w:pStyle w:val="ListParagraph"/>
        <w:numPr>
          <w:ilvl w:val="1"/>
          <w:numId w:val="5"/>
        </w:numPr>
      </w:pPr>
      <w:r>
        <w:t xml:space="preserve">Add </w:t>
      </w:r>
      <w:r w:rsidR="004F100D">
        <w:t xml:space="preserve">an entry for </w:t>
      </w:r>
      <w:r>
        <w:t>802.22</w:t>
      </w:r>
      <w:r w:rsidR="004F100D">
        <w:t xml:space="preserve"> and check under communication network management.</w:t>
      </w:r>
    </w:p>
    <w:p w:rsidR="00E375A9" w:rsidRPr="00F82D42" w:rsidRDefault="00E375A9" w:rsidP="00E375A9">
      <w:pPr>
        <w:pStyle w:val="ListParagraph"/>
      </w:pPr>
    </w:p>
    <w:sectPr w:rsidR="00E375A9" w:rsidRPr="00F82D42" w:rsidSect="00573B3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54" w:rsidRDefault="000A7254">
      <w:r>
        <w:separator/>
      </w:r>
    </w:p>
  </w:endnote>
  <w:endnote w:type="continuationSeparator" w:id="1">
    <w:p w:rsidR="000A7254" w:rsidRDefault="000A7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E16F0">
        <w:rPr>
          <w:noProof/>
        </w:rPr>
        <w:t>James Gilb</w:t>
      </w:r>
    </w:fldSimple>
    <w:r>
      <w:t xml:space="preserve">, </w:t>
    </w:r>
    <w:fldSimple w:instr=" DOCPROPERTY &quot;Company&quot;  \* MERGEFORMAT ">
      <w:r w:rsidR="00DE16F0">
        <w:t>Tensorcom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54" w:rsidRDefault="000A7254">
      <w:r>
        <w:separator/>
      </w:r>
    </w:p>
  </w:footnote>
  <w:footnote w:type="continuationSeparator" w:id="1">
    <w:p w:rsidR="000A7254" w:rsidRDefault="000A7254">
      <w:r>
        <w:continuationSeparator/>
      </w:r>
    </w:p>
  </w:footnote>
  <w:footnote w:id="2">
    <w:p w:rsidR="00F86D98" w:rsidRDefault="00F86D98" w:rsidP="00F86D98">
      <w:pPr>
        <w:pStyle w:val="FootnoteText"/>
      </w:pPr>
      <w:r>
        <w:rPr>
          <w:rStyle w:val="FootnoteReference"/>
        </w:rPr>
        <w:footnoteRef/>
      </w:r>
      <w:r>
        <w:t xml:space="preserve"> CEN-CENELEC-ETSI Smart Grid Coordination Group First Set of Standards, </w:t>
      </w:r>
      <w:r w:rsidRPr="00F86D98">
        <w:t>ftp://ftp.cen.eu/EN/EuropeanStandardization/HotTopics/SmartGrids/First%20Set%20of%20Standards.pdf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E11A1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4D3DBF">
      <w:rPr>
        <w:b/>
        <w:noProof/>
        <w:sz w:val="28"/>
      </w:rPr>
      <w:t>November, 2013</w:t>
    </w:r>
    <w:r>
      <w:rPr>
        <w:b/>
        <w:sz w:val="28"/>
      </w:rPr>
      <w:fldChar w:fldCharType="end"/>
    </w:r>
    <w:r w:rsidR="00DE16F0">
      <w:rPr>
        <w:b/>
        <w:sz w:val="28"/>
      </w:rPr>
      <w:tab/>
      <w:t xml:space="preserve"> Doc #</w:t>
    </w:r>
    <w:fldSimple w:instr=" DOCPROPERTY &quot;Category&quot;  \* MERGEFORMAT ">
      <w:r w:rsidR="00DE16F0" w:rsidRPr="00DE16F0">
        <w:rPr>
          <w:b/>
          <w:sz w:val="28"/>
        </w:rPr>
        <w:t>13-24-0046-00-000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973"/>
    <w:multiLevelType w:val="hybridMultilevel"/>
    <w:tmpl w:val="A3F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228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D15148"/>
    <w:multiLevelType w:val="multilevel"/>
    <w:tmpl w:val="BBD0B154"/>
    <w:styleLink w:val="Style1"/>
    <w:lvl w:ilvl="0">
      <w:start w:val="1"/>
      <w:numFmt w:val="decimal"/>
      <w:pStyle w:val="Heading1"/>
      <w:lvlText w:val="%1"/>
      <w:lvlJc w:val="left"/>
      <w:pPr>
        <w:ind w:left="0" w:firstLine="0"/>
      </w:pPr>
      <w:rPr>
        <w:rFonts w:hint="default"/>
      </w:rPr>
    </w:lvl>
    <w:lvl w:ilvl="1">
      <w:start w:val="1"/>
      <w:numFmt w:val="decimal"/>
      <w:pStyle w:val="Heading2"/>
      <w:lvlText w:val="%2.%1"/>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6BA26A87"/>
    <w:multiLevelType w:val="hybridMultilevel"/>
    <w:tmpl w:val="26201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032DD"/>
    <w:rsid w:val="00030F65"/>
    <w:rsid w:val="000A7254"/>
    <w:rsid w:val="001158EA"/>
    <w:rsid w:val="0028412D"/>
    <w:rsid w:val="0042089F"/>
    <w:rsid w:val="004227C1"/>
    <w:rsid w:val="00440449"/>
    <w:rsid w:val="004D3DBF"/>
    <w:rsid w:val="004E3AE1"/>
    <w:rsid w:val="004F100D"/>
    <w:rsid w:val="0050697B"/>
    <w:rsid w:val="00573B35"/>
    <w:rsid w:val="00655532"/>
    <w:rsid w:val="006716DF"/>
    <w:rsid w:val="008025CE"/>
    <w:rsid w:val="008D0621"/>
    <w:rsid w:val="00A240F0"/>
    <w:rsid w:val="00A51B5C"/>
    <w:rsid w:val="00A72A6F"/>
    <w:rsid w:val="00B56034"/>
    <w:rsid w:val="00B77637"/>
    <w:rsid w:val="00C14500"/>
    <w:rsid w:val="00CC48A7"/>
    <w:rsid w:val="00DE16F0"/>
    <w:rsid w:val="00E11A11"/>
    <w:rsid w:val="00E375A9"/>
    <w:rsid w:val="00ED1E77"/>
    <w:rsid w:val="00F82D42"/>
    <w:rsid w:val="00F86D98"/>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DD"/>
    <w:pPr>
      <w:spacing w:before="120" w:after="240"/>
    </w:pPr>
    <w:rPr>
      <w:rFonts w:ascii="Times New Roman" w:hAnsi="Times New Roman"/>
      <w:sz w:val="24"/>
    </w:rPr>
  </w:style>
  <w:style w:type="paragraph" w:styleId="Heading1">
    <w:name w:val="heading 1"/>
    <w:basedOn w:val="Normal"/>
    <w:next w:val="Normal"/>
    <w:qFormat/>
    <w:rsid w:val="00CC48A7"/>
    <w:pPr>
      <w:keepNext/>
      <w:numPr>
        <w:numId w:val="3"/>
      </w:numPr>
      <w:spacing w:before="240" w:after="60"/>
      <w:outlineLvl w:val="0"/>
    </w:pPr>
    <w:rPr>
      <w:rFonts w:ascii="Arial Bold" w:hAnsi="Arial Bold"/>
      <w:b/>
      <w:kern w:val="28"/>
      <w:sz w:val="32"/>
    </w:rPr>
  </w:style>
  <w:style w:type="paragraph" w:styleId="Heading2">
    <w:name w:val="heading 2"/>
    <w:basedOn w:val="Normal"/>
    <w:next w:val="Normal"/>
    <w:qFormat/>
    <w:rsid w:val="00CC48A7"/>
    <w:pPr>
      <w:keepNext/>
      <w:numPr>
        <w:ilvl w:val="1"/>
        <w:numId w:val="3"/>
      </w:numPr>
      <w:spacing w:before="240" w:after="60"/>
      <w:outlineLvl w:val="1"/>
    </w:pPr>
    <w:rPr>
      <w:rFonts w:ascii="Times New Roman Bold" w:hAnsi="Times New Roman Bold"/>
      <w:b/>
      <w:sz w:val="28"/>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jc w:val="both"/>
    </w:pPr>
    <w:rPr>
      <w:rFonts w:ascii="Palatino" w:hAnsi="Palatino"/>
      <w:i/>
    </w:rPr>
  </w:style>
  <w:style w:type="paragraph" w:customStyle="1" w:styleId="BlockParagraph">
    <w:name w:val="BlockParagraph"/>
    <w:basedOn w:val="Normal"/>
    <w:rsid w:val="00573B35"/>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after="120"/>
    </w:pPr>
  </w:style>
  <w:style w:type="paragraph" w:styleId="ListParagraph">
    <w:name w:val="List Paragraph"/>
    <w:basedOn w:val="Normal"/>
    <w:uiPriority w:val="34"/>
    <w:qFormat/>
    <w:rsid w:val="0050697B"/>
    <w:pPr>
      <w:ind w:left="720"/>
      <w:contextualSpacing/>
    </w:pPr>
  </w:style>
  <w:style w:type="numbering" w:customStyle="1" w:styleId="Style1">
    <w:name w:val="Style1"/>
    <w:uiPriority w:val="99"/>
    <w:rsid w:val="00CC48A7"/>
    <w:pPr>
      <w:numPr>
        <w:numId w:val="3"/>
      </w:numPr>
    </w:pPr>
  </w:style>
  <w:style w:type="paragraph" w:styleId="FootnoteText">
    <w:name w:val="footnote text"/>
    <w:basedOn w:val="Normal"/>
    <w:link w:val="FootnoteTextChar"/>
    <w:uiPriority w:val="99"/>
    <w:semiHidden/>
    <w:unhideWhenUsed/>
    <w:rsid w:val="00F86D98"/>
    <w:rPr>
      <w:sz w:val="20"/>
    </w:rPr>
  </w:style>
  <w:style w:type="character" w:customStyle="1" w:styleId="FootnoteTextChar">
    <w:name w:val="Footnote Text Char"/>
    <w:basedOn w:val="DefaultParagraphFont"/>
    <w:link w:val="FootnoteText"/>
    <w:uiPriority w:val="99"/>
    <w:semiHidden/>
    <w:rsid w:val="00F86D98"/>
    <w:rPr>
      <w:rFonts w:ascii="Times New Roman" w:hAnsi="Times New Roman"/>
    </w:rPr>
  </w:style>
  <w:style w:type="character" w:styleId="FootnoteReference">
    <w:name w:val="footnote reference"/>
    <w:basedOn w:val="DefaultParagraphFont"/>
    <w:uiPriority w:val="99"/>
    <w:semiHidden/>
    <w:unhideWhenUsed/>
    <w:rsid w:val="00F86D98"/>
    <w:rPr>
      <w:vertAlign w:val="superscript"/>
    </w:rPr>
  </w:style>
  <w:style w:type="table" w:styleId="TableGrid">
    <w:name w:val="Table Grid"/>
    <w:basedOn w:val="TableNormal"/>
    <w:uiPriority w:val="59"/>
    <w:rsid w:val="008025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D2E59AF-1CEC-4135-8AB0-826723FD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733</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Suggestions for SGCG First Group of Standards</vt:lpstr>
      <vt:lpstr>Introduction</vt:lpstr>
      <vt:lpstr>    First Set of Standards</vt:lpstr>
      <vt:lpstr>    IEEE 802.24 Smart Grid TAG</vt:lpstr>
      <vt:lpstr>Suggestions</vt:lpstr>
    </vt:vector>
  </TitlesOfParts>
  <Company>Tensorcom</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SGCG First Group of Standards</dc:title>
  <dc:subject/>
  <dc:creator>James Gilb</dc:creator>
  <cp:keywords/>
  <dc:description>San Diego, CA_x000d_
TELEPHONE: +1-858-229-4822_x000d_
FAX: N/A_x000d_
EMAIL: last name at ieee dot org</dc:description>
  <cp:lastModifiedBy>James P. K. Gilb</cp:lastModifiedBy>
  <cp:revision>2</cp:revision>
  <cp:lastPrinted>2013-07-15T15:06:00Z</cp:lastPrinted>
  <dcterms:created xsi:type="dcterms:W3CDTF">2013-11-12T23:15:00Z</dcterms:created>
  <dcterms:modified xsi:type="dcterms:W3CDTF">2013-11-12T23:15:00Z</dcterms:modified>
  <cp:category>13-24-0046-00-000</cp:category>
</cp:coreProperties>
</file>