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bookmarkStart w:id="0" w:name="_GoBack"/>
      <w:bookmarkEnd w:id="0"/>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rsidR="00CF748C">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D84A0A">
            <w:pPr>
              <w:pStyle w:val="covertext"/>
            </w:pPr>
            <w:fldSimple w:instr=" TITLE  &quot;802.24 white paper&quot;  \* MERGEFORMAT ">
              <w:r w:rsidR="00C05834">
                <w:t>802.24 white paper</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C05834">
            <w:pPr>
              <w:pStyle w:val="covertext"/>
            </w:pPr>
            <w:r>
              <w:t>[</w:t>
            </w:r>
            <w:r w:rsidR="00CF748C">
              <w:t>17</w:t>
            </w:r>
            <w:r w:rsidR="00C05834">
              <w:t xml:space="preserve"> September, 2013</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C05834">
            <w:pPr>
              <w:pStyle w:val="covertext"/>
              <w:spacing w:before="0" w:after="0"/>
            </w:pPr>
            <w:r>
              <w:t>[</w:t>
            </w:r>
            <w:fldSimple w:instr=" AUTHOR  &quot;James Gilb&quot;  \* MERGEFORMAT ">
              <w:r w:rsidR="00C05834">
                <w:rPr>
                  <w:noProof/>
                </w:rPr>
                <w:t>James Gilb</w:t>
              </w:r>
            </w:fldSimple>
            <w:r>
              <w:t>]</w:t>
            </w:r>
            <w:r>
              <w:br/>
              <w:t>[</w:t>
            </w:r>
            <w:fldSimple w:instr=" DOCPROPERTY &quot;Company&quot;  \* MERGEFORMAT ">
              <w:r w:rsidR="00C05834">
                <w:t>Tensorcom</w:t>
              </w:r>
            </w:fldSimple>
            <w:r>
              <w:t>]</w:t>
            </w:r>
            <w:r>
              <w:br/>
              <w:t>[]</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C05834" w:rsidRDefault="00C05834" w:rsidP="00C05834">
            <w:pPr>
              <w:pStyle w:val="covertext"/>
            </w:pP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C05834">
              <w:t>Whitepaper on 802 st</w:t>
            </w:r>
            <w:r w:rsidR="00CF748C">
              <w:t>an</w:t>
            </w:r>
            <w:r w:rsidR="00C05834">
              <w:t>dards</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C05834">
            <w:pPr>
              <w:pStyle w:val="covertext"/>
            </w:pPr>
            <w:r>
              <w:t>[</w:t>
            </w:r>
            <w:r w:rsidR="00C05834">
              <w:t>Draft white paper</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E71001" w:rsidRDefault="00FD1014" w:rsidP="00E71001">
      <w:r>
        <w:br w:type="page"/>
      </w:r>
    </w:p>
    <w:p w:rsidR="001D4046" w:rsidRDefault="00D84A0A">
      <w:pPr>
        <w:pStyle w:val="TOC1"/>
        <w:tabs>
          <w:tab w:val="left" w:pos="480"/>
          <w:tab w:val="right" w:leader="dot" w:pos="9350"/>
        </w:tabs>
        <w:rPr>
          <w:rFonts w:asciiTheme="minorHAnsi" w:eastAsiaTheme="minorEastAsia" w:hAnsiTheme="minorHAnsi" w:cstheme="minorBidi"/>
          <w:noProof/>
          <w:sz w:val="22"/>
          <w:szCs w:val="22"/>
        </w:rPr>
      </w:pPr>
      <w:r>
        <w:lastRenderedPageBreak/>
        <w:fldChar w:fldCharType="begin"/>
      </w:r>
      <w:r w:rsidR="00E71001">
        <w:instrText xml:space="preserve"> TOC \o "1-3" \h \z \u </w:instrText>
      </w:r>
      <w:r>
        <w:fldChar w:fldCharType="separate"/>
      </w:r>
      <w:hyperlink w:anchor="_Toc372010246" w:history="1">
        <w:r w:rsidR="001D4046" w:rsidRPr="00E317DD">
          <w:rPr>
            <w:rStyle w:val="Hyperlink"/>
            <w:noProof/>
          </w:rPr>
          <w:t>1</w:t>
        </w:r>
        <w:r w:rsidR="001D4046">
          <w:rPr>
            <w:rFonts w:asciiTheme="minorHAnsi" w:eastAsiaTheme="minorEastAsia" w:hAnsiTheme="minorHAnsi" w:cstheme="minorBidi"/>
            <w:noProof/>
            <w:sz w:val="22"/>
            <w:szCs w:val="22"/>
          </w:rPr>
          <w:tab/>
        </w:r>
        <w:r w:rsidR="001D4046" w:rsidRPr="00E317DD">
          <w:rPr>
            <w:rStyle w:val="Hyperlink"/>
            <w:noProof/>
          </w:rPr>
          <w:t>Introduction, value and history of 802</w:t>
        </w:r>
        <w:r w:rsidR="001D4046">
          <w:rPr>
            <w:noProof/>
            <w:webHidden/>
          </w:rPr>
          <w:tab/>
        </w:r>
        <w:r w:rsidR="001D4046">
          <w:rPr>
            <w:noProof/>
            <w:webHidden/>
          </w:rPr>
          <w:fldChar w:fldCharType="begin"/>
        </w:r>
        <w:r w:rsidR="001D4046">
          <w:rPr>
            <w:noProof/>
            <w:webHidden/>
          </w:rPr>
          <w:instrText xml:space="preserve"> PAGEREF _Toc372010246 \h </w:instrText>
        </w:r>
        <w:r w:rsidR="001D4046">
          <w:rPr>
            <w:noProof/>
            <w:webHidden/>
          </w:rPr>
        </w:r>
        <w:r w:rsidR="001D4046">
          <w:rPr>
            <w:noProof/>
            <w:webHidden/>
          </w:rPr>
          <w:fldChar w:fldCharType="separate"/>
        </w:r>
        <w:r w:rsidR="001D4046">
          <w:rPr>
            <w:noProof/>
            <w:webHidden/>
          </w:rPr>
          <w:t>3</w:t>
        </w:r>
        <w:r w:rsidR="001D4046">
          <w:rPr>
            <w:noProof/>
            <w:webHidden/>
          </w:rPr>
          <w:fldChar w:fldCharType="end"/>
        </w:r>
      </w:hyperlink>
    </w:p>
    <w:p w:rsidR="001D4046" w:rsidRDefault="001D4046">
      <w:pPr>
        <w:pStyle w:val="TOC1"/>
        <w:tabs>
          <w:tab w:val="left" w:pos="480"/>
          <w:tab w:val="right" w:leader="dot" w:pos="9350"/>
        </w:tabs>
        <w:rPr>
          <w:rFonts w:asciiTheme="minorHAnsi" w:eastAsiaTheme="minorEastAsia" w:hAnsiTheme="minorHAnsi" w:cstheme="minorBidi"/>
          <w:noProof/>
          <w:sz w:val="22"/>
          <w:szCs w:val="22"/>
        </w:rPr>
      </w:pPr>
      <w:hyperlink w:anchor="_Toc372010247" w:history="1">
        <w:r w:rsidRPr="00E317DD">
          <w:rPr>
            <w:rStyle w:val="Hyperlink"/>
            <w:noProof/>
          </w:rPr>
          <w:t>2</w:t>
        </w:r>
        <w:r>
          <w:rPr>
            <w:rFonts w:asciiTheme="minorHAnsi" w:eastAsiaTheme="minorEastAsia" w:hAnsiTheme="minorHAnsi" w:cstheme="minorBidi"/>
            <w:noProof/>
            <w:sz w:val="22"/>
            <w:szCs w:val="22"/>
          </w:rPr>
          <w:tab/>
        </w:r>
        <w:r w:rsidRPr="00E317DD">
          <w:rPr>
            <w:rStyle w:val="Hyperlink"/>
            <w:noProof/>
          </w:rPr>
          <w:t>Applications for Smart Grid</w:t>
        </w:r>
        <w:r>
          <w:rPr>
            <w:noProof/>
            <w:webHidden/>
          </w:rPr>
          <w:tab/>
        </w:r>
        <w:r>
          <w:rPr>
            <w:noProof/>
            <w:webHidden/>
          </w:rPr>
          <w:fldChar w:fldCharType="begin"/>
        </w:r>
        <w:r>
          <w:rPr>
            <w:noProof/>
            <w:webHidden/>
          </w:rPr>
          <w:instrText xml:space="preserve"> PAGEREF _Toc372010247 \h </w:instrText>
        </w:r>
        <w:r>
          <w:rPr>
            <w:noProof/>
            <w:webHidden/>
          </w:rPr>
        </w:r>
        <w:r>
          <w:rPr>
            <w:noProof/>
            <w:webHidden/>
          </w:rPr>
          <w:fldChar w:fldCharType="separate"/>
        </w:r>
        <w:r>
          <w:rPr>
            <w:noProof/>
            <w:webHidden/>
          </w:rPr>
          <w:t>4</w:t>
        </w:r>
        <w:r>
          <w:rPr>
            <w:noProof/>
            <w:webHidden/>
          </w:rPr>
          <w:fldChar w:fldCharType="end"/>
        </w:r>
      </w:hyperlink>
    </w:p>
    <w:p w:rsidR="001D4046" w:rsidRDefault="001D4046">
      <w:pPr>
        <w:pStyle w:val="TOC2"/>
        <w:tabs>
          <w:tab w:val="left" w:pos="880"/>
          <w:tab w:val="right" w:leader="dot" w:pos="9350"/>
        </w:tabs>
        <w:rPr>
          <w:rFonts w:asciiTheme="minorHAnsi" w:eastAsiaTheme="minorEastAsia" w:hAnsiTheme="minorHAnsi" w:cstheme="minorBidi"/>
          <w:noProof/>
          <w:sz w:val="22"/>
          <w:szCs w:val="22"/>
        </w:rPr>
      </w:pPr>
      <w:hyperlink w:anchor="_Toc372010248" w:history="1">
        <w:r w:rsidRPr="00E317DD">
          <w:rPr>
            <w:rStyle w:val="Hyperlink"/>
            <w:noProof/>
          </w:rPr>
          <w:t>2.1</w:t>
        </w:r>
        <w:r>
          <w:rPr>
            <w:rFonts w:asciiTheme="minorHAnsi" w:eastAsiaTheme="minorEastAsia" w:hAnsiTheme="minorHAnsi" w:cstheme="minorBidi"/>
            <w:noProof/>
            <w:sz w:val="22"/>
            <w:szCs w:val="22"/>
          </w:rPr>
          <w:tab/>
        </w:r>
        <w:r w:rsidRPr="00E317DD">
          <w:rPr>
            <w:rStyle w:val="Hyperlink"/>
            <w:noProof/>
          </w:rPr>
          <w:t>Advanced Metering Infrastructure</w:t>
        </w:r>
        <w:r>
          <w:rPr>
            <w:noProof/>
            <w:webHidden/>
          </w:rPr>
          <w:tab/>
        </w:r>
        <w:r>
          <w:rPr>
            <w:noProof/>
            <w:webHidden/>
          </w:rPr>
          <w:fldChar w:fldCharType="begin"/>
        </w:r>
        <w:r>
          <w:rPr>
            <w:noProof/>
            <w:webHidden/>
          </w:rPr>
          <w:instrText xml:space="preserve"> PAGEREF _Toc372010248 \h </w:instrText>
        </w:r>
        <w:r>
          <w:rPr>
            <w:noProof/>
            <w:webHidden/>
          </w:rPr>
        </w:r>
        <w:r>
          <w:rPr>
            <w:noProof/>
            <w:webHidden/>
          </w:rPr>
          <w:fldChar w:fldCharType="separate"/>
        </w:r>
        <w:r>
          <w:rPr>
            <w:noProof/>
            <w:webHidden/>
          </w:rPr>
          <w:t>4</w:t>
        </w:r>
        <w:r>
          <w:rPr>
            <w:noProof/>
            <w:webHidden/>
          </w:rPr>
          <w:fldChar w:fldCharType="end"/>
        </w:r>
      </w:hyperlink>
    </w:p>
    <w:p w:rsidR="001D4046" w:rsidRDefault="001D4046">
      <w:pPr>
        <w:pStyle w:val="TOC2"/>
        <w:tabs>
          <w:tab w:val="left" w:pos="880"/>
          <w:tab w:val="right" w:leader="dot" w:pos="9350"/>
        </w:tabs>
        <w:rPr>
          <w:rFonts w:asciiTheme="minorHAnsi" w:eastAsiaTheme="minorEastAsia" w:hAnsiTheme="minorHAnsi" w:cstheme="minorBidi"/>
          <w:noProof/>
          <w:sz w:val="22"/>
          <w:szCs w:val="22"/>
        </w:rPr>
      </w:pPr>
      <w:hyperlink w:anchor="_Toc372010249" w:history="1">
        <w:r w:rsidRPr="00E317DD">
          <w:rPr>
            <w:rStyle w:val="Hyperlink"/>
            <w:noProof/>
          </w:rPr>
          <w:t>2.2</w:t>
        </w:r>
        <w:r>
          <w:rPr>
            <w:rFonts w:asciiTheme="minorHAnsi" w:eastAsiaTheme="minorEastAsia" w:hAnsiTheme="minorHAnsi" w:cstheme="minorBidi"/>
            <w:noProof/>
            <w:sz w:val="22"/>
            <w:szCs w:val="22"/>
          </w:rPr>
          <w:tab/>
        </w:r>
        <w:r w:rsidRPr="00E317DD">
          <w:rPr>
            <w:rStyle w:val="Hyperlink"/>
            <w:noProof/>
          </w:rPr>
          <w:t>Distribution Automation</w:t>
        </w:r>
        <w:r>
          <w:rPr>
            <w:noProof/>
            <w:webHidden/>
          </w:rPr>
          <w:tab/>
        </w:r>
        <w:r>
          <w:rPr>
            <w:noProof/>
            <w:webHidden/>
          </w:rPr>
          <w:fldChar w:fldCharType="begin"/>
        </w:r>
        <w:r>
          <w:rPr>
            <w:noProof/>
            <w:webHidden/>
          </w:rPr>
          <w:instrText xml:space="preserve"> PAGEREF _Toc372010249 \h </w:instrText>
        </w:r>
        <w:r>
          <w:rPr>
            <w:noProof/>
            <w:webHidden/>
          </w:rPr>
        </w:r>
        <w:r>
          <w:rPr>
            <w:noProof/>
            <w:webHidden/>
          </w:rPr>
          <w:fldChar w:fldCharType="separate"/>
        </w:r>
        <w:r>
          <w:rPr>
            <w:noProof/>
            <w:webHidden/>
          </w:rPr>
          <w:t>4</w:t>
        </w:r>
        <w:r>
          <w:rPr>
            <w:noProof/>
            <w:webHidden/>
          </w:rPr>
          <w:fldChar w:fldCharType="end"/>
        </w:r>
      </w:hyperlink>
    </w:p>
    <w:p w:rsidR="001D4046" w:rsidRDefault="001D4046">
      <w:pPr>
        <w:pStyle w:val="TOC2"/>
        <w:tabs>
          <w:tab w:val="left" w:pos="880"/>
          <w:tab w:val="right" w:leader="dot" w:pos="9350"/>
        </w:tabs>
        <w:rPr>
          <w:rFonts w:asciiTheme="minorHAnsi" w:eastAsiaTheme="minorEastAsia" w:hAnsiTheme="minorHAnsi" w:cstheme="minorBidi"/>
          <w:noProof/>
          <w:sz w:val="22"/>
          <w:szCs w:val="22"/>
        </w:rPr>
      </w:pPr>
      <w:hyperlink w:anchor="_Toc372010252" w:history="1">
        <w:r w:rsidRPr="00E317DD">
          <w:rPr>
            <w:rStyle w:val="Hyperlink"/>
            <w:noProof/>
          </w:rPr>
          <w:t>2.3</w:t>
        </w:r>
        <w:r>
          <w:rPr>
            <w:rFonts w:asciiTheme="minorHAnsi" w:eastAsiaTheme="minorEastAsia" w:hAnsiTheme="minorHAnsi" w:cstheme="minorBidi"/>
            <w:noProof/>
            <w:sz w:val="22"/>
            <w:szCs w:val="22"/>
          </w:rPr>
          <w:tab/>
        </w:r>
        <w:r w:rsidRPr="00E317DD">
          <w:rPr>
            <w:rStyle w:val="Hyperlink"/>
            <w:noProof/>
          </w:rPr>
          <w:t>Application requirements for network communications</w:t>
        </w:r>
        <w:r>
          <w:rPr>
            <w:noProof/>
            <w:webHidden/>
          </w:rPr>
          <w:tab/>
        </w:r>
        <w:r>
          <w:rPr>
            <w:noProof/>
            <w:webHidden/>
          </w:rPr>
          <w:fldChar w:fldCharType="begin"/>
        </w:r>
        <w:r>
          <w:rPr>
            <w:noProof/>
            <w:webHidden/>
          </w:rPr>
          <w:instrText xml:space="preserve"> PAGEREF _Toc372010252 \h </w:instrText>
        </w:r>
        <w:r>
          <w:rPr>
            <w:noProof/>
            <w:webHidden/>
          </w:rPr>
        </w:r>
        <w:r>
          <w:rPr>
            <w:noProof/>
            <w:webHidden/>
          </w:rPr>
          <w:fldChar w:fldCharType="separate"/>
        </w:r>
        <w:r>
          <w:rPr>
            <w:noProof/>
            <w:webHidden/>
          </w:rPr>
          <w:t>5</w:t>
        </w:r>
        <w:r>
          <w:rPr>
            <w:noProof/>
            <w:webHidden/>
          </w:rPr>
          <w:fldChar w:fldCharType="end"/>
        </w:r>
      </w:hyperlink>
    </w:p>
    <w:p w:rsidR="001D4046" w:rsidRDefault="001D4046">
      <w:pPr>
        <w:pStyle w:val="TOC3"/>
        <w:tabs>
          <w:tab w:val="left" w:pos="1320"/>
          <w:tab w:val="right" w:leader="dot" w:pos="9350"/>
        </w:tabs>
        <w:rPr>
          <w:rFonts w:asciiTheme="minorHAnsi" w:eastAsiaTheme="minorEastAsia" w:hAnsiTheme="minorHAnsi" w:cstheme="minorBidi"/>
          <w:noProof/>
          <w:sz w:val="22"/>
          <w:szCs w:val="22"/>
        </w:rPr>
      </w:pPr>
      <w:hyperlink w:anchor="_Toc372010253" w:history="1">
        <w:r w:rsidRPr="00E317DD">
          <w:rPr>
            <w:rStyle w:val="Hyperlink"/>
            <w:noProof/>
          </w:rPr>
          <w:t>3.2.1</w:t>
        </w:r>
        <w:r>
          <w:rPr>
            <w:rFonts w:asciiTheme="minorHAnsi" w:eastAsiaTheme="minorEastAsia" w:hAnsiTheme="minorHAnsi" w:cstheme="minorBidi"/>
            <w:noProof/>
            <w:sz w:val="22"/>
            <w:szCs w:val="22"/>
          </w:rPr>
          <w:tab/>
        </w:r>
        <w:r w:rsidRPr="00E317DD">
          <w:rPr>
            <w:rStyle w:val="Hyperlink"/>
            <w:noProof/>
          </w:rPr>
          <w:t>Security</w:t>
        </w:r>
        <w:r>
          <w:rPr>
            <w:noProof/>
            <w:webHidden/>
          </w:rPr>
          <w:tab/>
        </w:r>
        <w:r>
          <w:rPr>
            <w:noProof/>
            <w:webHidden/>
          </w:rPr>
          <w:fldChar w:fldCharType="begin"/>
        </w:r>
        <w:r>
          <w:rPr>
            <w:noProof/>
            <w:webHidden/>
          </w:rPr>
          <w:instrText xml:space="preserve"> PAGEREF _Toc372010253 \h </w:instrText>
        </w:r>
        <w:r>
          <w:rPr>
            <w:noProof/>
            <w:webHidden/>
          </w:rPr>
        </w:r>
        <w:r>
          <w:rPr>
            <w:noProof/>
            <w:webHidden/>
          </w:rPr>
          <w:fldChar w:fldCharType="separate"/>
        </w:r>
        <w:r>
          <w:rPr>
            <w:noProof/>
            <w:webHidden/>
          </w:rPr>
          <w:t>5</w:t>
        </w:r>
        <w:r>
          <w:rPr>
            <w:noProof/>
            <w:webHidden/>
          </w:rPr>
          <w:fldChar w:fldCharType="end"/>
        </w:r>
      </w:hyperlink>
    </w:p>
    <w:p w:rsidR="001D4046" w:rsidRDefault="001D4046">
      <w:pPr>
        <w:pStyle w:val="TOC3"/>
        <w:tabs>
          <w:tab w:val="left" w:pos="1320"/>
          <w:tab w:val="right" w:leader="dot" w:pos="9350"/>
        </w:tabs>
        <w:rPr>
          <w:rFonts w:asciiTheme="minorHAnsi" w:eastAsiaTheme="minorEastAsia" w:hAnsiTheme="minorHAnsi" w:cstheme="minorBidi"/>
          <w:noProof/>
          <w:sz w:val="22"/>
          <w:szCs w:val="22"/>
        </w:rPr>
      </w:pPr>
      <w:hyperlink w:anchor="_Toc372010254" w:history="1">
        <w:r w:rsidRPr="00E317DD">
          <w:rPr>
            <w:rStyle w:val="Hyperlink"/>
            <w:noProof/>
          </w:rPr>
          <w:t>3.2.2</w:t>
        </w:r>
        <w:r>
          <w:rPr>
            <w:rFonts w:asciiTheme="minorHAnsi" w:eastAsiaTheme="minorEastAsia" w:hAnsiTheme="minorHAnsi" w:cstheme="minorBidi"/>
            <w:noProof/>
            <w:sz w:val="22"/>
            <w:szCs w:val="22"/>
          </w:rPr>
          <w:tab/>
        </w:r>
        <w:r w:rsidRPr="00E317DD">
          <w:rPr>
            <w:rStyle w:val="Hyperlink"/>
            <w:noProof/>
          </w:rPr>
          <w:t>Non-mains powered operations (for some devices)</w:t>
        </w:r>
        <w:r>
          <w:rPr>
            <w:noProof/>
            <w:webHidden/>
          </w:rPr>
          <w:tab/>
        </w:r>
        <w:r>
          <w:rPr>
            <w:noProof/>
            <w:webHidden/>
          </w:rPr>
          <w:fldChar w:fldCharType="begin"/>
        </w:r>
        <w:r>
          <w:rPr>
            <w:noProof/>
            <w:webHidden/>
          </w:rPr>
          <w:instrText xml:space="preserve"> PAGEREF _Toc372010254 \h </w:instrText>
        </w:r>
        <w:r>
          <w:rPr>
            <w:noProof/>
            <w:webHidden/>
          </w:rPr>
        </w:r>
        <w:r>
          <w:rPr>
            <w:noProof/>
            <w:webHidden/>
          </w:rPr>
          <w:fldChar w:fldCharType="separate"/>
        </w:r>
        <w:r>
          <w:rPr>
            <w:noProof/>
            <w:webHidden/>
          </w:rPr>
          <w:t>5</w:t>
        </w:r>
        <w:r>
          <w:rPr>
            <w:noProof/>
            <w:webHidden/>
          </w:rPr>
          <w:fldChar w:fldCharType="end"/>
        </w:r>
      </w:hyperlink>
    </w:p>
    <w:p w:rsidR="001D4046" w:rsidRDefault="001D4046">
      <w:pPr>
        <w:pStyle w:val="TOC3"/>
        <w:tabs>
          <w:tab w:val="left" w:pos="1320"/>
          <w:tab w:val="right" w:leader="dot" w:pos="9350"/>
        </w:tabs>
        <w:rPr>
          <w:rFonts w:asciiTheme="minorHAnsi" w:eastAsiaTheme="minorEastAsia" w:hAnsiTheme="minorHAnsi" w:cstheme="minorBidi"/>
          <w:noProof/>
          <w:sz w:val="22"/>
          <w:szCs w:val="22"/>
        </w:rPr>
      </w:pPr>
      <w:hyperlink w:anchor="_Toc372010255" w:history="1">
        <w:r w:rsidRPr="00E317DD">
          <w:rPr>
            <w:rStyle w:val="Hyperlink"/>
            <w:noProof/>
          </w:rPr>
          <w:t>3.2.3</w:t>
        </w:r>
        <w:r>
          <w:rPr>
            <w:rFonts w:asciiTheme="minorHAnsi" w:eastAsiaTheme="minorEastAsia" w:hAnsiTheme="minorHAnsi" w:cstheme="minorBidi"/>
            <w:noProof/>
            <w:sz w:val="22"/>
            <w:szCs w:val="22"/>
          </w:rPr>
          <w:tab/>
        </w:r>
        <w:r w:rsidRPr="00E317DD">
          <w:rPr>
            <w:rStyle w:val="Hyperlink"/>
            <w:noProof/>
          </w:rPr>
          <w:t>Coverage requirements</w:t>
        </w:r>
        <w:r>
          <w:rPr>
            <w:noProof/>
            <w:webHidden/>
          </w:rPr>
          <w:tab/>
        </w:r>
        <w:r>
          <w:rPr>
            <w:noProof/>
            <w:webHidden/>
          </w:rPr>
          <w:fldChar w:fldCharType="begin"/>
        </w:r>
        <w:r>
          <w:rPr>
            <w:noProof/>
            <w:webHidden/>
          </w:rPr>
          <w:instrText xml:space="preserve"> PAGEREF _Toc372010255 \h </w:instrText>
        </w:r>
        <w:r>
          <w:rPr>
            <w:noProof/>
            <w:webHidden/>
          </w:rPr>
        </w:r>
        <w:r>
          <w:rPr>
            <w:noProof/>
            <w:webHidden/>
          </w:rPr>
          <w:fldChar w:fldCharType="separate"/>
        </w:r>
        <w:r>
          <w:rPr>
            <w:noProof/>
            <w:webHidden/>
          </w:rPr>
          <w:t>5</w:t>
        </w:r>
        <w:r>
          <w:rPr>
            <w:noProof/>
            <w:webHidden/>
          </w:rPr>
          <w:fldChar w:fldCharType="end"/>
        </w:r>
      </w:hyperlink>
    </w:p>
    <w:p w:rsidR="001D4046" w:rsidRDefault="001D4046">
      <w:pPr>
        <w:pStyle w:val="TOC3"/>
        <w:tabs>
          <w:tab w:val="left" w:pos="1320"/>
          <w:tab w:val="right" w:leader="dot" w:pos="9350"/>
        </w:tabs>
        <w:rPr>
          <w:rFonts w:asciiTheme="minorHAnsi" w:eastAsiaTheme="minorEastAsia" w:hAnsiTheme="minorHAnsi" w:cstheme="minorBidi"/>
          <w:noProof/>
          <w:sz w:val="22"/>
          <w:szCs w:val="22"/>
        </w:rPr>
      </w:pPr>
      <w:hyperlink w:anchor="_Toc372010256" w:history="1">
        <w:r w:rsidRPr="00E317DD">
          <w:rPr>
            <w:rStyle w:val="Hyperlink"/>
            <w:noProof/>
          </w:rPr>
          <w:t>3.2.4</w:t>
        </w:r>
        <w:r>
          <w:rPr>
            <w:rFonts w:asciiTheme="minorHAnsi" w:eastAsiaTheme="minorEastAsia" w:hAnsiTheme="minorHAnsi" w:cstheme="minorBidi"/>
            <w:noProof/>
            <w:sz w:val="22"/>
            <w:szCs w:val="22"/>
          </w:rPr>
          <w:tab/>
        </w:r>
        <w:r w:rsidRPr="00E317DD">
          <w:rPr>
            <w:rStyle w:val="Hyperlink"/>
            <w:noProof/>
          </w:rPr>
          <w:t>Longevity, compatibility, upgradeability</w:t>
        </w:r>
        <w:r>
          <w:rPr>
            <w:noProof/>
            <w:webHidden/>
          </w:rPr>
          <w:tab/>
        </w:r>
        <w:r>
          <w:rPr>
            <w:noProof/>
            <w:webHidden/>
          </w:rPr>
          <w:fldChar w:fldCharType="begin"/>
        </w:r>
        <w:r>
          <w:rPr>
            <w:noProof/>
            <w:webHidden/>
          </w:rPr>
          <w:instrText xml:space="preserve"> PAGEREF _Toc372010256 \h </w:instrText>
        </w:r>
        <w:r>
          <w:rPr>
            <w:noProof/>
            <w:webHidden/>
          </w:rPr>
        </w:r>
        <w:r>
          <w:rPr>
            <w:noProof/>
            <w:webHidden/>
          </w:rPr>
          <w:fldChar w:fldCharType="separate"/>
        </w:r>
        <w:r>
          <w:rPr>
            <w:noProof/>
            <w:webHidden/>
          </w:rPr>
          <w:t>5</w:t>
        </w:r>
        <w:r>
          <w:rPr>
            <w:noProof/>
            <w:webHidden/>
          </w:rPr>
          <w:fldChar w:fldCharType="end"/>
        </w:r>
      </w:hyperlink>
    </w:p>
    <w:p w:rsidR="001D4046" w:rsidRDefault="001D4046">
      <w:pPr>
        <w:pStyle w:val="TOC1"/>
        <w:tabs>
          <w:tab w:val="left" w:pos="480"/>
          <w:tab w:val="right" w:leader="dot" w:pos="9350"/>
        </w:tabs>
        <w:rPr>
          <w:rFonts w:asciiTheme="minorHAnsi" w:eastAsiaTheme="minorEastAsia" w:hAnsiTheme="minorHAnsi" w:cstheme="minorBidi"/>
          <w:noProof/>
          <w:sz w:val="22"/>
          <w:szCs w:val="22"/>
        </w:rPr>
      </w:pPr>
      <w:hyperlink w:anchor="_Toc372010257" w:history="1">
        <w:r w:rsidRPr="00E317DD">
          <w:rPr>
            <w:rStyle w:val="Hyperlink"/>
            <w:noProof/>
          </w:rPr>
          <w:t>3</w:t>
        </w:r>
        <w:r>
          <w:rPr>
            <w:rFonts w:asciiTheme="minorHAnsi" w:eastAsiaTheme="minorEastAsia" w:hAnsiTheme="minorHAnsi" w:cstheme="minorBidi"/>
            <w:noProof/>
            <w:sz w:val="22"/>
            <w:szCs w:val="22"/>
          </w:rPr>
          <w:tab/>
        </w:r>
        <w:r w:rsidRPr="00E317DD">
          <w:rPr>
            <w:rStyle w:val="Hyperlink"/>
            <w:noProof/>
          </w:rPr>
          <w:t>Conclusions</w:t>
        </w:r>
        <w:r>
          <w:rPr>
            <w:noProof/>
            <w:webHidden/>
          </w:rPr>
          <w:tab/>
        </w:r>
        <w:r>
          <w:rPr>
            <w:noProof/>
            <w:webHidden/>
          </w:rPr>
          <w:fldChar w:fldCharType="begin"/>
        </w:r>
        <w:r>
          <w:rPr>
            <w:noProof/>
            <w:webHidden/>
          </w:rPr>
          <w:instrText xml:space="preserve"> PAGEREF _Toc372010257 \h </w:instrText>
        </w:r>
        <w:r>
          <w:rPr>
            <w:noProof/>
            <w:webHidden/>
          </w:rPr>
        </w:r>
        <w:r>
          <w:rPr>
            <w:noProof/>
            <w:webHidden/>
          </w:rPr>
          <w:fldChar w:fldCharType="separate"/>
        </w:r>
        <w:r>
          <w:rPr>
            <w:noProof/>
            <w:webHidden/>
          </w:rPr>
          <w:t>5</w:t>
        </w:r>
        <w:r>
          <w:rPr>
            <w:noProof/>
            <w:webHidden/>
          </w:rPr>
          <w:fldChar w:fldCharType="end"/>
        </w:r>
      </w:hyperlink>
    </w:p>
    <w:p w:rsidR="00E71001" w:rsidRDefault="00D84A0A" w:rsidP="00E71001">
      <w:r>
        <w:fldChar w:fldCharType="end"/>
      </w:r>
    </w:p>
    <w:p w:rsidR="00E66BE3" w:rsidRPr="00E66BE3" w:rsidRDefault="00E66BE3" w:rsidP="00E66BE3">
      <w:pPr>
        <w:autoSpaceDE w:val="0"/>
        <w:autoSpaceDN w:val="0"/>
        <w:adjustRightInd w:val="0"/>
        <w:rPr>
          <w:szCs w:val="24"/>
          <w:lang w:eastAsia="zh-CN"/>
        </w:rPr>
      </w:pPr>
    </w:p>
    <w:p w:rsidR="00E66BE3" w:rsidRPr="00730E2E" w:rsidRDefault="00730E2E" w:rsidP="00730E2E">
      <w:pPr>
        <w:rPr>
          <w:szCs w:val="24"/>
          <w:lang w:eastAsia="zh-CN"/>
        </w:rPr>
      </w:pPr>
      <w:r>
        <w:rPr>
          <w:szCs w:val="24"/>
          <w:lang w:eastAsia="zh-CN"/>
        </w:rPr>
        <w:br w:type="page"/>
      </w:r>
    </w:p>
    <w:p w:rsidR="00F06B6F" w:rsidRDefault="00F06B6F" w:rsidP="00F06B6F">
      <w:pPr>
        <w:pStyle w:val="Title"/>
      </w:pPr>
      <w:r>
        <w:lastRenderedPageBreak/>
        <w:t>802 applicability statement for Smart Grid</w:t>
      </w:r>
    </w:p>
    <w:p w:rsidR="00C0725E" w:rsidRPr="00C0725E" w:rsidRDefault="00E71001" w:rsidP="001D4046">
      <w:pPr>
        <w:pStyle w:val="Heading1"/>
      </w:pPr>
      <w:bookmarkStart w:id="1" w:name="_Toc372010246"/>
      <w:r w:rsidRPr="00E71001">
        <w:t>Introduction, value and history of 802</w:t>
      </w:r>
      <w:bookmarkEnd w:id="1"/>
    </w:p>
    <w:p w:rsidR="004E5BE1" w:rsidRDefault="004E5BE1" w:rsidP="00E71001"/>
    <w:p w:rsidR="004E5BE1" w:rsidRDefault="004E5BE1" w:rsidP="00E71001">
      <w:r>
        <w:t xml:space="preserve">IEEE 802 is the leading standards development organization for networking.  IEEE </w:t>
      </w:r>
      <w:r w:rsidR="00FE1D33">
        <w:t xml:space="preserve">802 </w:t>
      </w:r>
      <w:r w:rsidR="000A5AF7">
        <w:t>is actively developing</w:t>
      </w:r>
      <w:r w:rsidR="00FE1D33">
        <w:t xml:space="preserve"> </w:t>
      </w:r>
      <w:r w:rsidR="000A5AF7">
        <w:t>standards for both wired and wireless networks.</w:t>
      </w:r>
    </w:p>
    <w:p w:rsidR="004E5BE1" w:rsidRDefault="004E5BE1" w:rsidP="00E71001"/>
    <w:p w:rsidR="004E5BE1" w:rsidRDefault="004E5BE1" w:rsidP="00E71001">
      <w:r>
        <w:t>The first IEEE 802 standard, 802.3 (Ethernet), was approved over 40 years ago. The first IEEE 802 wireless standard, IEEE Std 802.11, was approved in 1997</w:t>
      </w:r>
      <w:r w:rsidR="00FE1D33">
        <w:t>.  IEEE 802.15 and IEEE 802.16 both began in 1999 and have achieved substantial success as well.  Other groups in IEEE 802 that are relevant to Smart Grid applications are</w:t>
      </w:r>
    </w:p>
    <w:p w:rsidR="00FE1D33" w:rsidRDefault="00FE1D33" w:rsidP="00FE1D33">
      <w:pPr>
        <w:pStyle w:val="ListParagraph"/>
        <w:numPr>
          <w:ilvl w:val="0"/>
          <w:numId w:val="12"/>
        </w:numPr>
      </w:pPr>
      <w:r>
        <w:t>802.1 for bridging and security</w:t>
      </w:r>
    </w:p>
    <w:p w:rsidR="00FE1D33" w:rsidRDefault="00FE1D33" w:rsidP="00FE1D33">
      <w:pPr>
        <w:pStyle w:val="ListParagraph"/>
        <w:numPr>
          <w:ilvl w:val="0"/>
          <w:numId w:val="12"/>
        </w:numPr>
      </w:pPr>
      <w:r>
        <w:t>802.21 for multicast handover</w:t>
      </w:r>
    </w:p>
    <w:p w:rsidR="00FE1D33" w:rsidRDefault="00FE1D33" w:rsidP="00FE1D33">
      <w:pPr>
        <w:pStyle w:val="ListParagraph"/>
        <w:numPr>
          <w:ilvl w:val="0"/>
          <w:numId w:val="12"/>
        </w:numPr>
      </w:pPr>
      <w:r>
        <w:t xml:space="preserve">802.22 for wireless regional area networks (WRAN) in the TV white space (TVWS) bands </w:t>
      </w:r>
    </w:p>
    <w:p w:rsidR="004E5BE1" w:rsidRDefault="004E5BE1" w:rsidP="00E71001"/>
    <w:p w:rsidR="00264183" w:rsidRDefault="00264183" w:rsidP="00E71001">
      <w:r>
        <w:t>IEEE 802 has endorsed the OpenStand principles (</w:t>
      </w:r>
      <w:hyperlink r:id="rId8" w:history="1">
        <w:r w:rsidRPr="00642BAE">
          <w:rPr>
            <w:rStyle w:val="Hyperlink"/>
          </w:rPr>
          <w:t>http://openstand.org</w:t>
        </w:r>
      </w:hyperlink>
      <w:r>
        <w:t xml:space="preserve">) which summarized below: </w:t>
      </w:r>
    </w:p>
    <w:p w:rsidR="00264183" w:rsidRDefault="00264183" w:rsidP="00264183">
      <w:pPr>
        <w:pStyle w:val="ListParagraph"/>
        <w:numPr>
          <w:ilvl w:val="0"/>
          <w:numId w:val="18"/>
        </w:numPr>
      </w:pPr>
      <w:r>
        <w:t>Cooperation</w:t>
      </w:r>
      <w:r>
        <w:t xml:space="preserve"> </w:t>
      </w:r>
      <w:r w:rsidR="007C2215">
        <w:t>–</w:t>
      </w:r>
      <w:r>
        <w:t xml:space="preserve"> </w:t>
      </w:r>
      <w:r>
        <w:t>Respectful cooperation between standards organizations.</w:t>
      </w:r>
    </w:p>
    <w:p w:rsidR="00264183" w:rsidRDefault="00264183" w:rsidP="00264183">
      <w:pPr>
        <w:pStyle w:val="ListParagraph"/>
        <w:numPr>
          <w:ilvl w:val="0"/>
          <w:numId w:val="18"/>
        </w:numPr>
      </w:pPr>
      <w:r>
        <w:t>Adherence to Principles</w:t>
      </w:r>
      <w:r>
        <w:t xml:space="preserve"> </w:t>
      </w:r>
      <w:r w:rsidR="007C2215">
        <w:t>–</w:t>
      </w:r>
      <w:r>
        <w:t xml:space="preserve"> </w:t>
      </w:r>
      <w:r w:rsidR="007C2215">
        <w:t>Adherence to the</w:t>
      </w:r>
      <w:r>
        <w:t xml:space="preserve"> five fundamental principles of standards development:</w:t>
      </w:r>
    </w:p>
    <w:p w:rsidR="00264183" w:rsidRDefault="00264183" w:rsidP="00264183">
      <w:pPr>
        <w:pStyle w:val="ListParagraph"/>
        <w:numPr>
          <w:ilvl w:val="1"/>
          <w:numId w:val="18"/>
        </w:numPr>
      </w:pPr>
      <w:r>
        <w:t>Due process.</w:t>
      </w:r>
    </w:p>
    <w:p w:rsidR="00264183" w:rsidRDefault="00264183" w:rsidP="00264183">
      <w:pPr>
        <w:pStyle w:val="ListParagraph"/>
        <w:numPr>
          <w:ilvl w:val="1"/>
          <w:numId w:val="18"/>
        </w:numPr>
      </w:pPr>
      <w:r>
        <w:t>Broad consensus</w:t>
      </w:r>
    </w:p>
    <w:p w:rsidR="00264183" w:rsidRDefault="00264183" w:rsidP="00264183">
      <w:pPr>
        <w:pStyle w:val="ListParagraph"/>
        <w:numPr>
          <w:ilvl w:val="1"/>
          <w:numId w:val="18"/>
        </w:numPr>
      </w:pPr>
      <w:r>
        <w:t>Transparency</w:t>
      </w:r>
    </w:p>
    <w:p w:rsidR="00264183" w:rsidRDefault="00264183" w:rsidP="00264183">
      <w:pPr>
        <w:pStyle w:val="ListParagraph"/>
        <w:numPr>
          <w:ilvl w:val="1"/>
          <w:numId w:val="18"/>
        </w:numPr>
      </w:pPr>
      <w:r>
        <w:t>Balance</w:t>
      </w:r>
    </w:p>
    <w:p w:rsidR="00264183" w:rsidRDefault="00264183" w:rsidP="00264183">
      <w:pPr>
        <w:pStyle w:val="ListParagraph"/>
        <w:numPr>
          <w:ilvl w:val="1"/>
          <w:numId w:val="18"/>
        </w:numPr>
      </w:pPr>
      <w:r>
        <w:t>Openness</w:t>
      </w:r>
    </w:p>
    <w:p w:rsidR="00264183" w:rsidRDefault="00264183" w:rsidP="00264183">
      <w:pPr>
        <w:pStyle w:val="ListParagraph"/>
        <w:numPr>
          <w:ilvl w:val="0"/>
          <w:numId w:val="18"/>
        </w:numPr>
      </w:pPr>
      <w:r>
        <w:t>Collective Empowerment</w:t>
      </w:r>
      <w:r w:rsidR="007C2215">
        <w:t xml:space="preserve"> – </w:t>
      </w:r>
      <w:r w:rsidR="007C2215" w:rsidRPr="007C2215">
        <w:t>Commitment by affirming standards organizations and their partici</w:t>
      </w:r>
      <w:r w:rsidR="007C2215">
        <w:t>pants to collective empowerment.</w:t>
      </w:r>
      <w:r>
        <w:t>.</w:t>
      </w:r>
    </w:p>
    <w:p w:rsidR="00264183" w:rsidRDefault="00264183" w:rsidP="00264183">
      <w:pPr>
        <w:pStyle w:val="ListParagraph"/>
        <w:numPr>
          <w:ilvl w:val="0"/>
          <w:numId w:val="18"/>
        </w:numPr>
      </w:pPr>
      <w:r>
        <w:t>Availability</w:t>
      </w:r>
      <w:r>
        <w:t xml:space="preserve"> – </w:t>
      </w:r>
      <w:r>
        <w:t>Standards specifications are made accessible to all for implementation and deployment</w:t>
      </w:r>
      <w:r>
        <w:t>.</w:t>
      </w:r>
      <w:r>
        <w:t>.</w:t>
      </w:r>
    </w:p>
    <w:p w:rsidR="00264183" w:rsidRDefault="00264183" w:rsidP="00264183">
      <w:pPr>
        <w:pStyle w:val="ListParagraph"/>
        <w:numPr>
          <w:ilvl w:val="0"/>
          <w:numId w:val="18"/>
        </w:numPr>
      </w:pPr>
      <w:r>
        <w:t>Voluntary Adoption</w:t>
      </w:r>
      <w:r>
        <w:t xml:space="preserve"> – </w:t>
      </w:r>
      <w:r w:rsidRPr="00264183">
        <w:t>Standards are voluntarily adopted and success is determined by the market.</w:t>
      </w:r>
    </w:p>
    <w:p w:rsidR="00264183" w:rsidRDefault="00264183" w:rsidP="00264183"/>
    <w:p w:rsidR="00E63A3D" w:rsidRDefault="00002862" w:rsidP="00E71001">
      <w:pPr>
        <w:rPr>
          <w:b/>
          <w:i/>
        </w:rPr>
      </w:pPr>
      <w:r w:rsidRPr="00E63A3D">
        <w:rPr>
          <w:b/>
          <w:i/>
        </w:rPr>
        <w:t xml:space="preserve">Add M2M </w:t>
      </w:r>
      <w:r w:rsidR="00E63A3D">
        <w:rPr>
          <w:b/>
          <w:i/>
        </w:rPr>
        <w:t>capabilities of 802 standards.  Low power, low duty cycle</w:t>
      </w:r>
    </w:p>
    <w:p w:rsidR="00E63A3D" w:rsidRDefault="00E63A3D" w:rsidP="00E71001">
      <w:pPr>
        <w:rPr>
          <w:b/>
          <w:i/>
        </w:rPr>
      </w:pPr>
    </w:p>
    <w:p w:rsidR="00E63A3D" w:rsidRDefault="00E63A3D" w:rsidP="00E71001">
      <w:pPr>
        <w:rPr>
          <w:b/>
          <w:i/>
        </w:rPr>
      </w:pPr>
      <w:r>
        <w:rPr>
          <w:b/>
          <w:i/>
        </w:rPr>
        <w:t xml:space="preserve"> An umbrella platform that supports application layers that support sensor networks.  The same network can support RFID, intelligent transportation systems, smart city applications, Internet of Things (IoT). (Kunal to provide full text</w:t>
      </w:r>
      <w:r w:rsidR="00EA1C7B">
        <w:rPr>
          <w:b/>
          <w:i/>
        </w:rPr>
        <w:t>, Farrokh will review</w:t>
      </w:r>
      <w:r>
        <w:rPr>
          <w:b/>
          <w:i/>
        </w:rPr>
        <w:t>).  oneM2M organization.</w:t>
      </w:r>
    </w:p>
    <w:p w:rsidR="00E63A3D" w:rsidRDefault="00E63A3D" w:rsidP="00E71001">
      <w:pPr>
        <w:rPr>
          <w:b/>
          <w:i/>
        </w:rPr>
      </w:pPr>
    </w:p>
    <w:p w:rsidR="00002862" w:rsidRDefault="00002862" w:rsidP="00E71001">
      <w:r w:rsidRPr="00E63A3D">
        <w:rPr>
          <w:b/>
          <w:i/>
        </w:rPr>
        <w:t>Low latency options</w:t>
      </w:r>
      <w:r>
        <w:t>.</w:t>
      </w:r>
    </w:p>
    <w:p w:rsidR="00E63A3D" w:rsidRPr="00E71001" w:rsidRDefault="00E63A3D" w:rsidP="00E71001">
      <w:r>
        <w:t xml:space="preserve">Some </w:t>
      </w:r>
      <w:r w:rsidR="00EA1C7B">
        <w:t>802 networking technologies offer the ability to bound the communication latency of a link. IEEE 802 technologies that are not based on multi-hop networks will generally offer better ability to bound the communication latency.</w:t>
      </w:r>
    </w:p>
    <w:p w:rsidR="00063FDF" w:rsidRDefault="00063FDF" w:rsidP="00E71001"/>
    <w:p w:rsidR="00E63A3D" w:rsidRPr="00E63A3D" w:rsidRDefault="00242866" w:rsidP="001D4046">
      <w:r>
        <w:t>A l</w:t>
      </w:r>
      <w:r w:rsidR="001D4046" w:rsidRPr="001D4046">
        <w:t>ist of</w:t>
      </w:r>
      <w:r>
        <w:t xml:space="preserve"> Smart Grid standards that</w:t>
      </w:r>
      <w:r w:rsidR="001D4046" w:rsidRPr="001D4046">
        <w:t xml:space="preserve"> focus on PHY and MAC layer have been documented</w:t>
      </w:r>
      <w:r>
        <w:t xml:space="preserve"> and approved by IEEE 802 </w:t>
      </w:r>
      <w:r>
        <w:fldChar w:fldCharType="begin"/>
      </w:r>
      <w:r>
        <w:instrText xml:space="preserve"> REF _Ref372010728 \r \h </w:instrText>
      </w:r>
      <w:r>
        <w:fldChar w:fldCharType="separate"/>
      </w:r>
      <w:r>
        <w:t>[1]</w:t>
      </w:r>
      <w:r>
        <w:fldChar w:fldCharType="end"/>
      </w:r>
      <w:r w:rsidR="001D4046" w:rsidRPr="001D4046">
        <w:t xml:space="preserve">. </w:t>
      </w:r>
    </w:p>
    <w:p w:rsidR="00E63A3D" w:rsidRDefault="00E63A3D" w:rsidP="00E71001"/>
    <w:p w:rsidR="00063FDF" w:rsidRDefault="00063FDF" w:rsidP="00E71001">
      <w:r>
        <w:t>IEEE 802 networking technologies bring the following advantages to Smart Grid communications:</w:t>
      </w:r>
    </w:p>
    <w:p w:rsidR="00063FDF" w:rsidRDefault="00063FDF" w:rsidP="00063FDF">
      <w:pPr>
        <w:pStyle w:val="ListParagraph"/>
        <w:numPr>
          <w:ilvl w:val="0"/>
          <w:numId w:val="11"/>
        </w:numPr>
      </w:pPr>
      <w:r>
        <w:t>Enterprise grade security</w:t>
      </w:r>
    </w:p>
    <w:p w:rsidR="00063FDF" w:rsidRDefault="00063FDF" w:rsidP="00063FDF">
      <w:pPr>
        <w:pStyle w:val="ListParagraph"/>
        <w:numPr>
          <w:ilvl w:val="0"/>
          <w:numId w:val="11"/>
        </w:numPr>
      </w:pPr>
      <w:r>
        <w:t>Backwards compatibility</w:t>
      </w:r>
    </w:p>
    <w:p w:rsidR="00063FDF" w:rsidRDefault="00063FDF" w:rsidP="00063FDF">
      <w:pPr>
        <w:pStyle w:val="ListParagraph"/>
        <w:numPr>
          <w:ilvl w:val="0"/>
          <w:numId w:val="11"/>
        </w:numPr>
      </w:pPr>
      <w:r>
        <w:t>Huge ecosystem (billions of products, hundreds of manufacturers)</w:t>
      </w:r>
    </w:p>
    <w:p w:rsidR="00063FDF" w:rsidRDefault="00063FDF" w:rsidP="00063FDF">
      <w:pPr>
        <w:pStyle w:val="ListParagraph"/>
        <w:numPr>
          <w:ilvl w:val="0"/>
          <w:numId w:val="11"/>
        </w:numPr>
      </w:pPr>
      <w:r>
        <w:t>Long term (</w:t>
      </w:r>
      <w:r w:rsidR="004E5BE1">
        <w:t>20 year) battery powered operation</w:t>
      </w:r>
    </w:p>
    <w:p w:rsidR="004E5BE1" w:rsidRDefault="00115546" w:rsidP="00063FDF">
      <w:pPr>
        <w:pStyle w:val="ListParagraph"/>
        <w:numPr>
          <w:ilvl w:val="0"/>
          <w:numId w:val="11"/>
        </w:numPr>
      </w:pPr>
      <w:r>
        <w:t>Continued operation during line fault events when using</w:t>
      </w:r>
      <w:r w:rsidR="004E5BE1">
        <w:t xml:space="preserve"> wireless media</w:t>
      </w:r>
      <w:r w:rsidR="004E5B00">
        <w:t>.</w:t>
      </w:r>
    </w:p>
    <w:p w:rsidR="004E5BE1" w:rsidRDefault="004E5BE1" w:rsidP="00063FDF">
      <w:pPr>
        <w:pStyle w:val="ListParagraph"/>
        <w:numPr>
          <w:ilvl w:val="0"/>
          <w:numId w:val="11"/>
        </w:numPr>
      </w:pPr>
      <w:r>
        <w:t>Wide choice of products across the spectrum of power versus performance.</w:t>
      </w:r>
    </w:p>
    <w:p w:rsidR="004E5BE1" w:rsidRDefault="004E5BE1" w:rsidP="00063FDF">
      <w:pPr>
        <w:pStyle w:val="ListParagraph"/>
        <w:numPr>
          <w:ilvl w:val="0"/>
          <w:numId w:val="11"/>
        </w:numPr>
      </w:pPr>
      <w:r>
        <w:t>Can be implemented in resource constrained devices</w:t>
      </w:r>
    </w:p>
    <w:p w:rsidR="004E5BE1" w:rsidRDefault="004E5BE1" w:rsidP="00063FDF">
      <w:pPr>
        <w:pStyle w:val="ListParagraph"/>
        <w:numPr>
          <w:ilvl w:val="0"/>
          <w:numId w:val="11"/>
        </w:numPr>
      </w:pPr>
      <w:r>
        <w:t>On-going development standards to address changing environment and technology.</w:t>
      </w:r>
    </w:p>
    <w:p w:rsidR="004E5BE1" w:rsidRDefault="004E5BE1" w:rsidP="00063FDF">
      <w:pPr>
        <w:pStyle w:val="ListParagraph"/>
        <w:numPr>
          <w:ilvl w:val="0"/>
          <w:numId w:val="11"/>
        </w:numPr>
      </w:pPr>
      <w:r>
        <w:t>Wireless standards that operate in licensed and license exempt spectrum.</w:t>
      </w:r>
    </w:p>
    <w:p w:rsidR="004E5BE1" w:rsidRDefault="004E5BE1" w:rsidP="00063FDF">
      <w:pPr>
        <w:pStyle w:val="ListParagraph"/>
        <w:numPr>
          <w:ilvl w:val="0"/>
          <w:numId w:val="11"/>
        </w:numPr>
      </w:pPr>
      <w:r>
        <w:t>A rich set of data rate/range/latency tradeoffs are possible</w:t>
      </w:r>
    </w:p>
    <w:p w:rsidR="004E5BE1" w:rsidRDefault="004E5BE1" w:rsidP="00063FDF">
      <w:pPr>
        <w:pStyle w:val="ListParagraph"/>
        <w:numPr>
          <w:ilvl w:val="0"/>
          <w:numId w:val="11"/>
        </w:numPr>
      </w:pPr>
      <w:r>
        <w:t>Common upper layer interface to seamlessly integrate into existing IT systems</w:t>
      </w:r>
    </w:p>
    <w:p w:rsidR="0037363E" w:rsidRDefault="0037363E" w:rsidP="00E71001"/>
    <w:p w:rsidR="0037363E" w:rsidRDefault="00242866" w:rsidP="00E71001">
      <w:r>
        <w:t xml:space="preserve">Operation in license exempt spectrum </w:t>
      </w:r>
      <w:r w:rsidR="002812FB">
        <w:t>offers an alternative for the lack of licensed spectrum for utilities.  TVWS is one example</w:t>
      </w:r>
      <w:r>
        <w:t xml:space="preserve"> as a future source of spectrum.</w:t>
      </w:r>
    </w:p>
    <w:p w:rsidR="002812FB" w:rsidRDefault="002812FB" w:rsidP="00E71001"/>
    <w:p w:rsidR="002812FB" w:rsidRPr="004E5B00" w:rsidRDefault="002812FB" w:rsidP="00E71001">
      <w:pPr>
        <w:rPr>
          <w:b/>
          <w:i/>
        </w:rPr>
      </w:pPr>
      <w:r w:rsidRPr="004E5B00">
        <w:rPr>
          <w:b/>
          <w:i/>
        </w:rPr>
        <w:t>Ben to write mesh blurb for how it handles hard-to-reach places.</w:t>
      </w:r>
    </w:p>
    <w:p w:rsidR="007253BD" w:rsidRDefault="007253BD" w:rsidP="00E71001"/>
    <w:p w:rsidR="007253BD" w:rsidRDefault="007253BD" w:rsidP="00E71001">
      <w:r>
        <w:t>Long term battery powered</w:t>
      </w:r>
    </w:p>
    <w:p w:rsidR="00002862" w:rsidRDefault="00002862" w:rsidP="00E71001"/>
    <w:p w:rsidR="00002862" w:rsidRPr="00115546" w:rsidRDefault="00002862" w:rsidP="00E71001">
      <w:pPr>
        <w:rPr>
          <w:b/>
          <w:i/>
        </w:rPr>
      </w:pPr>
      <w:r w:rsidRPr="00115546">
        <w:rPr>
          <w:b/>
          <w:i/>
        </w:rPr>
        <w:t>Add latency/data rate/range tradeoffs table? Scalable cost.</w:t>
      </w:r>
      <w:r w:rsidR="00115546" w:rsidRPr="00115546">
        <w:rPr>
          <w:b/>
          <w:i/>
        </w:rPr>
        <w:t xml:space="preserve"> (Godfrey)</w:t>
      </w:r>
    </w:p>
    <w:p w:rsidR="001D4046" w:rsidRDefault="001D4046" w:rsidP="001D4046">
      <w:bookmarkStart w:id="2" w:name="_Toc372010247"/>
    </w:p>
    <w:p w:rsidR="006E7006" w:rsidRDefault="00E71001" w:rsidP="001D4046">
      <w:pPr>
        <w:pStyle w:val="Heading1"/>
      </w:pPr>
      <w:r>
        <w:t>Applications for Smart Grid</w:t>
      </w:r>
      <w:bookmarkEnd w:id="2"/>
    </w:p>
    <w:p w:rsidR="00730E2E" w:rsidRPr="00C0725E" w:rsidRDefault="006E7006" w:rsidP="001D4046">
      <w:r>
        <w:t xml:space="preserve">Smart Grid applications can be summarized by two categories called Advanced Metering Infrastructure (AMI) and </w:t>
      </w:r>
      <w:r w:rsidR="00C0725E">
        <w:t>Distribution Automation (DA).</w:t>
      </w:r>
      <w:bookmarkStart w:id="3" w:name="_Toc372009109"/>
      <w:bookmarkStart w:id="4" w:name="_Toc372009110"/>
      <w:bookmarkEnd w:id="3"/>
      <w:bookmarkEnd w:id="4"/>
    </w:p>
    <w:p w:rsidR="006E7006" w:rsidRDefault="006E7006" w:rsidP="008A126B">
      <w:pPr>
        <w:pStyle w:val="Heading2"/>
      </w:pPr>
      <w:bookmarkStart w:id="5" w:name="_Toc372010248"/>
      <w:r w:rsidRPr="00C0725E">
        <w:t>Advanced</w:t>
      </w:r>
      <w:r>
        <w:t xml:space="preserve"> Metering Infrastructure</w:t>
      </w:r>
      <w:bookmarkEnd w:id="5"/>
    </w:p>
    <w:p w:rsidR="006E7006" w:rsidRDefault="006E7006" w:rsidP="006E7006">
      <w:r>
        <w:t>Advance Metering Infrastructure is a concept that includes a variety of advance features.  The list of features includes</w:t>
      </w:r>
      <w:r w:rsidR="00887C1D">
        <w:t xml:space="preserve">: Utility service Outage and Restoration Management, meter reading, Demand </w:t>
      </w:r>
      <w:r w:rsidR="0062676E">
        <w:t>Response, Load Management, remote</w:t>
      </w:r>
      <w:r w:rsidR="00887C1D">
        <w:t xml:space="preserve"> service disconnection/re-connection and service pricing capabilities that include Real Time Pricing, Time of Use pricing &amp; Critical Peak pricing.  </w:t>
      </w:r>
    </w:p>
    <w:p w:rsidR="00B63FEC" w:rsidRDefault="00B63FEC" w:rsidP="006E7006"/>
    <w:p w:rsidR="00B63FEC" w:rsidRDefault="00B63FEC" w:rsidP="006E7006">
      <w:r>
        <w:t>Diagram: utility&lt; –&gt;WAN&lt;- &gt;DAP &lt;–&gt;FAN&lt;-&gt;meter &lt;-&gt; HAN &lt;-&gt; consumer</w:t>
      </w:r>
    </w:p>
    <w:p w:rsidR="00115546" w:rsidRPr="004E5B00" w:rsidRDefault="00115546" w:rsidP="006E7006">
      <w:pPr>
        <w:rPr>
          <w:b/>
          <w:i/>
        </w:rPr>
      </w:pPr>
      <w:r w:rsidRPr="004E5B00">
        <w:rPr>
          <w:b/>
          <w:i/>
        </w:rPr>
        <w:t>(diagram from Matt).</w:t>
      </w:r>
    </w:p>
    <w:p w:rsidR="00A60087" w:rsidRDefault="00A60087" w:rsidP="006E7006"/>
    <w:p w:rsidR="00A60087" w:rsidRDefault="00A60087" w:rsidP="008A126B">
      <w:pPr>
        <w:pStyle w:val="Heading2"/>
      </w:pPr>
      <w:bookmarkStart w:id="6" w:name="_Toc372010249"/>
      <w:r>
        <w:t>Distribution Automation</w:t>
      </w:r>
      <w:bookmarkEnd w:id="6"/>
    </w:p>
    <w:p w:rsidR="001D4046" w:rsidRDefault="00A60087" w:rsidP="001D4046">
      <w:r>
        <w:t xml:space="preserve">The electric power system is logically separated by three </w:t>
      </w:r>
      <w:r w:rsidR="00730E2E">
        <w:t>main roles, these roles include:</w:t>
      </w:r>
      <w:r>
        <w:t xml:space="preserve"> Generation, Transmission and Distribution.  Distribution Automation is a concept of extending intelligent control to the distribution system that includes the following capabilities:  Voltage Optimization, Load Reduction/Optimization, system fault detection &amp; remediation and SCADA.</w:t>
      </w:r>
      <w:bookmarkStart w:id="7" w:name="_Toc372009113"/>
      <w:bookmarkStart w:id="8" w:name="_Toc372010250"/>
      <w:bookmarkStart w:id="9" w:name="_Toc372009114"/>
      <w:bookmarkStart w:id="10" w:name="_Toc372010251"/>
      <w:bookmarkStart w:id="11" w:name="_Toc372010252"/>
      <w:bookmarkEnd w:id="7"/>
      <w:bookmarkEnd w:id="8"/>
      <w:bookmarkEnd w:id="9"/>
      <w:bookmarkEnd w:id="10"/>
    </w:p>
    <w:p w:rsidR="00465DC6" w:rsidRDefault="00B63FEC" w:rsidP="001D4046">
      <w:pPr>
        <w:pStyle w:val="Heading2"/>
      </w:pPr>
      <w:r w:rsidRPr="001D4046">
        <w:t>Application</w:t>
      </w:r>
      <w:r>
        <w:t xml:space="preserve"> requirements for network communications</w:t>
      </w:r>
      <w:bookmarkEnd w:id="11"/>
    </w:p>
    <w:p w:rsidR="00B63FEC" w:rsidRDefault="004E5B00" w:rsidP="001D4046">
      <w:pPr>
        <w:pStyle w:val="Heading3"/>
      </w:pPr>
      <w:bookmarkStart w:id="12" w:name="_Toc372010253"/>
      <w:r>
        <w:t>Security</w:t>
      </w:r>
      <w:bookmarkEnd w:id="12"/>
    </w:p>
    <w:p w:rsidR="00063FDF" w:rsidRDefault="004E5B00" w:rsidP="004D239C">
      <w:r>
        <w:t>The s</w:t>
      </w:r>
      <w:r w:rsidR="00063FDF">
        <w:t xml:space="preserve">ecurity </w:t>
      </w:r>
      <w:r w:rsidR="00FF2B92">
        <w:t>of power grid communications is</w:t>
      </w:r>
      <w:r w:rsidR="00063FDF">
        <w:t xml:space="preserve"> vital from a national security point view.  Security protocols and encryption need to be certified by international bodies. Security protocols need to be interoperable, widely deployed and with years of testing and deployment in the field</w:t>
      </w:r>
    </w:p>
    <w:p w:rsidR="00063FDF" w:rsidRDefault="00063FDF" w:rsidP="004D239C"/>
    <w:p w:rsidR="004D239C" w:rsidRDefault="00063FDF" w:rsidP="004D239C">
      <w:r>
        <w:t xml:space="preserve">IEEE 802 link layer security is based on FIPS approved technologies and </w:t>
      </w:r>
      <w:r w:rsidRPr="00FF2B92">
        <w:rPr>
          <w:b/>
          <w:i/>
        </w:rPr>
        <w:t>… (add some 802.1X)</w:t>
      </w:r>
      <w:r>
        <w:t>.  IEEE 802 link layer security has been widely deployed in enterprise environments where security of corporate data is of utmost importance.  These protocols have been vetted by a large number of security professionals.</w:t>
      </w:r>
    </w:p>
    <w:p w:rsidR="00B63FEC" w:rsidRDefault="00FF2B92" w:rsidP="00B63FEC">
      <w:pPr>
        <w:pStyle w:val="Heading3"/>
      </w:pPr>
      <w:bookmarkStart w:id="13" w:name="_Toc372010254"/>
      <w:r>
        <w:t>Non-mains</w:t>
      </w:r>
      <w:r w:rsidR="00B63FEC">
        <w:t xml:space="preserve"> powered operations (for some devices)</w:t>
      </w:r>
      <w:bookmarkEnd w:id="13"/>
    </w:p>
    <w:p w:rsidR="00063FDF" w:rsidRPr="00FF2B92" w:rsidRDefault="00063FDF" w:rsidP="00063FDF">
      <w:pPr>
        <w:rPr>
          <w:b/>
          <w:i/>
        </w:rPr>
      </w:pPr>
      <w:r w:rsidRPr="00FF2B92">
        <w:rPr>
          <w:b/>
          <w:i/>
        </w:rPr>
        <w:t xml:space="preserve">For </w:t>
      </w:r>
      <w:r w:rsidR="00FF2B92" w:rsidRPr="00FF2B92">
        <w:rPr>
          <w:b/>
          <w:i/>
        </w:rPr>
        <w:t>(Need more text). Beecher</w:t>
      </w:r>
    </w:p>
    <w:p w:rsidR="00B63FEC" w:rsidRDefault="00B63FEC" w:rsidP="00B63FEC">
      <w:pPr>
        <w:pStyle w:val="Heading3"/>
      </w:pPr>
      <w:bookmarkStart w:id="14" w:name="_Toc372010255"/>
      <w:r>
        <w:t>Coverage requirements</w:t>
      </w:r>
      <w:bookmarkEnd w:id="14"/>
    </w:p>
    <w:p w:rsidR="00063FDF" w:rsidRDefault="00063FDF" w:rsidP="00063FDF">
      <w:r>
        <w:t xml:space="preserve">Fiber with IP/Ethernet frames for long runs and better integration with core IT functionality. </w:t>
      </w:r>
    </w:p>
    <w:p w:rsidR="00063FDF" w:rsidRDefault="00063FDF" w:rsidP="00063FDF"/>
    <w:p w:rsidR="00063FDF" w:rsidRDefault="00063FDF" w:rsidP="00063FDF">
      <w:r>
        <w:t>Communications over fiber or wireless gives resilience to induced voltage differences when operating in proximity to high voltages.</w:t>
      </w:r>
    </w:p>
    <w:p w:rsidR="00063FDF" w:rsidRDefault="00063FDF" w:rsidP="00063FDF"/>
    <w:p w:rsidR="00063FDF" w:rsidRDefault="00063FDF" w:rsidP="00063FDF">
      <w:r>
        <w:t>Mesh is used to get 100% coverage for hard to reach meters.  80% of the people lie within 20% of the service territory.</w:t>
      </w:r>
    </w:p>
    <w:p w:rsidR="00063FDF" w:rsidRDefault="00063FDF" w:rsidP="00063FDF"/>
    <w:p w:rsidR="00063FDF" w:rsidRPr="00063FDF" w:rsidRDefault="00063FDF" w:rsidP="00063FDF">
      <w:r>
        <w:t>For shorter runs, Ethernet can provide connectivity for intra-substation networking as well as in the head end.</w:t>
      </w:r>
    </w:p>
    <w:p w:rsidR="00B63FEC" w:rsidRDefault="00B63FEC" w:rsidP="00B63FEC">
      <w:pPr>
        <w:pStyle w:val="Heading3"/>
      </w:pPr>
      <w:bookmarkStart w:id="15" w:name="_Toc372010256"/>
      <w:r>
        <w:t>Longevity, compatibility, upgradeability</w:t>
      </w:r>
      <w:bookmarkEnd w:id="15"/>
    </w:p>
    <w:p w:rsidR="00063FDF" w:rsidRPr="00063FDF" w:rsidRDefault="00063FDF" w:rsidP="00063FDF">
      <w:r>
        <w:t>Intra-substation</w:t>
      </w:r>
    </w:p>
    <w:p w:rsidR="00465DC6" w:rsidRDefault="00465DC6" w:rsidP="006963D4">
      <w:pPr>
        <w:pStyle w:val="Heading1"/>
      </w:pPr>
      <w:bookmarkStart w:id="16" w:name="_Toc372010257"/>
      <w:r>
        <w:lastRenderedPageBreak/>
        <w:t>Conclusions</w:t>
      </w:r>
      <w:bookmarkEnd w:id="16"/>
    </w:p>
    <w:p w:rsidR="00465DC6" w:rsidRDefault="00465DC6" w:rsidP="00465DC6">
      <w:r>
        <w:t>(Gilb will write once paper is done)</w:t>
      </w:r>
    </w:p>
    <w:p w:rsidR="00242866" w:rsidRDefault="00242866" w:rsidP="00242866">
      <w:pPr>
        <w:pStyle w:val="Heading1"/>
      </w:pPr>
      <w:r>
        <w:t>References</w:t>
      </w:r>
    </w:p>
    <w:p w:rsidR="00242866" w:rsidRPr="00242866" w:rsidRDefault="00242866" w:rsidP="00242866">
      <w:pPr>
        <w:pStyle w:val="ListParagraph"/>
        <w:numPr>
          <w:ilvl w:val="0"/>
          <w:numId w:val="17"/>
        </w:numPr>
      </w:pPr>
      <w:bookmarkStart w:id="17" w:name="_Ref372010728"/>
      <w:r>
        <w:t>“</w:t>
      </w:r>
      <w:r>
        <w:t>IEEE 802 recommendations on IEEE 802 related Smart Grid standards</w:t>
      </w:r>
      <w:r>
        <w:t xml:space="preserve">”, </w:t>
      </w:r>
      <w:r>
        <w:t>https://mentor.ieee.org/802.24/dcn/12/24-12-0033-04-0000-package-of-802-smart-grid-standards.docx</w:t>
      </w:r>
      <w:bookmarkEnd w:id="17"/>
    </w:p>
    <w:p w:rsidR="004227C1" w:rsidRDefault="004227C1" w:rsidP="00E71001"/>
    <w:sectPr w:rsidR="004227C1" w:rsidSect="00573B3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9CC" w:rsidRDefault="009119CC">
      <w:r>
        <w:separator/>
      </w:r>
    </w:p>
  </w:endnote>
  <w:endnote w:type="continuationSeparator" w:id="1">
    <w:p w:rsidR="009119CC" w:rsidRDefault="00911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2089F">
      <w:t>&lt;author&gt;</w:t>
    </w:r>
    <w:r>
      <w:t xml:space="preserve">, </w:t>
    </w:r>
    <w:fldSimple w:instr=" DOCPROPERTY &quot;Company&quot;  \* MERGEFORMAT ">
      <w:r w:rsidR="004227C1">
        <w:t>&lt;company&gt;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9CC" w:rsidRDefault="009119CC">
      <w:r>
        <w:separator/>
      </w:r>
    </w:p>
  </w:footnote>
  <w:footnote w:type="continuationSeparator" w:id="1">
    <w:p w:rsidR="009119CC" w:rsidRDefault="00911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D84A0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05834">
      <w:rPr>
        <w:b/>
        <w:sz w:val="28"/>
      </w:rPr>
      <w:instrText xml:space="preserve"> SAVEDATE  \@ "MMMM, yyyy"  \* MERGEFORMAT </w:instrText>
    </w:r>
    <w:r>
      <w:rPr>
        <w:b/>
        <w:sz w:val="28"/>
      </w:rPr>
      <w:fldChar w:fldCharType="separate"/>
    </w:r>
    <w:r w:rsidR="006963D4">
      <w:rPr>
        <w:b/>
        <w:noProof/>
        <w:sz w:val="28"/>
      </w:rPr>
      <w:t>November, 2013</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C05834">
        <w:rPr>
          <w:b/>
          <w:sz w:val="28"/>
        </w:rPr>
        <w:t>0037-0</w:t>
      </w:r>
    </w:fldSimple>
    <w:r w:rsidR="00FF2B92">
      <w:rPr>
        <w:b/>
        <w:sz w:val="28"/>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A39"/>
    <w:multiLevelType w:val="multilevel"/>
    <w:tmpl w:val="EE64FFCC"/>
    <w:numStyleLink w:val="HeadingsList"/>
  </w:abstractNum>
  <w:abstractNum w:abstractNumId="1">
    <w:nsid w:val="0AEE0981"/>
    <w:multiLevelType w:val="multilevel"/>
    <w:tmpl w:val="EE64FFCC"/>
    <w:styleLink w:val="Headings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2.%1.%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0C821C09"/>
    <w:multiLevelType w:val="hybridMultilevel"/>
    <w:tmpl w:val="6B0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01903"/>
    <w:multiLevelType w:val="multilevel"/>
    <w:tmpl w:val="EE64FFCC"/>
    <w:numStyleLink w:val="HeadingsList"/>
  </w:abstractNum>
  <w:abstractNum w:abstractNumId="4">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73487"/>
    <w:multiLevelType w:val="multilevel"/>
    <w:tmpl w:val="EE64FFCC"/>
    <w:numStyleLink w:val="HeadingsList"/>
  </w:abstractNum>
  <w:abstractNum w:abstractNumId="6">
    <w:nsid w:val="25DD577D"/>
    <w:multiLevelType w:val="multilevel"/>
    <w:tmpl w:val="EE64FFCC"/>
    <w:numStyleLink w:val="HeadingsList"/>
  </w:abstractNum>
  <w:abstractNum w:abstractNumId="7">
    <w:nsid w:val="28D34FD7"/>
    <w:multiLevelType w:val="multilevel"/>
    <w:tmpl w:val="EE64FFCC"/>
    <w:numStyleLink w:val="HeadingsList"/>
  </w:abstractNum>
  <w:abstractNum w:abstractNumId="8">
    <w:nsid w:val="3ECB251F"/>
    <w:multiLevelType w:val="multilevel"/>
    <w:tmpl w:val="EE64FFCC"/>
    <w:numStyleLink w:val="HeadingsList"/>
  </w:abstractNum>
  <w:abstractNum w:abstractNumId="9">
    <w:nsid w:val="411876C4"/>
    <w:multiLevelType w:val="hybridMultilevel"/>
    <w:tmpl w:val="15C45416"/>
    <w:lvl w:ilvl="0" w:tplc="871A70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0C31AB"/>
    <w:multiLevelType w:val="hybridMultilevel"/>
    <w:tmpl w:val="68ECA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21142"/>
    <w:multiLevelType w:val="multilevel"/>
    <w:tmpl w:val="EE64FFCC"/>
    <w:numStyleLink w:val="HeadingsList"/>
  </w:abstractNum>
  <w:abstractNum w:abstractNumId="12">
    <w:nsid w:val="5EC03EDF"/>
    <w:multiLevelType w:val="hybridMultilevel"/>
    <w:tmpl w:val="889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D47200"/>
    <w:multiLevelType w:val="multilevel"/>
    <w:tmpl w:val="0409001F"/>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AC237D9"/>
    <w:multiLevelType w:val="multilevel"/>
    <w:tmpl w:val="723E4E1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EBE0F75"/>
    <w:multiLevelType w:val="multilevel"/>
    <w:tmpl w:val="EE64FFCC"/>
    <w:numStyleLink w:val="HeadingsList"/>
  </w:abstractNum>
  <w:num w:numId="1">
    <w:abstractNumId w:val="14"/>
  </w:num>
  <w:num w:numId="2">
    <w:abstractNumId w:val="15"/>
  </w:num>
  <w:num w:numId="3">
    <w:abstractNumId w:val="9"/>
  </w:num>
  <w:num w:numId="4">
    <w:abstractNumId w:val="13"/>
  </w:num>
  <w:num w:numId="5">
    <w:abstractNumId w:val="1"/>
  </w:num>
  <w:num w:numId="6">
    <w:abstractNumId w:val="7"/>
  </w:num>
  <w:num w:numId="7">
    <w:abstractNumId w:val="6"/>
  </w:num>
  <w:num w:numId="8">
    <w:abstractNumId w:val="0"/>
  </w:num>
  <w:num w:numId="9">
    <w:abstractNumId w:val="11"/>
  </w:num>
  <w:num w:numId="10">
    <w:abstractNumId w:val="5"/>
  </w:num>
  <w:num w:numId="11">
    <w:abstractNumId w:val="2"/>
  </w:num>
  <w:num w:numId="12">
    <w:abstractNumId w:val="12"/>
  </w:num>
  <w:num w:numId="13">
    <w:abstractNumId w:val="8"/>
  </w:num>
  <w:num w:numId="14">
    <w:abstractNumId w:val="3"/>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A240F0"/>
    <w:rsid w:val="00002862"/>
    <w:rsid w:val="00063FDF"/>
    <w:rsid w:val="000A5AF7"/>
    <w:rsid w:val="000D425A"/>
    <w:rsid w:val="00115546"/>
    <w:rsid w:val="001D4046"/>
    <w:rsid w:val="00242866"/>
    <w:rsid w:val="00260864"/>
    <w:rsid w:val="00264183"/>
    <w:rsid w:val="002812FB"/>
    <w:rsid w:val="0037363E"/>
    <w:rsid w:val="0042089F"/>
    <w:rsid w:val="004227C1"/>
    <w:rsid w:val="00465DC6"/>
    <w:rsid w:val="004D239C"/>
    <w:rsid w:val="004E5B00"/>
    <w:rsid w:val="004E5BE1"/>
    <w:rsid w:val="00541E68"/>
    <w:rsid w:val="00573B35"/>
    <w:rsid w:val="005876B4"/>
    <w:rsid w:val="00595E7E"/>
    <w:rsid w:val="0062676E"/>
    <w:rsid w:val="006963D4"/>
    <w:rsid w:val="006975CA"/>
    <w:rsid w:val="006E16D3"/>
    <w:rsid w:val="006E7006"/>
    <w:rsid w:val="007253BD"/>
    <w:rsid w:val="00730E2E"/>
    <w:rsid w:val="007B306D"/>
    <w:rsid w:val="007C2215"/>
    <w:rsid w:val="007E2BDF"/>
    <w:rsid w:val="007F3716"/>
    <w:rsid w:val="00841DC8"/>
    <w:rsid w:val="00887C1D"/>
    <w:rsid w:val="008A126B"/>
    <w:rsid w:val="009119CC"/>
    <w:rsid w:val="00996FB8"/>
    <w:rsid w:val="00A240F0"/>
    <w:rsid w:val="00A51B5C"/>
    <w:rsid w:val="00A60087"/>
    <w:rsid w:val="00AB657D"/>
    <w:rsid w:val="00AF743F"/>
    <w:rsid w:val="00B63FEC"/>
    <w:rsid w:val="00C05834"/>
    <w:rsid w:val="00C0725E"/>
    <w:rsid w:val="00C14500"/>
    <w:rsid w:val="00C349D3"/>
    <w:rsid w:val="00CF748C"/>
    <w:rsid w:val="00D84A0A"/>
    <w:rsid w:val="00E17F94"/>
    <w:rsid w:val="00E63A3D"/>
    <w:rsid w:val="00E66BE3"/>
    <w:rsid w:val="00E71001"/>
    <w:rsid w:val="00E80087"/>
    <w:rsid w:val="00EA1C7B"/>
    <w:rsid w:val="00F0292A"/>
    <w:rsid w:val="00F06B6F"/>
    <w:rsid w:val="00FA6FE7"/>
    <w:rsid w:val="00FD1014"/>
    <w:rsid w:val="00FE1D33"/>
    <w:rsid w:val="00FF2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1D4046"/>
    <w:pPr>
      <w:keepNext/>
      <w:numPr>
        <w:numId w:val="15"/>
      </w:numPr>
      <w:spacing w:before="240" w:after="60"/>
      <w:outlineLvl w:val="0"/>
    </w:pPr>
    <w:rPr>
      <w:rFonts w:ascii="Arial" w:hAnsi="Arial"/>
      <w:b/>
      <w:kern w:val="28"/>
      <w:sz w:val="28"/>
    </w:rPr>
  </w:style>
  <w:style w:type="paragraph" w:styleId="Heading2">
    <w:name w:val="heading 2"/>
    <w:basedOn w:val="Heading1"/>
    <w:next w:val="Normal"/>
    <w:qFormat/>
    <w:rsid w:val="001D4046"/>
    <w:pPr>
      <w:numPr>
        <w:ilvl w:val="1"/>
      </w:numPr>
      <w:outlineLvl w:val="1"/>
    </w:pPr>
  </w:style>
  <w:style w:type="paragraph" w:styleId="Heading3">
    <w:name w:val="heading 3"/>
    <w:basedOn w:val="Normal"/>
    <w:next w:val="Normal"/>
    <w:qFormat/>
    <w:rsid w:val="001D4046"/>
    <w:pPr>
      <w:keepNext/>
      <w:numPr>
        <w:ilvl w:val="2"/>
        <w:numId w:val="15"/>
      </w:numPr>
      <w:tabs>
        <w:tab w:val="left" w:pos="792"/>
      </w:tabs>
      <w:spacing w:before="240" w:after="60"/>
      <w:outlineLvl w:val="2"/>
    </w:pPr>
    <w:rPr>
      <w:rFonts w:ascii="Arial" w:hAnsi="Arial"/>
      <w:b/>
      <w:sz w:val="26"/>
    </w:rPr>
  </w:style>
  <w:style w:type="paragraph" w:styleId="Heading4">
    <w:name w:val="heading 4"/>
    <w:basedOn w:val="Normal"/>
    <w:next w:val="Normal"/>
    <w:qFormat/>
    <w:rsid w:val="001D4046"/>
    <w:pPr>
      <w:numPr>
        <w:ilvl w:val="3"/>
        <w:numId w:val="15"/>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1D4046"/>
    <w:pPr>
      <w:numPr>
        <w:numId w:val="5"/>
      </w:numPr>
    </w:pPr>
  </w:style>
  <w:style w:type="paragraph" w:styleId="ListParagraph">
    <w:name w:val="List Paragraph"/>
    <w:basedOn w:val="Normal"/>
    <w:uiPriority w:val="34"/>
    <w:qFormat/>
    <w:rsid w:val="00E80087"/>
    <w:pPr>
      <w:ind w:left="720"/>
      <w:contextualSpacing/>
    </w:pPr>
  </w:style>
  <w:style w:type="paragraph" w:styleId="TOC3">
    <w:name w:val="toc 3"/>
    <w:basedOn w:val="Normal"/>
    <w:next w:val="Normal"/>
    <w:autoRedefine/>
    <w:uiPriority w:val="39"/>
    <w:unhideWhenUsed/>
    <w:rsid w:val="006963D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6E7006"/>
    <w:pPr>
      <w:keepNext/>
      <w:numPr>
        <w:numId w:val="10"/>
      </w:numPr>
      <w:spacing w:before="240" w:after="60"/>
      <w:outlineLvl w:val="0"/>
    </w:pPr>
    <w:rPr>
      <w:rFonts w:ascii="Arial" w:hAnsi="Arial"/>
      <w:b/>
      <w:kern w:val="28"/>
      <w:sz w:val="28"/>
    </w:rPr>
  </w:style>
  <w:style w:type="paragraph" w:styleId="Heading2">
    <w:name w:val="heading 2"/>
    <w:basedOn w:val="Heading1"/>
    <w:next w:val="Normal"/>
    <w:qFormat/>
    <w:rsid w:val="006E7006"/>
    <w:pPr>
      <w:numPr>
        <w:ilvl w:val="1"/>
      </w:numPr>
      <w:outlineLvl w:val="1"/>
    </w:pPr>
  </w:style>
  <w:style w:type="paragraph" w:styleId="Heading3">
    <w:name w:val="heading 3"/>
    <w:basedOn w:val="Normal"/>
    <w:next w:val="Normal"/>
    <w:qFormat/>
    <w:rsid w:val="006E7006"/>
    <w:pPr>
      <w:keepNext/>
      <w:numPr>
        <w:ilvl w:val="2"/>
        <w:numId w:val="10"/>
      </w:numPr>
      <w:tabs>
        <w:tab w:val="left" w:pos="792"/>
      </w:tabs>
      <w:spacing w:before="240" w:after="60"/>
      <w:outlineLvl w:val="2"/>
    </w:pPr>
    <w:rPr>
      <w:rFonts w:ascii="Arial" w:hAnsi="Arial"/>
      <w:b/>
      <w:sz w:val="26"/>
    </w:rPr>
  </w:style>
  <w:style w:type="paragraph" w:styleId="Heading4">
    <w:name w:val="heading 4"/>
    <w:basedOn w:val="Normal"/>
    <w:next w:val="Normal"/>
    <w:qFormat/>
    <w:rsid w:val="006E7006"/>
    <w:pPr>
      <w:numPr>
        <w:ilvl w:val="3"/>
        <w:numId w:val="1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6E7006"/>
    <w:pPr>
      <w:numPr>
        <w:numId w:val="5"/>
      </w:numPr>
    </w:pPr>
  </w:style>
  <w:style w:type="paragraph" w:styleId="ListParagraph">
    <w:name w:val="List Paragraph"/>
    <w:basedOn w:val="Normal"/>
    <w:uiPriority w:val="34"/>
    <w:qFormat/>
    <w:rsid w:val="00E80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st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ECE6ED2-E955-4E5B-BF17-9FE2063F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103</TotalTime>
  <Pages>6</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802.24 white paper</vt:lpstr>
    </vt:vector>
  </TitlesOfParts>
  <Company>&lt;company&gt;</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white paper</dc:title>
  <dc:creator>James Gilb</dc:creator>
  <dc:description>&lt;street address&gt;_x000d_
TELEPHONE: &lt;phone#&gt;_x000d_
FAX: &lt;fax#&gt;_x000d_
EMAIL: &lt;email&gt;</dc:description>
  <cp:lastModifiedBy>James P. K. Gilb</cp:lastModifiedBy>
  <cp:revision>12</cp:revision>
  <cp:lastPrinted>2013-07-15T15:06:00Z</cp:lastPrinted>
  <dcterms:created xsi:type="dcterms:W3CDTF">2013-11-11T23:22:00Z</dcterms:created>
  <dcterms:modified xsi:type="dcterms:W3CDTF">2013-11-12T17:58:00Z</dcterms:modified>
  <cp:category>&lt;doc#&gt;</cp:category>
</cp:coreProperties>
</file>