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97" w:rsidRDefault="00D102D8">
      <w:r>
        <w:t xml:space="preserve">IEEE 802.24 </w:t>
      </w:r>
      <w:proofErr w:type="gramStart"/>
      <w:r>
        <w:t>Proposal</w:t>
      </w:r>
      <w:proofErr w:type="gramEnd"/>
      <w:r w:rsidR="006604B5">
        <w:t>:</w:t>
      </w:r>
    </w:p>
    <w:p w:rsidR="00D102D8" w:rsidRDefault="00D102D8">
      <w:proofErr w:type="gramStart"/>
      <w:r>
        <w:t xml:space="preserve">To request </w:t>
      </w:r>
      <w:r w:rsidR="0099111A">
        <w:t xml:space="preserve">IEEE </w:t>
      </w:r>
      <w:r>
        <w:t xml:space="preserve">802.24 </w:t>
      </w:r>
      <w:r w:rsidR="006604B5">
        <w:t>to develop a white</w:t>
      </w:r>
      <w:r>
        <w:t xml:space="preserve">/application paper to highlight how </w:t>
      </w:r>
      <w:r w:rsidR="0099111A">
        <w:t xml:space="preserve">IEEE </w:t>
      </w:r>
      <w:r>
        <w:t>802 technologies (</w:t>
      </w:r>
      <w:r w:rsidR="00557B34">
        <w:t xml:space="preserve">802.1, </w:t>
      </w:r>
      <w:r>
        <w:t>802.3, 802.11, 802.15, 802.16,</w:t>
      </w:r>
      <w:r w:rsidR="00557B34">
        <w:t xml:space="preserve"> 802.20,</w:t>
      </w:r>
      <w:r>
        <w:t xml:space="preserve"> 802.21, and 802.22) can work together to provide a true end-to-end solution.</w:t>
      </w:r>
      <w:proofErr w:type="gramEnd"/>
      <w:r>
        <w:t xml:space="preserve"> </w:t>
      </w:r>
    </w:p>
    <w:p w:rsidR="00D102D8" w:rsidRDefault="00D102D8">
      <w:r>
        <w:t xml:space="preserve">The grid modernization </w:t>
      </w:r>
      <w:r w:rsidR="006604B5">
        <w:t>is progressing</w:t>
      </w:r>
      <w:r>
        <w:t xml:space="preserve"> by adding communications, networking, and control to the </w:t>
      </w:r>
      <w:r w:rsidR="00FA071E">
        <w:t>power grid</w:t>
      </w:r>
      <w:r>
        <w:t xml:space="preserve">. While some may say that they have an end-to-end solution, most, if not all, are based on specific product offerings by the vendor. Most understand that not one technology will be able to do everything across all domains in the smart grid. Networking and communication is no exception.  </w:t>
      </w:r>
    </w:p>
    <w:p w:rsidR="00557B34" w:rsidRDefault="006604B5" w:rsidP="00557B34">
      <w:r>
        <w:t xml:space="preserve">The paper can highlight the </w:t>
      </w:r>
      <w:r w:rsidR="0099111A">
        <w:t>benefits</w:t>
      </w:r>
      <w:r>
        <w:t xml:space="preserve"> for each specific technology and the application/environment </w:t>
      </w:r>
      <w:r w:rsidR="0099111A">
        <w:t>that the technology</w:t>
      </w:r>
      <w:r>
        <w:t xml:space="preserve"> works</w:t>
      </w:r>
      <w:r w:rsidR="0099111A">
        <w:t xml:space="preserve"> best</w:t>
      </w:r>
      <w:r>
        <w:t xml:space="preserve"> in (possibly provided by expert</w:t>
      </w:r>
      <w:r w:rsidR="0099111A">
        <w:t>s</w:t>
      </w:r>
      <w:r>
        <w:t xml:space="preserve"> from the relevant working group). Then, there </w:t>
      </w:r>
      <w:r w:rsidR="00FA071E">
        <w:t>would</w:t>
      </w:r>
      <w:r>
        <w:t xml:space="preserve"> be a section that can explain how leveraging each technology (possible use cases) for a hybrid approach that can provide the economically and efficient solution that the end user (the utility) can apply. </w:t>
      </w:r>
      <w:r w:rsidR="00557B34">
        <w:t xml:space="preserve"> </w:t>
      </w:r>
    </w:p>
    <w:p w:rsidR="00D102D8" w:rsidRDefault="00557B34">
      <w:r w:rsidRPr="00D102D8">
        <w:rPr>
          <w:noProof/>
        </w:rPr>
        <w:drawing>
          <wp:anchor distT="0" distB="0" distL="114300" distR="114300" simplePos="0" relativeHeight="251660288" behindDoc="0" locked="0" layoutInCell="1" allowOverlap="1" wp14:anchorId="72F6E4F5" wp14:editId="04BA7089">
            <wp:simplePos x="0" y="0"/>
            <wp:positionH relativeFrom="column">
              <wp:posOffset>-44450</wp:posOffset>
            </wp:positionH>
            <wp:positionV relativeFrom="paragraph">
              <wp:posOffset>3093720</wp:posOffset>
            </wp:positionV>
            <wp:extent cx="5943600" cy="1672590"/>
            <wp:effectExtent l="0" t="0" r="0" b="3810"/>
            <wp:wrapSquare wrapText="bothSides"/>
            <wp:docPr id="389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6"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72590"/>
                    </a:xfrm>
                    <a:prstGeom prst="rect">
                      <a:avLst/>
                    </a:prstGeom>
                    <a:noFill/>
                    <a:ln>
                      <a:noFill/>
                    </a:ln>
                    <a:effectLst/>
                    <a:extLst/>
                  </pic:spPr>
                </pic:pic>
              </a:graphicData>
            </a:graphic>
          </wp:anchor>
        </w:drawing>
      </w:r>
      <w:r w:rsidRPr="00D102D8">
        <w:rPr>
          <w:noProof/>
        </w:rPr>
        <w:drawing>
          <wp:anchor distT="0" distB="0" distL="114300" distR="114300" simplePos="0" relativeHeight="251659264" behindDoc="1" locked="0" layoutInCell="1" allowOverlap="1" wp14:anchorId="610C535A" wp14:editId="30E68FBE">
            <wp:simplePos x="0" y="0"/>
            <wp:positionH relativeFrom="column">
              <wp:posOffset>-88900</wp:posOffset>
            </wp:positionH>
            <wp:positionV relativeFrom="paragraph">
              <wp:posOffset>991870</wp:posOffset>
            </wp:positionV>
            <wp:extent cx="5935980" cy="2011680"/>
            <wp:effectExtent l="0" t="0" r="7620" b="7620"/>
            <wp:wrapSquare wrapText="bothSides"/>
            <wp:docPr id="38915"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480"/>
                    <pic:cNvPicPr>
                      <a:picLocks noChangeAspect="1"/>
                    </pic:cNvPicPr>
                  </pic:nvPicPr>
                  <pic:blipFill>
                    <a:blip r:embed="rId6">
                      <a:extLst>
                        <a:ext uri="{28A0092B-C50C-407E-A947-70E740481C1C}">
                          <a14:useLocalDpi xmlns:a14="http://schemas.microsoft.com/office/drawing/2010/main" val="0"/>
                        </a:ext>
                      </a:extLst>
                    </a:blip>
                    <a:srcRect t="12585" b="42084"/>
                    <a:stretch>
                      <a:fillRect/>
                    </a:stretch>
                  </pic:blipFill>
                  <pic:spPr bwMode="auto">
                    <a:xfrm>
                      <a:off x="0" y="0"/>
                      <a:ext cx="5935980" cy="2011680"/>
                    </a:xfrm>
                    <a:prstGeom prst="rect">
                      <a:avLst/>
                    </a:prstGeom>
                    <a:noFill/>
                    <a:ln>
                      <a:noFill/>
                    </a:ln>
                    <a:extLst/>
                  </pic:spPr>
                </pic:pic>
              </a:graphicData>
            </a:graphic>
            <wp14:sizeRelV relativeFrom="margin">
              <wp14:pctHeight>0</wp14:pctHeight>
            </wp14:sizeRelV>
          </wp:anchor>
        </w:drawing>
      </w:r>
      <w:r>
        <w:t xml:space="preserve">While the work in the SGIP PAP2 is good, it does not highlight how the IEEE 802 work can be used/leveraged/applied to the utility community. This would give </w:t>
      </w:r>
      <w:r w:rsidR="0099111A">
        <w:t xml:space="preserve">IEEE </w:t>
      </w:r>
      <w:bookmarkStart w:id="0" w:name="_GoBack"/>
      <w:bookmarkEnd w:id="0"/>
      <w:r>
        <w:t xml:space="preserve">802 a platform to showcase its work and provide a document to the utility community that can be reference for future implementations and adaptations of </w:t>
      </w:r>
      <w:r w:rsidR="0099111A">
        <w:t xml:space="preserve">IEEE </w:t>
      </w:r>
      <w:r>
        <w:t>802 technologies.</w:t>
      </w:r>
      <w:r w:rsidR="006604B5">
        <w:t xml:space="preserve">  </w:t>
      </w:r>
    </w:p>
    <w:sectPr w:rsidR="00D1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D8"/>
    <w:rsid w:val="00557B34"/>
    <w:rsid w:val="006604B5"/>
    <w:rsid w:val="008A5647"/>
    <w:rsid w:val="0099111A"/>
    <w:rsid w:val="00D102D8"/>
    <w:rsid w:val="00F815F3"/>
    <w:rsid w:val="00FA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William</dc:creator>
  <cp:keywords/>
  <dc:description/>
  <cp:lastModifiedBy>Ash, William</cp:lastModifiedBy>
  <cp:revision>3</cp:revision>
  <dcterms:created xsi:type="dcterms:W3CDTF">2013-04-11T17:55:00Z</dcterms:created>
  <dcterms:modified xsi:type="dcterms:W3CDTF">2013-05-21T12:57:00Z</dcterms:modified>
</cp:coreProperties>
</file>