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6CCF" w:rsidRDefault="00F224D8">
      <w:pPr>
        <w:jc w:val="center"/>
        <w:rPr>
          <w:b/>
          <w:sz w:val="32"/>
        </w:rPr>
      </w:pPr>
      <w:r>
        <w:rPr>
          <w:b/>
          <w:sz w:val="32"/>
        </w:rPr>
        <w:t>Comments</w:t>
      </w:r>
      <w:r>
        <w:rPr>
          <w:b/>
          <w:sz w:val="32"/>
        </w:rPr>
        <w:t xml:space="preserve"> </w:t>
      </w:r>
      <w:r>
        <w:rPr>
          <w:b/>
          <w:sz w:val="32"/>
        </w:rPr>
        <w:t>and Suggested Revisions</w:t>
      </w:r>
    </w:p>
    <w:p w:rsidR="00C16CCF" w:rsidRDefault="00F224D8">
      <w:pPr>
        <w:jc w:val="center"/>
        <w:rPr>
          <w:b/>
          <w:sz w:val="32"/>
        </w:rPr>
      </w:pPr>
      <w:r>
        <w:rPr>
          <w:b/>
          <w:sz w:val="32"/>
        </w:rPr>
        <w:t>Towards the Architecture Section</w:t>
      </w:r>
    </w:p>
    <w:p w:rsidR="00C16CCF" w:rsidRDefault="00F224D8">
      <w:pPr>
        <w:jc w:val="center"/>
        <w:rPr>
          <w:b/>
          <w:sz w:val="32"/>
        </w:rPr>
      </w:pPr>
      <w:r>
        <w:rPr>
          <w:b/>
          <w:sz w:val="32"/>
        </w:rPr>
        <w:t>of the 802.22.3 Standard Draft v1.0</w:t>
      </w:r>
    </w:p>
    <w:p w:rsidR="00C16CCF" w:rsidRDefault="00C16CCF">
      <w:pPr>
        <w:rPr>
          <w:b/>
          <w:sz w:val="32"/>
        </w:rPr>
      </w:pPr>
    </w:p>
    <w:p w:rsidR="00C16CCF" w:rsidRDefault="00C16CCF">
      <w:pPr>
        <w:rPr>
          <w:i/>
        </w:rPr>
      </w:pPr>
    </w:p>
    <w:p w:rsidR="00C16CCF" w:rsidRDefault="00F224D8">
      <w:pPr>
        <w:rPr>
          <w:i/>
        </w:rPr>
      </w:pPr>
      <w:r>
        <w:rPr>
          <w:i/>
        </w:rPr>
        <w:t>Nilesh Khambekar, SpectrumFi, Inc.</w:t>
      </w:r>
    </w:p>
    <w:p w:rsidR="00F224D8" w:rsidRDefault="00F224D8">
      <w:pPr>
        <w:pStyle w:val="IEEEStdsLevel3Header"/>
        <w:numPr>
          <w:ilvl w:val="2"/>
          <w:numId w:val="0"/>
        </w:numPr>
        <w:rPr>
          <w:lang w:val="en-US"/>
        </w:rPr>
      </w:pPr>
    </w:p>
    <w:p w:rsidR="00C16CCF" w:rsidRDefault="00F224D8">
      <w:pPr>
        <w:pStyle w:val="IEEEStdsLevel3Header"/>
        <w:numPr>
          <w:ilvl w:val="2"/>
          <w:numId w:val="0"/>
        </w:numPr>
        <w:rPr>
          <w:lang w:val="en-US"/>
        </w:rPr>
      </w:pPr>
      <w:r>
        <w:rPr>
          <w:lang w:val="en-US"/>
        </w:rPr>
        <w:t>Comment</w:t>
      </w:r>
      <w:bookmarkStart w:id="0" w:name="_GoBack"/>
      <w:bookmarkEnd w:id="0"/>
    </w:p>
    <w:p w:rsidR="00F224D8" w:rsidRPr="00F224D8" w:rsidRDefault="00F224D8" w:rsidP="00F224D8">
      <w:pPr>
        <w:spacing w:after="0" w:line="240" w:lineRule="auto"/>
        <w:jc w:val="both"/>
        <w:rPr>
          <w:rFonts w:ascii="Calibri" w:hAnsi="Calibri" w:cs="Calibri"/>
          <w:color w:val="000000"/>
          <w:sz w:val="22"/>
        </w:rPr>
      </w:pPr>
      <w:r w:rsidRPr="00F224D8">
        <w:rPr>
          <w:rFonts w:ascii="Calibri" w:hAnsi="Calibri" w:cs="Calibri"/>
          <w:color w:val="000000"/>
          <w:sz w:val="22"/>
        </w:rPr>
        <w:t>Acronyms need to be updated as per latest discussions in the WG meetings.</w:t>
      </w:r>
    </w:p>
    <w:p w:rsidR="00C16CCF" w:rsidRDefault="00C16CCF" w:rsidP="00F224D8">
      <w:pPr>
        <w:pStyle w:val="IEEEStdsParagraph"/>
      </w:pPr>
    </w:p>
    <w:p w:rsidR="00C16CCF" w:rsidRDefault="00F224D8">
      <w:pPr>
        <w:pStyle w:val="IEEEStdsLevel3Header"/>
        <w:numPr>
          <w:ilvl w:val="2"/>
          <w:numId w:val="0"/>
        </w:numPr>
        <w:rPr>
          <w:lang w:val="en-US"/>
        </w:rPr>
      </w:pPr>
      <w:r>
        <w:rPr>
          <w:lang w:val="en-US"/>
        </w:rPr>
        <w:t>Suggested Revision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5421"/>
      </w:tblGrid>
      <w:tr w:rsidR="00F224D8" w:rsidTr="00F224D8">
        <w:tc>
          <w:tcPr>
            <w:tcW w:w="2875" w:type="dxa"/>
          </w:tcPr>
          <w:p w:rsidR="00F224D8" w:rsidRPr="001F7A1E" w:rsidRDefault="00F224D8" w:rsidP="00F224D8">
            <w:pPr>
              <w:pStyle w:val="IEEEStdsParagraph"/>
              <w:spacing w:after="0"/>
            </w:pPr>
            <w:r w:rsidRPr="001F7A1E">
              <w:t>DCli</w:t>
            </w:r>
          </w:p>
        </w:tc>
        <w:tc>
          <w:tcPr>
            <w:tcW w:w="5421" w:type="dxa"/>
          </w:tcPr>
          <w:p w:rsidR="00F224D8" w:rsidRPr="001F7A1E" w:rsidRDefault="00F224D8" w:rsidP="00F224D8">
            <w:pPr>
              <w:pStyle w:val="IEEEStdsParagraph"/>
              <w:spacing w:after="0"/>
            </w:pPr>
            <w:r w:rsidRPr="001F7A1E">
              <w:t>Data Client</w:t>
            </w:r>
          </w:p>
        </w:tc>
      </w:tr>
      <w:tr w:rsidR="00F224D8" w:rsidTr="00F224D8">
        <w:tc>
          <w:tcPr>
            <w:tcW w:w="2875" w:type="dxa"/>
          </w:tcPr>
          <w:p w:rsidR="00F224D8" w:rsidRPr="001F7A1E" w:rsidRDefault="00F224D8" w:rsidP="00F224D8">
            <w:pPr>
              <w:pStyle w:val="IEEEStdsParagraph"/>
              <w:spacing w:after="0"/>
            </w:pPr>
            <w:r w:rsidRPr="001F7A1E">
              <w:t>DCon</w:t>
            </w:r>
          </w:p>
        </w:tc>
        <w:tc>
          <w:tcPr>
            <w:tcW w:w="5421" w:type="dxa"/>
          </w:tcPr>
          <w:p w:rsidR="00F224D8" w:rsidRPr="001F7A1E" w:rsidRDefault="00F224D8" w:rsidP="00F224D8">
            <w:pPr>
              <w:pStyle w:val="IEEEStdsParagraph"/>
              <w:spacing w:after="0"/>
            </w:pPr>
            <w:r w:rsidRPr="001F7A1E">
              <w:t>Data Consumer</w:t>
            </w:r>
          </w:p>
        </w:tc>
      </w:tr>
      <w:tr w:rsidR="00F224D8" w:rsidTr="00F224D8">
        <w:tc>
          <w:tcPr>
            <w:tcW w:w="2875" w:type="dxa"/>
          </w:tcPr>
          <w:p w:rsidR="00F224D8" w:rsidRPr="001F7A1E" w:rsidRDefault="00F224D8" w:rsidP="00F224D8">
            <w:pPr>
              <w:pStyle w:val="IEEEStdsParagraph"/>
              <w:spacing w:after="0"/>
            </w:pPr>
            <w:r w:rsidRPr="001F7A1E">
              <w:t>DM</w:t>
            </w:r>
          </w:p>
        </w:tc>
        <w:tc>
          <w:tcPr>
            <w:tcW w:w="5421" w:type="dxa"/>
          </w:tcPr>
          <w:p w:rsidR="00F224D8" w:rsidRPr="001F7A1E" w:rsidRDefault="00F224D8" w:rsidP="00F224D8">
            <w:pPr>
              <w:pStyle w:val="IEEEStdsParagraph"/>
              <w:spacing w:after="0"/>
            </w:pPr>
            <w:r w:rsidRPr="001F7A1E">
              <w:t>Data Manager</w:t>
            </w:r>
          </w:p>
        </w:tc>
      </w:tr>
      <w:tr w:rsidR="00F224D8" w:rsidTr="00F224D8">
        <w:tc>
          <w:tcPr>
            <w:tcW w:w="2875" w:type="dxa"/>
          </w:tcPr>
          <w:p w:rsidR="00F224D8" w:rsidRPr="001F7A1E" w:rsidRDefault="00F224D8" w:rsidP="00F224D8">
            <w:pPr>
              <w:pStyle w:val="IEEEStdsParagraph"/>
              <w:spacing w:after="0"/>
            </w:pPr>
            <w:r w:rsidRPr="001F7A1E">
              <w:t>RF</w:t>
            </w:r>
          </w:p>
        </w:tc>
        <w:tc>
          <w:tcPr>
            <w:tcW w:w="5421" w:type="dxa"/>
          </w:tcPr>
          <w:p w:rsidR="00F224D8" w:rsidRPr="001F7A1E" w:rsidRDefault="00F224D8" w:rsidP="00F224D8">
            <w:pPr>
              <w:pStyle w:val="IEEEStdsParagraph"/>
              <w:spacing w:after="0"/>
            </w:pPr>
            <w:r w:rsidRPr="001F7A1E">
              <w:t>Radio Frequency</w:t>
            </w:r>
          </w:p>
        </w:tc>
      </w:tr>
      <w:tr w:rsidR="00F224D8" w:rsidTr="00F224D8">
        <w:tc>
          <w:tcPr>
            <w:tcW w:w="2875" w:type="dxa"/>
          </w:tcPr>
          <w:p w:rsidR="00F224D8" w:rsidRPr="001F7A1E" w:rsidRDefault="00F224D8" w:rsidP="00F224D8">
            <w:pPr>
              <w:pStyle w:val="IEEEStdsParagraph"/>
              <w:spacing w:after="0"/>
            </w:pPr>
            <w:r w:rsidRPr="001F7A1E">
              <w:t>SCOS</w:t>
            </w:r>
          </w:p>
        </w:tc>
        <w:tc>
          <w:tcPr>
            <w:tcW w:w="5421" w:type="dxa"/>
          </w:tcPr>
          <w:p w:rsidR="00F224D8" w:rsidRPr="001F7A1E" w:rsidRDefault="00F224D8" w:rsidP="00F224D8">
            <w:pPr>
              <w:pStyle w:val="IEEEStdsParagraph"/>
              <w:spacing w:after="0"/>
            </w:pPr>
            <w:r w:rsidRPr="001F7A1E">
              <w:t>Spectrum Characterization and Occupancy Sensing</w:t>
            </w:r>
          </w:p>
        </w:tc>
      </w:tr>
      <w:tr w:rsidR="00F224D8" w:rsidTr="00F224D8">
        <w:tc>
          <w:tcPr>
            <w:tcW w:w="2875" w:type="dxa"/>
          </w:tcPr>
          <w:p w:rsidR="00F224D8" w:rsidRPr="001F7A1E" w:rsidRDefault="00F224D8" w:rsidP="00F224D8">
            <w:pPr>
              <w:pStyle w:val="IEEEStdsParagraph"/>
              <w:spacing w:after="0"/>
            </w:pPr>
            <w:r w:rsidRPr="001F7A1E">
              <w:t>SM</w:t>
            </w:r>
          </w:p>
        </w:tc>
        <w:tc>
          <w:tcPr>
            <w:tcW w:w="5421" w:type="dxa"/>
          </w:tcPr>
          <w:p w:rsidR="00F224D8" w:rsidRPr="001F7A1E" w:rsidRDefault="00F224D8" w:rsidP="00F224D8">
            <w:pPr>
              <w:pStyle w:val="IEEEStdsParagraph"/>
              <w:spacing w:after="0"/>
            </w:pPr>
            <w:r w:rsidRPr="001F7A1E">
              <w:t>Sensor Manager</w:t>
            </w:r>
          </w:p>
        </w:tc>
      </w:tr>
      <w:tr w:rsidR="00F224D8" w:rsidTr="00F224D8">
        <w:tc>
          <w:tcPr>
            <w:tcW w:w="2875" w:type="dxa"/>
          </w:tcPr>
          <w:p w:rsidR="00F224D8" w:rsidRPr="001F7A1E" w:rsidRDefault="00F224D8" w:rsidP="00F224D8">
            <w:pPr>
              <w:pStyle w:val="IEEEStdsParagraph"/>
              <w:spacing w:after="0"/>
            </w:pPr>
            <w:r w:rsidRPr="001F7A1E">
              <w:t>SD</w:t>
            </w:r>
          </w:p>
        </w:tc>
        <w:tc>
          <w:tcPr>
            <w:tcW w:w="5421" w:type="dxa"/>
          </w:tcPr>
          <w:p w:rsidR="00F224D8" w:rsidRPr="001F7A1E" w:rsidRDefault="00F224D8" w:rsidP="00F224D8">
            <w:pPr>
              <w:pStyle w:val="IEEEStdsParagraph"/>
              <w:spacing w:after="0"/>
            </w:pPr>
            <w:r w:rsidRPr="001F7A1E">
              <w:t>Sensing Device</w:t>
            </w:r>
          </w:p>
        </w:tc>
      </w:tr>
      <w:tr w:rsidR="00F224D8" w:rsidTr="00F224D8">
        <w:tc>
          <w:tcPr>
            <w:tcW w:w="2875" w:type="dxa"/>
          </w:tcPr>
          <w:p w:rsidR="00F224D8" w:rsidRPr="001F7A1E" w:rsidRDefault="00F224D8" w:rsidP="00F224D8">
            <w:pPr>
              <w:pStyle w:val="IEEEStdsParagraph"/>
              <w:spacing w:after="0"/>
            </w:pPr>
            <w:r w:rsidRPr="001F7A1E">
              <w:t>TM</w:t>
            </w:r>
          </w:p>
        </w:tc>
        <w:tc>
          <w:tcPr>
            <w:tcW w:w="5421" w:type="dxa"/>
          </w:tcPr>
          <w:p w:rsidR="00F224D8" w:rsidRPr="001F7A1E" w:rsidRDefault="00F224D8" w:rsidP="00F224D8">
            <w:pPr>
              <w:pStyle w:val="IEEEStdsParagraph"/>
              <w:spacing w:after="0"/>
            </w:pPr>
            <w:r w:rsidRPr="001F7A1E">
              <w:t>Task Manager</w:t>
            </w:r>
          </w:p>
        </w:tc>
      </w:tr>
    </w:tbl>
    <w:p w:rsidR="00F224D8" w:rsidRPr="00F224D8" w:rsidRDefault="00F224D8" w:rsidP="00F224D8">
      <w:pPr>
        <w:pStyle w:val="IEEEStdsParagraph"/>
      </w:pPr>
    </w:p>
    <w:sectPr w:rsidR="00F224D8" w:rsidRPr="00F224D8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41656B"/>
    <w:multiLevelType w:val="multilevel"/>
    <w:tmpl w:val="3841656B"/>
    <w:lvl w:ilvl="0">
      <w:start w:val="1"/>
      <w:numFmt w:val="decimal"/>
      <w:pStyle w:val="IEEEStdsLevel1Header"/>
      <w:lvlText w:val="%1.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IEEEStdsLevel2Header"/>
      <w:lvlText w:val="%1.%2"/>
      <w:lvlJc w:val="left"/>
      <w:pPr>
        <w:tabs>
          <w:tab w:val="left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IEEEStdsLevel3Header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IEEEStdsLevel4Header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IEEEStdsLevel5Header"/>
      <w:lvlText w:val="%1.%2.%3.%4.%5"/>
      <w:lvlJc w:val="left"/>
      <w:pPr>
        <w:tabs>
          <w:tab w:val="left" w:pos="1278"/>
        </w:tabs>
        <w:ind w:left="127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80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584" w:hanging="1584"/>
      </w:pPr>
      <w:rPr>
        <w:rFonts w:hint="default"/>
      </w:rPr>
    </w:lvl>
  </w:abstractNum>
  <w:abstractNum w:abstractNumId="1" w15:restartNumberingAfterBreak="0">
    <w:nsid w:val="58B75383"/>
    <w:multiLevelType w:val="multilevel"/>
    <w:tmpl w:val="58B75383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2" w15:restartNumberingAfterBreak="0">
    <w:nsid w:val="58BD2B84"/>
    <w:multiLevelType w:val="singleLevel"/>
    <w:tmpl w:val="58BD2B84"/>
    <w:lvl w:ilvl="0">
      <w:start w:val="7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C1C5C6A"/>
    <w:rsid w:val="00570A67"/>
    <w:rsid w:val="00C16CCF"/>
    <w:rsid w:val="00EE5121"/>
    <w:rsid w:val="00F224D8"/>
    <w:rsid w:val="01372FC7"/>
    <w:rsid w:val="031413D1"/>
    <w:rsid w:val="053279B3"/>
    <w:rsid w:val="05C72A14"/>
    <w:rsid w:val="065A05CC"/>
    <w:rsid w:val="07DB728A"/>
    <w:rsid w:val="07E73E48"/>
    <w:rsid w:val="082517E2"/>
    <w:rsid w:val="08720414"/>
    <w:rsid w:val="087677B5"/>
    <w:rsid w:val="096D13E2"/>
    <w:rsid w:val="0ABD55D8"/>
    <w:rsid w:val="0B013686"/>
    <w:rsid w:val="0B231CDF"/>
    <w:rsid w:val="0C0619DF"/>
    <w:rsid w:val="0C1C5C6A"/>
    <w:rsid w:val="0C211DB9"/>
    <w:rsid w:val="0CBE7F9A"/>
    <w:rsid w:val="0D00196E"/>
    <w:rsid w:val="0D475053"/>
    <w:rsid w:val="0E4B0D6F"/>
    <w:rsid w:val="0E9A4CE3"/>
    <w:rsid w:val="0F8435F3"/>
    <w:rsid w:val="0FA464B4"/>
    <w:rsid w:val="10A5470D"/>
    <w:rsid w:val="117C0191"/>
    <w:rsid w:val="12BF7709"/>
    <w:rsid w:val="182159B1"/>
    <w:rsid w:val="18322A05"/>
    <w:rsid w:val="18410C6D"/>
    <w:rsid w:val="188D4836"/>
    <w:rsid w:val="18A86E60"/>
    <w:rsid w:val="18F46FD5"/>
    <w:rsid w:val="19D824E9"/>
    <w:rsid w:val="19E434B4"/>
    <w:rsid w:val="1AFF6D98"/>
    <w:rsid w:val="1B1A4577"/>
    <w:rsid w:val="1B5F4579"/>
    <w:rsid w:val="1C941B3C"/>
    <w:rsid w:val="1DBB1FC9"/>
    <w:rsid w:val="20306C5A"/>
    <w:rsid w:val="20930632"/>
    <w:rsid w:val="21FD0FEA"/>
    <w:rsid w:val="22443BCD"/>
    <w:rsid w:val="22E04615"/>
    <w:rsid w:val="232A2A51"/>
    <w:rsid w:val="2403037C"/>
    <w:rsid w:val="256F5997"/>
    <w:rsid w:val="266160FB"/>
    <w:rsid w:val="267C1AD5"/>
    <w:rsid w:val="26AF2BD1"/>
    <w:rsid w:val="278F0859"/>
    <w:rsid w:val="27C60481"/>
    <w:rsid w:val="28A734FD"/>
    <w:rsid w:val="29913E0A"/>
    <w:rsid w:val="2A0B5982"/>
    <w:rsid w:val="2A924B51"/>
    <w:rsid w:val="2ADF0BE1"/>
    <w:rsid w:val="2B9B05DC"/>
    <w:rsid w:val="2F605E4F"/>
    <w:rsid w:val="30097A7B"/>
    <w:rsid w:val="312E2310"/>
    <w:rsid w:val="32A03537"/>
    <w:rsid w:val="32B774A4"/>
    <w:rsid w:val="34B16D83"/>
    <w:rsid w:val="35A060E9"/>
    <w:rsid w:val="386641E4"/>
    <w:rsid w:val="38F20623"/>
    <w:rsid w:val="39212EDA"/>
    <w:rsid w:val="39BF7140"/>
    <w:rsid w:val="39EA16E9"/>
    <w:rsid w:val="3B8B77C0"/>
    <w:rsid w:val="3BB62DAF"/>
    <w:rsid w:val="3BB959D0"/>
    <w:rsid w:val="3C42354A"/>
    <w:rsid w:val="3D1873B3"/>
    <w:rsid w:val="3D8D5977"/>
    <w:rsid w:val="3D9A0D8D"/>
    <w:rsid w:val="3F1248F5"/>
    <w:rsid w:val="3F214C08"/>
    <w:rsid w:val="40284A96"/>
    <w:rsid w:val="4030136B"/>
    <w:rsid w:val="443F5F12"/>
    <w:rsid w:val="44A759A8"/>
    <w:rsid w:val="44EA1295"/>
    <w:rsid w:val="452718A6"/>
    <w:rsid w:val="45FC38FC"/>
    <w:rsid w:val="4624568C"/>
    <w:rsid w:val="469A3C0A"/>
    <w:rsid w:val="46D805A6"/>
    <w:rsid w:val="47506B4D"/>
    <w:rsid w:val="48457003"/>
    <w:rsid w:val="485D5A8D"/>
    <w:rsid w:val="48951B2E"/>
    <w:rsid w:val="495746D0"/>
    <w:rsid w:val="49835E77"/>
    <w:rsid w:val="4A4E2F9A"/>
    <w:rsid w:val="4F294269"/>
    <w:rsid w:val="4FE10F9B"/>
    <w:rsid w:val="51507047"/>
    <w:rsid w:val="525C60EF"/>
    <w:rsid w:val="52F053E6"/>
    <w:rsid w:val="52F32E0A"/>
    <w:rsid w:val="53786F09"/>
    <w:rsid w:val="541535B6"/>
    <w:rsid w:val="54345A87"/>
    <w:rsid w:val="572E1D89"/>
    <w:rsid w:val="58BA073B"/>
    <w:rsid w:val="59493BF5"/>
    <w:rsid w:val="594A7753"/>
    <w:rsid w:val="596711F0"/>
    <w:rsid w:val="59BD3136"/>
    <w:rsid w:val="5D785F92"/>
    <w:rsid w:val="5DC84626"/>
    <w:rsid w:val="5E094AB4"/>
    <w:rsid w:val="5E331D3E"/>
    <w:rsid w:val="5E3E0F7B"/>
    <w:rsid w:val="5E4F4050"/>
    <w:rsid w:val="5E7B67EB"/>
    <w:rsid w:val="5FFB4064"/>
    <w:rsid w:val="6031246F"/>
    <w:rsid w:val="61C76A39"/>
    <w:rsid w:val="61E64733"/>
    <w:rsid w:val="6309710A"/>
    <w:rsid w:val="641D06B8"/>
    <w:rsid w:val="655A5DEB"/>
    <w:rsid w:val="66293C1C"/>
    <w:rsid w:val="66341810"/>
    <w:rsid w:val="669206E4"/>
    <w:rsid w:val="67066548"/>
    <w:rsid w:val="67B54B75"/>
    <w:rsid w:val="68000D82"/>
    <w:rsid w:val="6B272454"/>
    <w:rsid w:val="6BF44B4D"/>
    <w:rsid w:val="6DA6731E"/>
    <w:rsid w:val="6E71187E"/>
    <w:rsid w:val="6E715EEA"/>
    <w:rsid w:val="6F4D3A9C"/>
    <w:rsid w:val="705632E8"/>
    <w:rsid w:val="72AC5524"/>
    <w:rsid w:val="73280889"/>
    <w:rsid w:val="737F695C"/>
    <w:rsid w:val="748F6AD7"/>
    <w:rsid w:val="749F57D1"/>
    <w:rsid w:val="75263AE7"/>
    <w:rsid w:val="75CD3B49"/>
    <w:rsid w:val="76016CE3"/>
    <w:rsid w:val="766E3E00"/>
    <w:rsid w:val="77716C0D"/>
    <w:rsid w:val="784353B6"/>
    <w:rsid w:val="7893496A"/>
    <w:rsid w:val="792C47F1"/>
    <w:rsid w:val="7A237341"/>
    <w:rsid w:val="7C6A310E"/>
    <w:rsid w:val="7CD311E2"/>
    <w:rsid w:val="7D67174A"/>
    <w:rsid w:val="7E8A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BEA4DE"/>
  <w15:docId w15:val="{8E79A130-9DD0-4F0F-B0D1-7308F0A1B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qFormat="1"/>
    <w:lsdException w:name="caption" w:unhideWhenUsed="1" w:qFormat="1"/>
    <w:lsdException w:name="annotation reference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eastAsia="Times New Roman"/>
      <w:sz w:val="24"/>
      <w:szCs w:val="22"/>
    </w:rPr>
  </w:style>
  <w:style w:type="paragraph" w:styleId="Heading2">
    <w:name w:val="heading 2"/>
    <w:basedOn w:val="Normal"/>
    <w:next w:val="Normal"/>
    <w:unhideWhenUsed/>
    <w:qFormat/>
    <w:pPr>
      <w:tabs>
        <w:tab w:val="left" w:pos="1080"/>
      </w:tabs>
      <w:spacing w:before="240" w:line="240" w:lineRule="auto"/>
      <w:outlineLvl w:val="1"/>
    </w:pPr>
    <w:rPr>
      <w:sz w:val="22"/>
    </w:rPr>
  </w:style>
  <w:style w:type="paragraph" w:styleId="Heading3">
    <w:name w:val="heading 3"/>
    <w:basedOn w:val="Normal"/>
    <w:next w:val="Normal"/>
    <w:unhideWhenUsed/>
    <w:qFormat/>
    <w:pPr>
      <w:tabs>
        <w:tab w:val="left" w:pos="1080"/>
      </w:tabs>
      <w:outlineLvl w:val="2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next w:val="IEEEStdsParagraph"/>
    <w:unhideWhenUsed/>
    <w:qFormat/>
    <w:pPr>
      <w:keepLines/>
      <w:suppressAutoHyphens/>
      <w:spacing w:before="120" w:after="120"/>
      <w:jc w:val="center"/>
    </w:pPr>
    <w:rPr>
      <w:rFonts w:ascii="Arial" w:eastAsia="Times New Roman" w:hAnsi="Arial"/>
      <w:b/>
      <w:sz w:val="21"/>
      <w:szCs w:val="22"/>
    </w:rPr>
  </w:style>
  <w:style w:type="paragraph" w:customStyle="1" w:styleId="IEEEStdsParagraph">
    <w:name w:val="IEEEStds Paragraph"/>
    <w:link w:val="IEEEStdsParagraphChar"/>
    <w:qFormat/>
    <w:pPr>
      <w:jc w:val="both"/>
    </w:pPr>
    <w:rPr>
      <w:rFonts w:eastAsia="Times New Roman"/>
      <w:sz w:val="21"/>
      <w:szCs w:val="22"/>
    </w:rPr>
  </w:style>
  <w:style w:type="paragraph" w:styleId="CommentText">
    <w:name w:val="annotation text"/>
    <w:basedOn w:val="Normal"/>
    <w:rPr>
      <w:szCs w:val="24"/>
    </w:rPr>
  </w:style>
  <w:style w:type="paragraph" w:styleId="NormalWeb">
    <w:name w:val="Normal (Web)"/>
    <w:qFormat/>
    <w:pPr>
      <w:spacing w:beforeAutospacing="1" w:after="0" w:afterAutospacing="1"/>
    </w:pPr>
    <w:rPr>
      <w:sz w:val="24"/>
      <w:szCs w:val="24"/>
      <w:lang w:eastAsia="zh-CN"/>
    </w:rPr>
  </w:style>
  <w:style w:type="paragraph" w:styleId="TOC2">
    <w:name w:val="toc 2"/>
    <w:basedOn w:val="Normal"/>
    <w:next w:val="Normal"/>
    <w:qFormat/>
    <w:pPr>
      <w:ind w:leftChars="200" w:left="420"/>
    </w:pPr>
  </w:style>
  <w:style w:type="character" w:styleId="CommentReference">
    <w:name w:val="annotation reference"/>
    <w:qFormat/>
    <w:rPr>
      <w:sz w:val="18"/>
      <w:szCs w:val="18"/>
    </w:rPr>
  </w:style>
  <w:style w:type="table" w:styleId="TableGrid">
    <w:name w:val="Table Grid"/>
    <w:basedOn w:val="TableNormal"/>
    <w:qFormat/>
    <w:rPr>
      <w:rFonts w:eastAsia="MS Mincho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EEEStdsLevel3Header">
    <w:name w:val="IEEEStds Level 3 Header"/>
    <w:basedOn w:val="IEEEStdsLevel2Header"/>
    <w:next w:val="IEEEStdsParagraph"/>
    <w:qFormat/>
    <w:pPr>
      <w:numPr>
        <w:ilvl w:val="2"/>
      </w:num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qFormat/>
    <w:pPr>
      <w:keepNext/>
      <w:numPr>
        <w:ilvl w:val="1"/>
      </w:numPr>
      <w:outlineLvl w:val="1"/>
    </w:pPr>
    <w:rPr>
      <w:sz w:val="22"/>
    </w:rPr>
  </w:style>
  <w:style w:type="paragraph" w:customStyle="1" w:styleId="IEEEStdsLevel1Header">
    <w:name w:val="IEEEStds Level 1 Header"/>
    <w:next w:val="IEEEStdsParagraph"/>
    <w:qFormat/>
    <w:pPr>
      <w:keepLines/>
      <w:numPr>
        <w:numId w:val="1"/>
      </w:numPr>
      <w:suppressAutoHyphens/>
      <w:spacing w:before="360" w:after="240"/>
      <w:outlineLvl w:val="0"/>
    </w:pPr>
    <w:rPr>
      <w:rFonts w:ascii="Arial" w:eastAsia="Times New Roman" w:hAnsi="Arial"/>
      <w:b/>
      <w:sz w:val="24"/>
      <w:szCs w:val="22"/>
      <w:lang w:val="en-CA"/>
    </w:rPr>
  </w:style>
  <w:style w:type="paragraph" w:customStyle="1" w:styleId="IEEEStdsLevel4Header">
    <w:name w:val="IEEEStds Level 4 Header"/>
    <w:basedOn w:val="IEEEStdsLevel3Header"/>
    <w:next w:val="IEEEStdsParagraph"/>
    <w:qFormat/>
    <w:pPr>
      <w:numPr>
        <w:ilvl w:val="3"/>
      </w:numPr>
      <w:outlineLvl w:val="3"/>
    </w:pPr>
  </w:style>
  <w:style w:type="paragraph" w:customStyle="1" w:styleId="IEEEStdsLevel5Header">
    <w:name w:val="IEEEStds Level 5 Header"/>
    <w:basedOn w:val="IEEEStdsLevel4Header"/>
    <w:next w:val="IEEEStdsParagraph"/>
    <w:qFormat/>
    <w:pPr>
      <w:numPr>
        <w:ilvl w:val="4"/>
      </w:numPr>
      <w:outlineLvl w:val="4"/>
    </w:pPr>
  </w:style>
  <w:style w:type="paragraph" w:customStyle="1" w:styleId="ListParagraph1">
    <w:name w:val="List Paragraph1"/>
    <w:basedOn w:val="Normal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character" w:customStyle="1" w:styleId="wb">
    <w:name w:val="wb"/>
    <w:rPr>
      <w:sz w:val="16"/>
      <w:szCs w:val="16"/>
    </w:rPr>
  </w:style>
  <w:style w:type="character" w:customStyle="1" w:styleId="wh">
    <w:name w:val="wh"/>
    <w:rPr>
      <w:rFonts w:ascii="Courier New" w:hAnsi="Courier New" w:cs="Courier New"/>
      <w:color w:val="DDDD00"/>
    </w:rPr>
  </w:style>
  <w:style w:type="character" w:customStyle="1" w:styleId="IEEEStdsParagraphChar">
    <w:name w:val="IEEEStds Paragraph Char"/>
    <w:link w:val="IEEEStdsParagraph"/>
    <w:rsid w:val="00F224D8"/>
    <w:rPr>
      <w:rFonts w:eastAsia="Times New Roman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89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SCOS Policy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SCOS Policy</dc:title>
  <dc:creator>spectrum</dc:creator>
  <cp:lastModifiedBy>nilesh.khambekar</cp:lastModifiedBy>
  <cp:revision>3</cp:revision>
  <dcterms:created xsi:type="dcterms:W3CDTF">2017-09-27T18:26:00Z</dcterms:created>
  <dcterms:modified xsi:type="dcterms:W3CDTF">2017-09-27T18:29:00Z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