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95" w:rsidRDefault="003B6EA6">
      <w:pPr>
        <w:pStyle w:val="T1"/>
        <w:pBdr>
          <w:bottom w:val="single" w:sz="6" w:space="0" w:color="00000A"/>
        </w:pBdr>
        <w:spacing w:after="240"/>
        <w:jc w:val="both"/>
        <w:rPr>
          <w:sz w:val="24"/>
          <w:szCs w:val="24"/>
        </w:rPr>
      </w:pPr>
      <w:r>
        <w:rPr>
          <w:sz w:val="24"/>
          <w:szCs w:val="24"/>
        </w:rPr>
        <w:t>IEEE P802.22 Wireless RANs</w:t>
      </w:r>
    </w:p>
    <w:tbl>
      <w:tblPr>
        <w:tblW w:w="97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1348"/>
        <w:gridCol w:w="1350"/>
        <w:gridCol w:w="2430"/>
        <w:gridCol w:w="1710"/>
        <w:gridCol w:w="2883"/>
      </w:tblGrid>
      <w:tr w:rsidR="00C37A95">
        <w:trPr>
          <w:trHeight w:val="485"/>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before="120" w:after="120"/>
            </w:pPr>
            <w:r>
              <w:rPr>
                <w:rFonts w:eastAsia="PMingLiU"/>
                <w:sz w:val="24"/>
                <w:szCs w:val="24"/>
                <w:lang w:val="en-US" w:eastAsia="zh-HK"/>
              </w:rPr>
              <w:t>20</w:t>
            </w:r>
            <w:r>
              <w:rPr>
                <w:rFonts w:eastAsia="MS Mincho"/>
                <w:sz w:val="24"/>
                <w:szCs w:val="24"/>
                <w:lang w:val="en-US" w:eastAsia="ja-JP"/>
              </w:rPr>
              <w:t>15</w:t>
            </w:r>
            <w:r>
              <w:rPr>
                <w:rFonts w:eastAsia="PMingLiU"/>
                <w:sz w:val="24"/>
                <w:szCs w:val="24"/>
                <w:lang w:val="en-US" w:eastAsia="zh-HK"/>
              </w:rPr>
              <w:t xml:space="preserve"> </w:t>
            </w:r>
            <w:r>
              <w:rPr>
                <w:rFonts w:eastAsia="MS Mincho"/>
                <w:sz w:val="24"/>
                <w:szCs w:val="24"/>
                <w:lang w:val="en-US" w:eastAsia="ja-JP"/>
              </w:rPr>
              <w:t>November</w:t>
            </w:r>
            <w:r>
              <w:rPr>
                <w:rFonts w:eastAsia="PMingLiU"/>
                <w:sz w:val="24"/>
                <w:szCs w:val="24"/>
                <w:lang w:val="en-US" w:eastAsia="zh-HK"/>
              </w:rPr>
              <w:t xml:space="preserve"> Plenary IEEE 802.22 Working Group Minutes</w:t>
            </w:r>
          </w:p>
        </w:tc>
      </w:tr>
      <w:tr w:rsidR="00C37A95">
        <w:trPr>
          <w:trHeight w:val="449"/>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before="120" w:after="120"/>
              <w:ind w:left="0"/>
              <w:jc w:val="both"/>
            </w:pPr>
            <w:r>
              <w:rPr>
                <w:sz w:val="24"/>
                <w:szCs w:val="24"/>
              </w:rPr>
              <w:t>Date:</w:t>
            </w:r>
            <w:r>
              <w:rPr>
                <w:b w:val="0"/>
                <w:sz w:val="24"/>
                <w:szCs w:val="24"/>
              </w:rPr>
              <w:t xml:space="preserve">  </w:t>
            </w:r>
            <w:r>
              <w:rPr>
                <w:rFonts w:eastAsia="PMingLiU"/>
                <w:b w:val="0"/>
                <w:sz w:val="24"/>
                <w:szCs w:val="24"/>
                <w:lang w:eastAsia="zh-HK"/>
              </w:rPr>
              <w:t>2016-</w:t>
            </w:r>
            <w:r>
              <w:rPr>
                <w:rFonts w:eastAsia="MS Mincho"/>
                <w:b w:val="0"/>
                <w:sz w:val="24"/>
                <w:szCs w:val="24"/>
                <w:lang w:eastAsia="ja-JP"/>
              </w:rPr>
              <w:t>03</w:t>
            </w:r>
            <w:r>
              <w:rPr>
                <w:rFonts w:eastAsia="PMingLiU"/>
                <w:b w:val="0"/>
                <w:sz w:val="24"/>
                <w:szCs w:val="24"/>
                <w:lang w:eastAsia="zh-HK"/>
              </w:rPr>
              <w:t>-</w:t>
            </w:r>
            <w:r>
              <w:rPr>
                <w:rFonts w:eastAsia="MS Mincho"/>
                <w:b w:val="0"/>
                <w:sz w:val="24"/>
                <w:szCs w:val="24"/>
                <w:lang w:eastAsia="ja-JP"/>
              </w:rPr>
              <w:t>15</w:t>
            </w:r>
          </w:p>
        </w:tc>
      </w:tr>
      <w:tr w:rsidR="00C37A95">
        <w:trPr>
          <w:cantSplit/>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after="0"/>
              <w:ind w:left="0" w:right="0"/>
              <w:jc w:val="both"/>
              <w:rPr>
                <w:sz w:val="24"/>
                <w:szCs w:val="24"/>
              </w:rPr>
            </w:pPr>
            <w:r>
              <w:rPr>
                <w:sz w:val="24"/>
                <w:szCs w:val="24"/>
              </w:rPr>
              <w:t>Author(s):</w:t>
            </w:r>
          </w:p>
        </w:tc>
      </w:tr>
      <w:tr w:rsidR="00C37A95">
        <w:trPr>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after="0"/>
              <w:ind w:left="0" w:right="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after="0"/>
              <w:ind w:left="0" w:right="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after="0"/>
              <w:ind w:left="0" w:right="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after="0"/>
              <w:ind w:left="0" w:right="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after="0"/>
              <w:ind w:left="0" w:right="0"/>
              <w:jc w:val="both"/>
              <w:rPr>
                <w:sz w:val="24"/>
                <w:szCs w:val="24"/>
              </w:rPr>
            </w:pPr>
            <w:r>
              <w:rPr>
                <w:sz w:val="24"/>
                <w:szCs w:val="24"/>
              </w:rPr>
              <w:t>email</w:t>
            </w:r>
          </w:p>
        </w:tc>
      </w:tr>
      <w:tr w:rsidR="00C37A95">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before="120" w:after="120"/>
              <w:ind w:left="0" w:right="0"/>
              <w:jc w:val="both"/>
              <w:rPr>
                <w:rFonts w:eastAsia="MS Mincho"/>
                <w:b w:val="0"/>
                <w:sz w:val="24"/>
                <w:szCs w:val="24"/>
                <w:lang w:eastAsia="ja-JP"/>
              </w:rPr>
            </w:pPr>
            <w:r>
              <w:rPr>
                <w:rFonts w:eastAsia="MS Mincho"/>
                <w:b w:val="0"/>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before="120" w:after="120"/>
              <w:ind w:left="0" w:right="0"/>
              <w:jc w:val="both"/>
              <w:rPr>
                <w:b w:val="0"/>
                <w:sz w:val="24"/>
                <w:szCs w:val="24"/>
                <w:lang w:eastAsia="zh-TW"/>
              </w:rPr>
            </w:pPr>
            <w:proofErr w:type="spellStart"/>
            <w:r>
              <w:rPr>
                <w:b w:val="0"/>
                <w:sz w:val="24"/>
                <w:szCs w:val="24"/>
                <w:lang w:eastAsia="zh-TW"/>
              </w:rPr>
              <w:t>AmeriSys</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jc w:val="both"/>
              <w:rPr>
                <w:sz w:val="24"/>
                <w:szCs w:val="24"/>
              </w:rPr>
            </w:pPr>
            <w:r>
              <w:rPr>
                <w:sz w:val="24"/>
                <w:szCs w:val="24"/>
              </w:rPr>
              <w:t>Montreal, Canada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before="120" w:after="120"/>
              <w:ind w:left="0" w:right="0"/>
              <w:jc w:val="both"/>
              <w:rPr>
                <w:rFonts w:eastAsia="MS Mincho"/>
                <w:b w:val="0"/>
                <w:sz w:val="24"/>
                <w:szCs w:val="24"/>
                <w:lang w:val="en-US" w:eastAsia="ja-JP"/>
              </w:rPr>
            </w:pPr>
            <w:r>
              <w:rPr>
                <w:rFonts w:eastAsia="MS Mincho"/>
                <w:b w:val="0"/>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3B6EA6">
            <w:pPr>
              <w:pStyle w:val="T2"/>
              <w:spacing w:before="120" w:after="120"/>
              <w:ind w:left="0" w:right="0"/>
              <w:jc w:val="both"/>
              <w:rPr>
                <w:rFonts w:eastAsia="MS Mincho"/>
                <w:b w:val="0"/>
                <w:sz w:val="24"/>
                <w:szCs w:val="24"/>
                <w:lang w:eastAsia="ja-JP"/>
              </w:rPr>
            </w:pPr>
            <w:r>
              <w:rPr>
                <w:rFonts w:eastAsia="MS Mincho"/>
                <w:b w:val="0"/>
                <w:sz w:val="24"/>
                <w:szCs w:val="24"/>
                <w:lang w:eastAsia="ja-JP"/>
              </w:rPr>
              <w:t>i_reede@amerisys.com</w:t>
            </w:r>
          </w:p>
        </w:tc>
      </w:tr>
      <w:tr w:rsidR="00C37A95">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C37A95">
            <w:pPr>
              <w:pStyle w:val="T2"/>
              <w:spacing w:after="0"/>
              <w:ind w:left="0" w:right="0"/>
              <w:jc w:val="both"/>
              <w:rPr>
                <w:rFonts w:eastAsia="PMingLiU"/>
                <w:b w:val="0"/>
                <w:sz w:val="24"/>
                <w:szCs w:val="24"/>
                <w:lang w:eastAsia="zh-HK"/>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C37A95">
            <w:pPr>
              <w:pStyle w:val="T2"/>
              <w:spacing w:after="0"/>
              <w:ind w:left="0" w:right="0"/>
              <w:jc w:val="both"/>
              <w:rPr>
                <w:rFonts w:eastAsia="PMingLiU"/>
                <w:b w:val="0"/>
                <w:sz w:val="24"/>
                <w:szCs w:val="24"/>
                <w:lang w:eastAsia="zh-HK"/>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C37A95">
            <w:pPr>
              <w:pStyle w:val="T2"/>
              <w:spacing w:after="0"/>
              <w:ind w:left="0" w:right="0"/>
              <w:jc w:val="both"/>
              <w:rPr>
                <w:b w:val="0"/>
                <w:sz w:val="24"/>
                <w:szCs w:val="24"/>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C37A95">
            <w:pPr>
              <w:pStyle w:val="T2"/>
              <w:spacing w:after="0"/>
              <w:ind w:left="0" w:right="0"/>
              <w:jc w:val="both"/>
              <w:rPr>
                <w:b w:val="0"/>
                <w:sz w:val="24"/>
                <w:szCs w:val="24"/>
                <w:lang w:val="en-US"/>
              </w:rPr>
            </w:pP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C37A95" w:rsidRDefault="00C37A95">
            <w:pPr>
              <w:pStyle w:val="T2"/>
              <w:spacing w:before="120" w:after="120"/>
              <w:ind w:left="0" w:right="0"/>
              <w:jc w:val="both"/>
            </w:pPr>
          </w:p>
        </w:tc>
      </w:tr>
    </w:tbl>
    <w:p w:rsidR="00C37A95" w:rsidRDefault="003B6EA6">
      <w:pPr>
        <w:pStyle w:val="T1"/>
        <w:spacing w:after="120"/>
        <w:jc w:val="both"/>
        <w:rPr>
          <w:sz w:val="24"/>
          <w:szCs w:val="24"/>
        </w:rPr>
      </w:pPr>
      <w:r>
        <w:br w:type="page"/>
      </w:r>
    </w:p>
    <w:p w:rsidR="00C37A95" w:rsidRDefault="003B6EA6">
      <w:pPr>
        <w:jc w:val="both"/>
        <w:rPr>
          <w:b/>
          <w:bCs/>
          <w:sz w:val="24"/>
          <w:szCs w:val="24"/>
          <w:lang w:val="en-US"/>
        </w:rPr>
      </w:pPr>
      <w:r>
        <w:rPr>
          <w:b/>
          <w:bCs/>
          <w:noProof/>
          <w:sz w:val="24"/>
          <w:szCs w:val="24"/>
          <w:lang w:val="en-US"/>
        </w:rPr>
        <w:lastRenderedPageBreak/>
        <mc:AlternateContent>
          <mc:Choice Requires="wps">
            <w:drawing>
              <wp:anchor distT="0" distB="0" distL="114300" distR="114300" simplePos="0" relativeHeight="2" behindDoc="0" locked="0" layoutInCell="1" allowOverlap="1">
                <wp:simplePos x="0" y="0"/>
                <wp:positionH relativeFrom="column">
                  <wp:posOffset>104140</wp:posOffset>
                </wp:positionH>
                <wp:positionV relativeFrom="paragraph">
                  <wp:posOffset>2667635</wp:posOffset>
                </wp:positionV>
                <wp:extent cx="6062345" cy="298767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6061680" cy="2986920"/>
                        </a:xfrm>
                        <a:prstGeom prst="rect">
                          <a:avLst/>
                        </a:prstGeom>
                        <a:solidFill>
                          <a:srgbClr val="FFFFFF"/>
                        </a:solidFill>
                        <a:ln w="25560">
                          <a:solidFill>
                            <a:srgbClr val="0000FF"/>
                          </a:solidFill>
                          <a:round/>
                        </a:ln>
                      </wps:spPr>
                      <wps:style>
                        <a:lnRef idx="0">
                          <a:scrgbClr r="0" g="0" b="0"/>
                        </a:lnRef>
                        <a:fillRef idx="0">
                          <a:scrgbClr r="0" g="0" b="0"/>
                        </a:fillRef>
                        <a:effectRef idx="0">
                          <a:scrgbClr r="0" g="0" b="0"/>
                        </a:effectRef>
                        <a:fontRef idx="minor"/>
                      </wps:style>
                      <wps:txbx>
                        <w:txbxContent>
                          <w:p w:rsidR="00C37A95" w:rsidRDefault="003B6EA6">
                            <w:pPr>
                              <w:pStyle w:val="FrameContents"/>
                              <w:jc w:val="both"/>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w:t>
                            </w:r>
                            <w:r>
                              <w:rPr>
                                <w:color w:val="000000"/>
                                <w:sz w:val="18"/>
                              </w:rPr>
                              <w:t>tudy. The contributor(s) reserve(s) the right to add, amend or withdraw material contained herein.</w:t>
                            </w:r>
                          </w:p>
                          <w:p w:rsidR="00C37A95" w:rsidRDefault="00C37A95">
                            <w:pPr>
                              <w:pStyle w:val="FrameContents"/>
                              <w:jc w:val="both"/>
                              <w:rPr>
                                <w:rFonts w:ascii="Arial Unicode MS" w:eastAsia="Arial Unicode MS" w:hAnsi="Arial Unicode MS"/>
                                <w:color w:val="000000"/>
                                <w:sz w:val="18"/>
                                <w:lang w:val="en-US"/>
                              </w:rPr>
                            </w:pPr>
                          </w:p>
                          <w:p w:rsidR="00C37A95" w:rsidRDefault="003B6EA6">
                            <w:pPr>
                              <w:pStyle w:val="FrameContents"/>
                              <w:jc w:val="both"/>
                            </w:pPr>
                            <w:r>
                              <w:rPr>
                                <w:b/>
                                <w:color w:val="000000"/>
                                <w:sz w:val="18"/>
                              </w:rPr>
                              <w:t>Release:</w:t>
                            </w:r>
                            <w:r>
                              <w:rPr>
                                <w:color w:val="000000"/>
                                <w:sz w:val="18"/>
                              </w:rPr>
                              <w:t xml:space="preserve"> The contributor grants a free, irrevocable license to the IEEE to incorporate material contained in this contribution, and any modifications thereo</w:t>
                            </w:r>
                            <w:r>
                              <w:rPr>
                                <w:color w:val="000000"/>
                                <w:sz w:val="18"/>
                              </w:rPr>
                              <w:t>f, in the creation of an IEEE Standards publication; to copyright in the IEEE’s name any IEEE Standards publication even though it may include portions of this contribution; and at the IEEE’s sole discretion to permit others to reproduce in whole or in par</w:t>
                            </w:r>
                            <w:r>
                              <w:rPr>
                                <w:color w:val="000000"/>
                                <w:sz w:val="18"/>
                              </w:rPr>
                              <w:t>t the resulting IEEE Standards publication.  The contributor also acknowledges and accepts that this contribution may be made public by IEEE 802.22.</w:t>
                            </w:r>
                          </w:p>
                          <w:p w:rsidR="00C37A95" w:rsidRDefault="00C37A95">
                            <w:pPr>
                              <w:pStyle w:val="FrameContents"/>
                              <w:jc w:val="both"/>
                              <w:rPr>
                                <w:color w:val="000000"/>
                                <w:sz w:val="18"/>
                              </w:rPr>
                            </w:pPr>
                          </w:p>
                          <w:p w:rsidR="00C37A95" w:rsidRDefault="003B6EA6">
                            <w:pPr>
                              <w:pStyle w:val="FrameContents"/>
                              <w:jc w:val="both"/>
                            </w:pPr>
                            <w:r>
                              <w:rPr>
                                <w:b/>
                                <w:color w:val="000000"/>
                                <w:sz w:val="18"/>
                              </w:rPr>
                              <w:t>Patent Policy and Procedures:</w:t>
                            </w:r>
                            <w:r>
                              <w:rPr>
                                <w:color w:val="000000"/>
                                <w:sz w:val="18"/>
                              </w:rPr>
                              <w:t xml:space="preserve"> The contributor is familiar with the IEEE 802 Patent Policy and Procedures </w:t>
                            </w:r>
                          </w:p>
                          <w:p w:rsidR="00C37A95" w:rsidRDefault="003B6EA6">
                            <w:pPr>
                              <w:pStyle w:val="FrameContents"/>
                              <w:jc w:val="both"/>
                            </w:pPr>
                            <w:r>
                              <w:rPr>
                                <w:color w:val="000000"/>
                                <w:sz w:val="18"/>
                              </w:rPr>
                              <w:t>&lt;</w:t>
                            </w:r>
                            <w:hyperlink r:id="rId7">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w:t>
                            </w:r>
                            <w:r>
                              <w:rPr>
                                <w:color w:val="000000"/>
                                <w:sz w:val="18"/>
                              </w:rPr>
                              <w:t>EE receives assurance from the patent holder or applicant with respect to patents essential for compliance with both mandatory and optional portions of the standard."  Early disclosure to the Working Group of patent information that might be relevant to th</w:t>
                            </w:r>
                            <w:r>
                              <w:rPr>
                                <w:color w:val="000000"/>
                                <w:sz w:val="18"/>
                              </w:rPr>
                              <w:t>e standard is essential to reduce the possibility for delays in the development process and increase the likelihood that the draft publication will be approved for publication.  Please notify the Chair Apurva N. Mody &lt;</w:t>
                            </w:r>
                            <w:hyperlink r:id="rId8">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w:t>
                            </w:r>
                            <w:r>
                              <w:rPr>
                                <w:b/>
                                <w:color w:val="000080"/>
                                <w:sz w:val="18"/>
                              </w:rPr>
                              <w:t>e questions, contact the IEEE Patent Committee Administrator at &lt;</w:t>
                            </w:r>
                            <w:hyperlink r:id="rId9">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id="shape_0" ID="Frame1" fillcolor="white" stroked="t" style="position:absolute;margin-left:8.2pt;margin-top:210.05pt;width:477.25pt;height:235.15pt">
                <w10:wrap type="square"/>
                <v:fill o:detectmouseclick="t" type="solid" color2="black"/>
                <v:stroke color="blue" weight="25560" joinstyle="round" endcap="flat"/>
                <v:textbox>
                  <w:txbxContent>
                    <w:p>
                      <w:pPr>
                        <w:pStyle w:val="FrameContents"/>
                        <w:jc w:val="both"/>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10">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r>
                          <w:rPr>
                            <w:rStyle w:val="InternetLink"/>
                            <w:b/>
                            <w:sz w:val="18"/>
                          </w:rPr>
                          <w:t>patcom@ieee.org</w:t>
                        </w:r>
                      </w:hyperlink>
                      <w:r>
                        <w:rPr>
                          <w:b/>
                          <w:color w:val="000080"/>
                          <w:sz w:val="18"/>
                        </w:rPr>
                        <w:t>&gt;</w:t>
                      </w:r>
                      <w:r>
                        <w:rPr>
                          <w:color w:val="000000"/>
                          <w:sz w:val="18"/>
                        </w:rPr>
                        <w:t>.</w:t>
                      </w:r>
                    </w:p>
                  </w:txbxContent>
                </v:textbox>
              </v:rect>
            </w:pict>
          </mc:Fallback>
        </mc:AlternateContent>
      </w:r>
      <w:r>
        <w:rPr>
          <w:b/>
          <w:bCs/>
          <w:noProof/>
          <w:sz w:val="24"/>
          <w:szCs w:val="24"/>
          <w:lang w:val="en-US"/>
        </w:rPr>
        <mc:AlternateContent>
          <mc:Choice Requires="wps">
            <w:drawing>
              <wp:anchor distT="0" distB="0" distL="114300" distR="114300" simplePos="0" relativeHeight="3" behindDoc="0" locked="0" layoutInCell="1" allowOverlap="1">
                <wp:simplePos x="0" y="0"/>
                <wp:positionH relativeFrom="column">
                  <wp:posOffset>-62865</wp:posOffset>
                </wp:positionH>
                <wp:positionV relativeFrom="paragraph">
                  <wp:posOffset>59690</wp:posOffset>
                </wp:positionV>
                <wp:extent cx="6519545" cy="2612390"/>
                <wp:effectExtent l="0" t="0" r="0" b="0"/>
                <wp:wrapSquare wrapText="bothSides"/>
                <wp:docPr id="3" name="1"/>
                <wp:cNvGraphicFramePr/>
                <a:graphic xmlns:a="http://schemas.openxmlformats.org/drawingml/2006/main">
                  <a:graphicData uri="http://schemas.microsoft.com/office/word/2010/wordprocessingShape">
                    <wps:wsp>
                      <wps:cNvSpPr/>
                      <wps:spPr>
                        <a:xfrm>
                          <a:off x="0" y="0"/>
                          <a:ext cx="6518880" cy="261180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C37A95" w:rsidRDefault="003B6EA6">
                            <w:pPr>
                              <w:pStyle w:val="T1"/>
                              <w:spacing w:after="120"/>
                            </w:pPr>
                            <w:r>
                              <w:t>Abstract</w:t>
                            </w:r>
                          </w:p>
                          <w:p w:rsidR="00C37A95" w:rsidRDefault="003B6EA6">
                            <w:pPr>
                              <w:pStyle w:val="FrameContents"/>
                              <w:spacing w:before="120"/>
                              <w:jc w:val="both"/>
                            </w:pPr>
                            <w:r>
                              <w:t xml:space="preserve">In the course of implementing the 802.22 base </w:t>
                            </w:r>
                            <w:proofErr w:type="gramStart"/>
                            <w:r>
                              <w:t>standard</w:t>
                            </w:r>
                            <w:proofErr w:type="gramEnd"/>
                            <w:r>
                              <w:t xml:space="preserve"> in a product, we discovered what we believe are:</w:t>
                            </w:r>
                          </w:p>
                          <w:p w:rsidR="00C37A95" w:rsidRDefault="003B6EA6">
                            <w:pPr>
                              <w:pStyle w:val="FrameContents"/>
                              <w:spacing w:before="120"/>
                              <w:jc w:val="both"/>
                            </w:pPr>
                            <w:r>
                              <w:t xml:space="preserve">1- </w:t>
                            </w:r>
                            <w:proofErr w:type="gramStart"/>
                            <w:r>
                              <w:t>errors</w:t>
                            </w:r>
                            <w:proofErr w:type="gramEnd"/>
                            <w:r>
                              <w:t xml:space="preserve"> in </w:t>
                            </w:r>
                            <w:r>
                              <w:t>the 802.22 base standard</w:t>
                            </w:r>
                          </w:p>
                          <w:p w:rsidR="00C37A95" w:rsidRDefault="003B6EA6">
                            <w:pPr>
                              <w:pStyle w:val="FrameContents"/>
                              <w:spacing w:before="120"/>
                              <w:jc w:val="both"/>
                            </w:pPr>
                            <w:r>
                              <w:t xml:space="preserve">2- </w:t>
                            </w:r>
                            <w:proofErr w:type="gramStart"/>
                            <w:r>
                              <w:t>omissions</w:t>
                            </w:r>
                            <w:proofErr w:type="gramEnd"/>
                            <w:r>
                              <w:t xml:space="preserve"> in the same standard which we believe should be corrected</w:t>
                            </w:r>
                          </w:p>
                          <w:p w:rsidR="00C37A95" w:rsidRDefault="003B6EA6">
                            <w:pPr>
                              <w:pStyle w:val="FrameContents"/>
                              <w:spacing w:before="120"/>
                              <w:jc w:val="both"/>
                            </w:pPr>
                            <w:r>
                              <w:t xml:space="preserve">3- </w:t>
                            </w:r>
                            <w:proofErr w:type="gramStart"/>
                            <w:r>
                              <w:t>clarifications</w:t>
                            </w:r>
                            <w:proofErr w:type="gramEnd"/>
                            <w:r>
                              <w:t xml:space="preserve"> which should be added</w:t>
                            </w:r>
                          </w:p>
                          <w:p w:rsidR="00C37A95" w:rsidRDefault="003B6EA6">
                            <w:pPr>
                              <w:pStyle w:val="FrameContents"/>
                              <w:spacing w:before="120"/>
                              <w:jc w:val="both"/>
                            </w:pPr>
                            <w:r>
                              <w:t>4- un-necessary IP which should be removed</w:t>
                            </w:r>
                          </w:p>
                          <w:p w:rsidR="00C37A95" w:rsidRDefault="003B6EA6">
                            <w:pPr>
                              <w:pStyle w:val="FrameContents"/>
                              <w:spacing w:before="120"/>
                              <w:jc w:val="both"/>
                            </w:pPr>
                            <w:r>
                              <w:t xml:space="preserve">5- </w:t>
                            </w:r>
                            <w:proofErr w:type="gramStart"/>
                            <w:r>
                              <w:t>etc</w:t>
                            </w:r>
                            <w:proofErr w:type="gramEnd"/>
                            <w:r>
                              <w:t>… (</w:t>
                            </w:r>
                            <w:proofErr w:type="gramStart"/>
                            <w:r>
                              <w:t>other</w:t>
                            </w:r>
                            <w:proofErr w:type="gramEnd"/>
                            <w:r>
                              <w:t xml:space="preserve"> issues)</w:t>
                            </w:r>
                          </w:p>
                          <w:p w:rsidR="00C37A95" w:rsidRDefault="003B6EA6">
                            <w:pPr>
                              <w:pStyle w:val="FrameContents"/>
                              <w:spacing w:before="120"/>
                              <w:jc w:val="both"/>
                            </w:pPr>
                            <w:r>
                              <w:t>This contribution (which we intend to revise from time</w:t>
                            </w:r>
                            <w:r>
                              <w:t xml:space="preserve"> to time) is intended to list all these. It will also list what we believe are the disposals of each item, providing a summary of the items addressed and the disposal of each such item in an orderly fashion.</w:t>
                            </w:r>
                          </w:p>
                          <w:p w:rsidR="00C37A95" w:rsidRDefault="00C37A95">
                            <w:pPr>
                              <w:pStyle w:val="FrameContents"/>
                              <w:spacing w:before="120"/>
                              <w:jc w:val="both"/>
                            </w:pPr>
                          </w:p>
                        </w:txbxContent>
                      </wps:txbx>
                      <wps:bodyPr>
                        <a:noAutofit/>
                      </wps:bodyPr>
                    </wps:wsp>
                  </a:graphicData>
                </a:graphic>
              </wp:anchor>
            </w:drawing>
          </mc:Choice>
          <mc:Fallback>
            <w:pict>
              <v:rect id="shape_0" ID="1" fillcolor="white" stroked="t" style="position:absolute;margin-left:-4.95pt;margin-top:4.7pt;width:513.25pt;height:205.6pt">
                <w10:wrap type="square"/>
                <v:fill o:detectmouseclick="t" type="solid" color2="black"/>
                <v:stroke color="black" weight="720" joinstyle="round" endcap="flat"/>
                <v:textbo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v:textbox>
              </v:rect>
            </w:pict>
          </mc:Fallback>
        </mc:AlternateContent>
      </w:r>
    </w:p>
    <w:p w:rsidR="00C37A95" w:rsidRDefault="00C37A95">
      <w:pPr>
        <w:jc w:val="both"/>
        <w:rPr>
          <w:rFonts w:eastAsia="PMingLiU"/>
          <w:b/>
          <w:bCs/>
          <w:sz w:val="24"/>
          <w:szCs w:val="24"/>
          <w:lang w:val="en-US" w:eastAsia="zh-HK"/>
        </w:rPr>
      </w:pPr>
    </w:p>
    <w:p w:rsidR="00C37A95" w:rsidRDefault="003B6EA6">
      <w:r>
        <w:t>Item #12: In Section 9.7.2.1.3 on OFDM slot c</w:t>
      </w:r>
      <w:r>
        <w:t xml:space="preserve">oncatenation, </w:t>
      </w:r>
      <w:proofErr w:type="gramStart"/>
      <w:r>
        <w:t>A</w:t>
      </w:r>
      <w:proofErr w:type="gramEnd"/>
      <w:r>
        <w:t xml:space="preserve"> first paragraph should be included as follows:</w:t>
      </w:r>
    </w:p>
    <w:p w:rsidR="00C37A95" w:rsidRDefault="003B6EA6">
      <w:r>
        <w:t>“Before the slot concatenation rule described below can be applied, the last slot on the PSDU should be padded with zeros in case the encoded data from the payload does not completely fill it.”</w:t>
      </w:r>
      <w:r>
        <w:t xml:space="preserve"> Also, Table 209 should be modified to quantify the “j” coefficient for the two block sizes proposed as follows:</w:t>
      </w:r>
    </w:p>
    <w:p w:rsidR="00C37A95" w:rsidRDefault="00C37A95"/>
    <w:tbl>
      <w:tblPr>
        <w:tblW w:w="33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808"/>
        <w:gridCol w:w="546"/>
      </w:tblGrid>
      <w:tr w:rsidR="000A1223" w:rsidTr="000A1223">
        <w:trPr>
          <w:jc w:val="center"/>
        </w:trPr>
        <w:tc>
          <w:tcPr>
            <w:tcW w:w="28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A1223" w:rsidRDefault="000A1223">
            <w:pPr>
              <w:rPr>
                <w:b/>
                <w:sz w:val="20"/>
              </w:rPr>
            </w:pPr>
            <w:r>
              <w:rPr>
                <w:b/>
                <w:sz w:val="20"/>
              </w:rPr>
              <w:t>Block size (encoded bits) &gt;</w:t>
            </w:r>
          </w:p>
        </w:tc>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A1223" w:rsidRDefault="000A1223">
            <w:pPr>
              <w:rPr>
                <w:sz w:val="20"/>
              </w:rPr>
            </w:pPr>
            <w:bookmarkStart w:id="0" w:name="_GoBack"/>
            <w:bookmarkEnd w:id="0"/>
            <w:r>
              <w:rPr>
                <w:sz w:val="20"/>
              </w:rPr>
              <w:t xml:space="preserve">288 </w:t>
            </w:r>
          </w:p>
        </w:tc>
      </w:tr>
      <w:tr w:rsidR="000A1223" w:rsidTr="000A1223">
        <w:trPr>
          <w:jc w:val="center"/>
        </w:trPr>
        <w:tc>
          <w:tcPr>
            <w:tcW w:w="2808" w:type="dxa"/>
            <w:tcBorders>
              <w:top w:val="single" w:sz="4" w:space="0" w:color="00000A"/>
              <w:left w:val="single" w:sz="4" w:space="0" w:color="00000A"/>
              <w:bottom w:val="double" w:sz="4" w:space="0" w:color="00000A"/>
              <w:right w:val="single" w:sz="4" w:space="0" w:color="00000A"/>
            </w:tcBorders>
            <w:shd w:val="clear" w:color="auto" w:fill="auto"/>
            <w:tcMar>
              <w:left w:w="98" w:type="dxa"/>
            </w:tcMar>
          </w:tcPr>
          <w:p w:rsidR="000A1223" w:rsidRDefault="000A1223">
            <w:pPr>
              <w:jc w:val="center"/>
              <w:rPr>
                <w:b/>
                <w:sz w:val="20"/>
              </w:rPr>
            </w:pPr>
            <w:r>
              <w:rPr>
                <w:b/>
                <w:sz w:val="20"/>
              </w:rPr>
              <w:t>Modulation</w:t>
            </w:r>
          </w:p>
        </w:tc>
        <w:tc>
          <w:tcPr>
            <w:tcW w:w="546" w:type="dxa"/>
            <w:tcBorders>
              <w:top w:val="single" w:sz="4" w:space="0" w:color="00000A"/>
              <w:left w:val="single" w:sz="4" w:space="0" w:color="00000A"/>
              <w:bottom w:val="double" w:sz="4" w:space="0" w:color="00000A"/>
              <w:right w:val="single" w:sz="4" w:space="0" w:color="00000A"/>
            </w:tcBorders>
            <w:shd w:val="clear" w:color="auto" w:fill="auto"/>
            <w:tcMar>
              <w:left w:w="98" w:type="dxa"/>
            </w:tcMar>
          </w:tcPr>
          <w:p w:rsidR="000A1223" w:rsidRDefault="000A1223">
            <w:pPr>
              <w:jc w:val="center"/>
              <w:rPr>
                <w:b/>
                <w:sz w:val="20"/>
              </w:rPr>
            </w:pPr>
            <w:r>
              <w:rPr>
                <w:b/>
                <w:sz w:val="20"/>
              </w:rPr>
              <w:t>j</w:t>
            </w:r>
          </w:p>
        </w:tc>
      </w:tr>
      <w:tr w:rsidR="000A1223" w:rsidTr="000A1223">
        <w:trPr>
          <w:trHeight w:val="303"/>
          <w:jc w:val="center"/>
        </w:trPr>
        <w:tc>
          <w:tcPr>
            <w:tcW w:w="2808" w:type="dxa"/>
            <w:tcBorders>
              <w:top w:val="double" w:sz="4" w:space="0" w:color="00000A"/>
              <w:left w:val="single" w:sz="4" w:space="0" w:color="00000A"/>
              <w:bottom w:val="single" w:sz="4" w:space="0" w:color="00000A"/>
              <w:right w:val="single" w:sz="4" w:space="0" w:color="00000A"/>
            </w:tcBorders>
            <w:shd w:val="clear" w:color="auto" w:fill="auto"/>
            <w:tcMar>
              <w:left w:w="98" w:type="dxa"/>
            </w:tcMar>
          </w:tcPr>
          <w:p w:rsidR="000A1223" w:rsidRDefault="000A1223">
            <w:pPr>
              <w:spacing w:before="60"/>
              <w:jc w:val="center"/>
              <w:rPr>
                <w:sz w:val="20"/>
              </w:rPr>
            </w:pPr>
            <w:r>
              <w:rPr>
                <w:sz w:val="20"/>
              </w:rPr>
              <w:t>QPSK</w:t>
            </w:r>
          </w:p>
        </w:tc>
        <w:tc>
          <w:tcPr>
            <w:tcW w:w="546" w:type="dxa"/>
            <w:tcBorders>
              <w:top w:val="double" w:sz="4" w:space="0" w:color="00000A"/>
              <w:left w:val="single" w:sz="4" w:space="0" w:color="00000A"/>
              <w:bottom w:val="single" w:sz="4" w:space="0" w:color="00000A"/>
              <w:right w:val="single" w:sz="4" w:space="0" w:color="00000A"/>
            </w:tcBorders>
            <w:shd w:val="clear" w:color="auto" w:fill="auto"/>
            <w:tcMar>
              <w:left w:w="98" w:type="dxa"/>
            </w:tcMar>
          </w:tcPr>
          <w:p w:rsidR="000A1223" w:rsidRDefault="000A1223">
            <w:pPr>
              <w:spacing w:before="60"/>
              <w:jc w:val="center"/>
              <w:rPr>
                <w:sz w:val="20"/>
              </w:rPr>
            </w:pPr>
            <w:r>
              <w:rPr>
                <w:sz w:val="20"/>
              </w:rPr>
              <w:t>6</w:t>
            </w:r>
          </w:p>
        </w:tc>
      </w:tr>
      <w:tr w:rsidR="000A1223" w:rsidTr="000A1223">
        <w:trPr>
          <w:jc w:val="center"/>
        </w:trPr>
        <w:tc>
          <w:tcPr>
            <w:tcW w:w="28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A1223" w:rsidRDefault="000A1223">
            <w:pPr>
              <w:jc w:val="center"/>
              <w:rPr>
                <w:sz w:val="20"/>
              </w:rPr>
            </w:pPr>
            <w:r>
              <w:rPr>
                <w:sz w:val="20"/>
              </w:rPr>
              <w:t>16-QAM</w:t>
            </w:r>
          </w:p>
        </w:tc>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A1223" w:rsidRDefault="000A1223">
            <w:pPr>
              <w:jc w:val="center"/>
              <w:rPr>
                <w:sz w:val="20"/>
              </w:rPr>
            </w:pPr>
            <w:r>
              <w:rPr>
                <w:sz w:val="20"/>
              </w:rPr>
              <w:t>3</w:t>
            </w:r>
          </w:p>
        </w:tc>
      </w:tr>
      <w:tr w:rsidR="000A1223" w:rsidTr="000A1223">
        <w:trPr>
          <w:jc w:val="center"/>
        </w:trPr>
        <w:tc>
          <w:tcPr>
            <w:tcW w:w="28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A1223" w:rsidRDefault="000A1223">
            <w:pPr>
              <w:jc w:val="center"/>
              <w:rPr>
                <w:sz w:val="20"/>
              </w:rPr>
            </w:pPr>
            <w:r>
              <w:rPr>
                <w:sz w:val="20"/>
              </w:rPr>
              <w:t>64-QAM</w:t>
            </w:r>
          </w:p>
        </w:tc>
        <w:tc>
          <w:tcPr>
            <w:tcW w:w="5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A1223" w:rsidRDefault="000A1223">
            <w:pPr>
              <w:jc w:val="center"/>
              <w:rPr>
                <w:sz w:val="20"/>
              </w:rPr>
            </w:pPr>
            <w:r>
              <w:rPr>
                <w:sz w:val="20"/>
              </w:rPr>
              <w:t>2</w:t>
            </w:r>
          </w:p>
        </w:tc>
      </w:tr>
    </w:tbl>
    <w:p w:rsidR="00C37A95" w:rsidRDefault="00C37A95"/>
    <w:p w:rsidR="00C37A95" w:rsidRDefault="00C37A95">
      <w:pPr>
        <w:jc w:val="both"/>
      </w:pPr>
    </w:p>
    <w:sectPr w:rsidR="00C37A95">
      <w:headerReference w:type="default" r:id="rId13"/>
      <w:footerReference w:type="default" r:id="rId14"/>
      <w:pgSz w:w="12240" w:h="15840"/>
      <w:pgMar w:top="1080" w:right="1080" w:bottom="126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A6" w:rsidRDefault="003B6EA6">
      <w:r>
        <w:separator/>
      </w:r>
    </w:p>
  </w:endnote>
  <w:endnote w:type="continuationSeparator" w:id="0">
    <w:p w:rsidR="003B6EA6" w:rsidRDefault="003B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95" w:rsidRDefault="003B6EA6">
    <w:pPr>
      <w:pStyle w:val="Footer"/>
      <w:tabs>
        <w:tab w:val="center" w:pos="4680"/>
        <w:tab w:val="right" w:pos="10080"/>
      </w:tabs>
    </w:pPr>
    <w:r>
      <w:tab/>
      <w:t xml:space="preserve">Page </w:t>
    </w:r>
    <w:r>
      <w:fldChar w:fldCharType="begin"/>
    </w:r>
    <w:r>
      <w:instrText>PAGE</w:instrText>
    </w:r>
    <w:r>
      <w:fldChar w:fldCharType="separate"/>
    </w:r>
    <w:r w:rsidR="000A1223">
      <w:rPr>
        <w:noProof/>
      </w:rPr>
      <w:t>2</w:t>
    </w:r>
    <w:r>
      <w:fldChar w:fldCharType="end"/>
    </w:r>
    <w:r>
      <w:tab/>
      <w:t xml:space="preserve">Ivan Reede, </w:t>
    </w:r>
    <w:proofErr w:type="spellStart"/>
    <w:r>
      <w:t>AmeriSys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A6" w:rsidRDefault="003B6EA6">
      <w:r>
        <w:separator/>
      </w:r>
    </w:p>
  </w:footnote>
  <w:footnote w:type="continuationSeparator" w:id="0">
    <w:p w:rsidR="003B6EA6" w:rsidRDefault="003B6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A95" w:rsidRDefault="003B6EA6">
    <w:pPr>
      <w:pStyle w:val="Header"/>
      <w:tabs>
        <w:tab w:val="center" w:pos="4680"/>
        <w:tab w:val="right" w:pos="10080"/>
      </w:tabs>
    </w:pPr>
    <w:r>
      <w:rPr>
        <w:rFonts w:eastAsia="MS Mincho"/>
        <w:lang w:eastAsia="ja-JP"/>
      </w:rPr>
      <w:t>April 2016</w:t>
    </w:r>
    <w:r>
      <w:tab/>
    </w:r>
    <w:r>
      <w:tab/>
    </w:r>
    <w:r>
      <w:fldChar w:fldCharType="begin"/>
    </w:r>
    <w:r>
      <w:instrText>TITLE</w:instrText>
    </w:r>
    <w:r>
      <w:fldChar w:fldCharType="separate"/>
    </w:r>
    <w:r>
      <w:t>doc.: IEEE 802.22-11/0xxxr0</w:t>
    </w:r>
    <w:r>
      <w:fldChar w:fldCharType="end"/>
    </w:r>
    <w:r>
      <w:rPr>
        <w:rFonts w:eastAsia="MS Mincho"/>
        <w:lang w:eastAsia="ja-JP"/>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7A95"/>
    <w:rsid w:val="000A1223"/>
    <w:rsid w:val="003B6EA6"/>
    <w:rsid w:val="00C37A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2"/>
      <w:szCs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pPr>
      <w:keepNext/>
      <w:spacing w:line="300" w:lineRule="auto"/>
      <w:outlineLvl w:val="3"/>
    </w:pPr>
    <w:rPr>
      <w:i/>
      <w:iC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ascii="Cambria" w:hAnsi="Cambria" w:cs="Times New Roman"/>
      <w:b/>
      <w:bCs/>
      <w:color w:val="00000A"/>
      <w:sz w:val="32"/>
      <w:szCs w:val="32"/>
      <w:lang w:val="en-GB"/>
    </w:rPr>
  </w:style>
  <w:style w:type="character" w:customStyle="1" w:styleId="Heading2Char">
    <w:name w:val="Heading 2 Char"/>
    <w:basedOn w:val="DefaultParagraphFont"/>
    <w:qFormat/>
    <w:rPr>
      <w:rFonts w:ascii="Cambria" w:hAnsi="Cambria" w:cs="Times New Roman"/>
      <w:b/>
      <w:bCs/>
      <w:i/>
      <w:iCs/>
      <w:color w:val="00000A"/>
      <w:sz w:val="28"/>
      <w:szCs w:val="28"/>
      <w:lang w:val="en-GB"/>
    </w:rPr>
  </w:style>
  <w:style w:type="character" w:customStyle="1" w:styleId="Heading3Char">
    <w:name w:val="Heading 3 Char"/>
    <w:basedOn w:val="DefaultParagraphFont"/>
    <w:qFormat/>
    <w:rPr>
      <w:rFonts w:ascii="Cambria" w:hAnsi="Cambria" w:cs="Times New Roman"/>
      <w:b/>
      <w:bCs/>
      <w:color w:val="00000A"/>
      <w:sz w:val="26"/>
      <w:szCs w:val="26"/>
      <w:lang w:val="en-GB"/>
    </w:rPr>
  </w:style>
  <w:style w:type="character" w:customStyle="1" w:styleId="Heading4Char">
    <w:name w:val="Heading 4 Char"/>
    <w:basedOn w:val="DefaultParagraphFont"/>
    <w:qFormat/>
    <w:rPr>
      <w:rFonts w:ascii="Calibri" w:hAnsi="Calibri" w:cs="Times New Roman"/>
      <w:b/>
      <w:bCs/>
      <w:color w:val="00000A"/>
      <w:sz w:val="28"/>
      <w:szCs w:val="28"/>
      <w:lang w:val="en-GB"/>
    </w:rPr>
  </w:style>
  <w:style w:type="character" w:customStyle="1" w:styleId="Heading5Char">
    <w:name w:val="Heading 5 Char"/>
    <w:basedOn w:val="DefaultParagraphFont"/>
    <w:qFormat/>
    <w:rPr>
      <w:rFonts w:ascii="Calibri" w:hAnsi="Calibri" w:cs="Times New Roman"/>
      <w:b/>
      <w:bCs/>
      <w:i/>
      <w:iCs/>
      <w:color w:val="00000A"/>
      <w:sz w:val="26"/>
      <w:szCs w:val="26"/>
      <w:lang w:val="en-GB"/>
    </w:rPr>
  </w:style>
  <w:style w:type="character" w:customStyle="1" w:styleId="Heading6Char">
    <w:name w:val="Heading 6 Char"/>
    <w:basedOn w:val="DefaultParagraphFont"/>
    <w:qFormat/>
    <w:rPr>
      <w:rFonts w:ascii="Calibri" w:hAnsi="Calibri" w:cs="Times New Roman"/>
      <w:b/>
      <w:bCs/>
      <w:color w:val="00000A"/>
      <w:lang w:val="en-GB"/>
    </w:rPr>
  </w:style>
  <w:style w:type="character" w:customStyle="1" w:styleId="Heading9Char">
    <w:name w:val="Heading 9 Char"/>
    <w:basedOn w:val="DefaultParagraphFont"/>
    <w:qFormat/>
    <w:rPr>
      <w:rFonts w:ascii="Cambria" w:hAnsi="Cambria" w:cs="Times New Roman"/>
      <w:color w:val="00000A"/>
      <w:lang w:val="en-GB"/>
    </w:rPr>
  </w:style>
  <w:style w:type="character" w:customStyle="1" w:styleId="InternetLink">
    <w:name w:val="Internet Link"/>
    <w:basedOn w:val="DefaultParagraphFont"/>
    <w:rPr>
      <w:rFonts w:cs="Times New Roman"/>
      <w:color w:val="0000FF"/>
      <w:u w:val="single"/>
    </w:rPr>
  </w:style>
  <w:style w:type="character" w:styleId="FollowedHyperlink">
    <w:name w:val="FollowedHyperlink"/>
    <w:basedOn w:val="DefaultParagraphFont"/>
    <w:qFormat/>
    <w:rPr>
      <w:rFonts w:cs="Times New Roman"/>
      <w:color w:val="800080"/>
      <w:u w:val="single"/>
    </w:rPr>
  </w:style>
  <w:style w:type="character" w:customStyle="1" w:styleId="IEEEStdsParagraphChar">
    <w:name w:val="IEEEStds Paragraph Char"/>
    <w:basedOn w:val="DefaultParagraphFont"/>
    <w:qFormat/>
    <w:rPr>
      <w:rFonts w:eastAsia="PMingLiU" w:cs="Times New Roman"/>
      <w:lang w:val="en-US" w:eastAsia="en-US" w:bidi="ar-SA"/>
    </w:rPr>
  </w:style>
  <w:style w:type="character" w:customStyle="1" w:styleId="HTMLPreformattedChar">
    <w:name w:val="HTML Preformatted Char"/>
    <w:basedOn w:val="DefaultParagraphFont"/>
    <w:qFormat/>
    <w:rPr>
      <w:rFonts w:ascii="Courier New" w:eastAsia="Batang" w:hAnsi="Courier New" w:cs="Courier New"/>
    </w:rPr>
  </w:style>
  <w:style w:type="character" w:customStyle="1" w:styleId="IEEEStdsLevel2HeaderChar">
    <w:name w:val="IEEEStds Level 2 Header Char"/>
    <w:basedOn w:val="DefaultParagraphFont"/>
    <w:qFormat/>
    <w:rPr>
      <w:rFonts w:ascii="Arial" w:eastAsia="PMingLiU" w:hAnsi="Arial" w:cs="Times New Roman"/>
      <w:b/>
      <w:sz w:val="22"/>
      <w:lang w:val="en-US" w:eastAsia="en-US" w:bidi="ar-SA"/>
    </w:rPr>
  </w:style>
  <w:style w:type="character" w:customStyle="1" w:styleId="IEEEStdsLevel3HeaderChar">
    <w:name w:val="IEEEStds Level 3 Header Char"/>
    <w:basedOn w:val="DefaultParagraphFont"/>
    <w:qFormat/>
    <w:rPr>
      <w:rFonts w:ascii="Arial" w:eastAsia="PMingLiU" w:hAnsi="Arial" w:cs="Times New Roman"/>
      <w:b/>
      <w:lang w:val="en-US" w:eastAsia="en-US" w:bidi="ar-SA"/>
    </w:rPr>
  </w:style>
  <w:style w:type="character" w:customStyle="1" w:styleId="IEEEStdsLevel4HeaderChar">
    <w:name w:val="IEEEStds Level 4 Header Char"/>
    <w:basedOn w:val="IEEEStdsLevel3HeaderChar"/>
    <w:qFormat/>
    <w:rPr>
      <w:rFonts w:ascii="Arial" w:eastAsia="PMingLiU" w:hAnsi="Arial" w:cs="Times New Roman"/>
      <w:b/>
      <w:lang w:val="en-US" w:eastAsia="en-US" w:bidi="ar-SA"/>
    </w:rPr>
  </w:style>
  <w:style w:type="character" w:customStyle="1" w:styleId="BodyTextIndent3Char">
    <w:name w:val="Body Text Indent 3 Char"/>
    <w:basedOn w:val="DefaultParagraphFont"/>
    <w:qFormat/>
    <w:rPr>
      <w:rFonts w:cs="Times New Roman"/>
      <w:sz w:val="16"/>
      <w:szCs w:val="16"/>
      <w:lang w:val="en-GB" w:eastAsia="en-US"/>
    </w:rPr>
  </w:style>
  <w:style w:type="character" w:styleId="Strong">
    <w:name w:val="Strong"/>
    <w:basedOn w:val="DefaultParagraphFont"/>
    <w:qFormat/>
    <w:rPr>
      <w:rFonts w:cs="Times New Roman"/>
      <w:b/>
      <w:bCs/>
    </w:rPr>
  </w:style>
  <w:style w:type="character" w:customStyle="1" w:styleId="PlainTextChar">
    <w:name w:val="Plain Text Char"/>
    <w:qFormat/>
    <w:rPr>
      <w:rFonts w:ascii="Consolas" w:hAnsi="Consolas" w:cs="Times New Roman"/>
      <w:sz w:val="21"/>
      <w:szCs w:val="21"/>
    </w:rPr>
  </w:style>
  <w:style w:type="character" w:customStyle="1" w:styleId="ListLabel1">
    <w:name w:val="ListLabel 1"/>
    <w:qFormat/>
    <w:rPr>
      <w:b/>
      <w:color w:val="000000"/>
      <w:position w:val="0"/>
      <w:sz w:val="20"/>
      <w:vertAlign w:val="baseline"/>
    </w:rPr>
  </w:style>
  <w:style w:type="character" w:customStyle="1" w:styleId="ListLabel2">
    <w:name w:val="ListLabel 2"/>
    <w:qFormat/>
    <w:rPr>
      <w:b/>
      <w:color w:val="00000A"/>
      <w:position w:val="0"/>
      <w:sz w:val="24"/>
      <w:u w:val="none"/>
      <w:effect w:val="blinkBackground"/>
      <w:vertAlign w:val="baseline"/>
    </w:rPr>
  </w:style>
  <w:style w:type="character" w:customStyle="1" w:styleId="ListLabel3">
    <w:name w:val="ListLabel 3"/>
    <w:qFormat/>
    <w:rPr>
      <w:b/>
      <w:color w:val="00000A"/>
      <w:position w:val="0"/>
      <w:sz w:val="22"/>
      <w:u w:val="none"/>
      <w:effect w:val="blinkBackground"/>
      <w:vertAlign w:val="baseline"/>
    </w:rPr>
  </w:style>
  <w:style w:type="character" w:customStyle="1" w:styleId="ListLabel4">
    <w:name w:val="ListLabel 4"/>
    <w:qFormat/>
    <w:rPr>
      <w:b/>
      <w:color w:val="00000A"/>
      <w:position w:val="0"/>
      <w:sz w:val="20"/>
      <w:u w:val="none"/>
      <w:effect w:val="blinkBackground"/>
      <w:vertAlign w:val="baseline"/>
    </w:rPr>
  </w:style>
  <w:style w:type="character" w:customStyle="1" w:styleId="ListLabel5">
    <w:name w:val="ListLabel 5"/>
    <w:qFormat/>
    <w:rPr>
      <w:sz w:val="22"/>
    </w:rPr>
  </w:style>
  <w:style w:type="character" w:customStyle="1" w:styleId="ListLabel6">
    <w:name w:val="ListLabel 6"/>
    <w:qFormat/>
    <w:rPr>
      <w:rFonts w:eastAsia="SimSun"/>
      <w:color w:val="000000"/>
    </w:rPr>
  </w:style>
  <w:style w:type="character" w:customStyle="1" w:styleId="ListLabel7">
    <w:name w:val="ListLabel 7"/>
    <w:qFormat/>
    <w:rPr>
      <w:color w:val="00000A"/>
    </w:rPr>
  </w:style>
  <w:style w:type="character" w:customStyle="1" w:styleId="ListLabel8">
    <w:name w:val="ListLabel 8"/>
    <w:qFormat/>
    <w:rPr>
      <w:rFonts w:eastAsia="MS Mincho"/>
    </w:rPr>
  </w:style>
  <w:style w:type="character" w:customStyle="1" w:styleId="ListLabel9">
    <w:name w:val="ListLabel 9"/>
    <w:qFormat/>
    <w:rPr>
      <w:rFonts w:eastAsia="MS Mincho"/>
      <w:b/>
      <w:sz w:val="24"/>
    </w:rPr>
  </w:style>
  <w:style w:type="character" w:customStyle="1" w:styleId="FooterChar">
    <w:name w:val="Footer Char"/>
    <w:basedOn w:val="DefaultParagraphFont"/>
    <w:qFormat/>
    <w:rPr>
      <w:rFonts w:cs="Times New Roman"/>
      <w:color w:val="00000A"/>
      <w:sz w:val="20"/>
      <w:szCs w:val="20"/>
      <w:lang w:val="en-GB"/>
    </w:rPr>
  </w:style>
  <w:style w:type="character" w:customStyle="1" w:styleId="HeaderChar">
    <w:name w:val="Header Char"/>
    <w:basedOn w:val="DefaultParagraphFont"/>
    <w:qFormat/>
    <w:rPr>
      <w:rFonts w:cs="Times New Roman"/>
      <w:color w:val="00000A"/>
      <w:sz w:val="20"/>
      <w:szCs w:val="20"/>
      <w:lang w:val="en-GB"/>
    </w:rPr>
  </w:style>
  <w:style w:type="character" w:customStyle="1" w:styleId="HTMLPreformattedChar1">
    <w:name w:val="HTML Preformatted Char1"/>
    <w:basedOn w:val="DefaultParagraphFont"/>
    <w:qFormat/>
    <w:rPr>
      <w:rFonts w:ascii="Courier New" w:hAnsi="Courier New" w:cs="Courier New"/>
      <w:color w:val="00000A"/>
      <w:sz w:val="20"/>
      <w:szCs w:val="20"/>
      <w:lang w:val="en-GB"/>
    </w:rPr>
  </w:style>
  <w:style w:type="character" w:customStyle="1" w:styleId="BalloonTextChar">
    <w:name w:val="Balloon Text Char"/>
    <w:basedOn w:val="DefaultParagraphFont"/>
    <w:qFormat/>
    <w:rPr>
      <w:rFonts w:cs="Times New Roman"/>
      <w:color w:val="00000A"/>
      <w:sz w:val="2"/>
      <w:lang w:val="en-GB"/>
    </w:rPr>
  </w:style>
  <w:style w:type="character" w:customStyle="1" w:styleId="BodyTextIndent3Char1">
    <w:name w:val="Body Text Indent 3 Char1"/>
    <w:basedOn w:val="DefaultParagraphFont"/>
    <w:qFormat/>
    <w:rPr>
      <w:rFonts w:cs="Times New Roman"/>
      <w:color w:val="00000A"/>
      <w:sz w:val="16"/>
      <w:szCs w:val="16"/>
      <w:lang w:val="en-GB"/>
    </w:rPr>
  </w:style>
  <w:style w:type="character" w:customStyle="1" w:styleId="BodyText2Char">
    <w:name w:val="Body Text 2 Char"/>
    <w:basedOn w:val="DefaultParagraphFont"/>
    <w:qFormat/>
    <w:rPr>
      <w:rFonts w:cs="Times New Roman"/>
      <w:color w:val="00000A"/>
      <w:sz w:val="20"/>
      <w:szCs w:val="20"/>
      <w:lang w:val="en-GB"/>
    </w:rPr>
  </w:style>
  <w:style w:type="character" w:customStyle="1" w:styleId="BodyText3Char">
    <w:name w:val="Body Text 3 Char"/>
    <w:basedOn w:val="DefaultParagraphFont"/>
    <w:qFormat/>
    <w:rPr>
      <w:rFonts w:cs="Times New Roman"/>
      <w:color w:val="00000A"/>
      <w:sz w:val="16"/>
      <w:szCs w:val="16"/>
      <w:lang w:val="en-GB"/>
    </w:rPr>
  </w:style>
  <w:style w:type="character" w:customStyle="1" w:styleId="PlainTextChar1">
    <w:name w:val="Plain Text Char1"/>
    <w:basedOn w:val="DefaultParagraphFont"/>
    <w:qFormat/>
    <w:rPr>
      <w:rFonts w:ascii="Courier New" w:hAnsi="Courier New" w:cs="Courier New"/>
      <w:color w:val="00000A"/>
      <w:sz w:val="20"/>
      <w:szCs w:val="20"/>
      <w:lang w:val="en-GB"/>
    </w:rPr>
  </w:style>
  <w:style w:type="character" w:customStyle="1" w:styleId="IEEEStdsParagraphChar1">
    <w:name w:val="IEEEStds Paragraph Char1"/>
    <w:basedOn w:val="DefaultParagraphFont"/>
    <w:qFormat/>
    <w:rPr>
      <w:rFonts w:eastAsia="PMingLiU" w:cs="Times New Roman"/>
      <w:color w:val="00000A"/>
      <w:sz w:val="22"/>
      <w:lang w:val="en-US" w:eastAsia="en-US" w:bidi="ar-SA"/>
    </w:rPr>
  </w:style>
  <w:style w:type="paragraph" w:customStyle="1" w:styleId="Heading">
    <w:name w:val="Heading"/>
    <w:basedOn w:val="Normal"/>
    <w:next w:val="TextBody"/>
    <w:qFormat/>
    <w:pPr>
      <w:keepNext/>
      <w:spacing w:before="240" w:after="120"/>
    </w:pPr>
    <w:rPr>
      <w:rFonts w:ascii="Liberation Sans" w:hAnsi="Liberation Sans"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next w:val="Normal"/>
    <w:qFormat/>
    <w:pPr>
      <w:suppressAutoHyphens/>
      <w:spacing w:before="120"/>
      <w:jc w:val="center"/>
    </w:pPr>
    <w:rPr>
      <w:rFonts w:eastAsia="PMingLiU"/>
      <w:b/>
      <w:bCs/>
      <w:sz w:val="24"/>
      <w:lang w:val="en-US" w:eastAsia="ar-SA"/>
    </w:rPr>
  </w:style>
  <w:style w:type="paragraph" w:customStyle="1" w:styleId="Index">
    <w:name w:val="Index"/>
    <w:basedOn w:val="Normal"/>
    <w:qFormat/>
    <w:pPr>
      <w:suppressLineNumbers/>
    </w:pPr>
    <w:rPr>
      <w:rFonts w:cs="Mangal"/>
    </w:rPr>
  </w:style>
  <w:style w:type="paragraph" w:styleId="Footer">
    <w:name w:val="footer"/>
    <w:basedOn w:val="Normal"/>
    <w:pPr>
      <w:pBdr>
        <w:top w:val="single" w:sz="6" w:space="1" w:color="00000A"/>
      </w:pBdr>
      <w:tabs>
        <w:tab w:val="center" w:pos="6480"/>
        <w:tab w:val="right" w:pos="12960"/>
      </w:tabs>
    </w:pPr>
    <w:rPr>
      <w:sz w:val="24"/>
    </w:rPr>
  </w:style>
  <w:style w:type="paragraph" w:styleId="Header">
    <w:name w:val="header"/>
    <w:basedOn w:val="Normal"/>
    <w:pPr>
      <w:pBdr>
        <w:bottom w:val="single" w:sz="6" w:space="2" w:color="00000A"/>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pPr>
      <w:ind w:left="720" w:hanging="7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customStyle="1" w:styleId="IEEEStdsRegularTableCaption">
    <w:name w:val="IEEEStds Regular Table Caption"/>
    <w:basedOn w:val="Normal"/>
    <w:next w:val="Normal"/>
    <w:qFormat/>
    <w:pPr>
      <w:keepLines/>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qFormat/>
    <w:pPr>
      <w:ind w:left="480"/>
    </w:pPr>
  </w:style>
  <w:style w:type="paragraph" w:styleId="BalloonText">
    <w:name w:val="Balloon Text"/>
    <w:basedOn w:val="Normal"/>
    <w:qFormat/>
    <w:rPr>
      <w:rFonts w:ascii="Tahoma" w:hAnsi="Tahoma" w:cs="Tahoma"/>
      <w:sz w:val="16"/>
      <w:szCs w:val="16"/>
    </w:rPr>
  </w:style>
  <w:style w:type="paragraph" w:customStyle="1" w:styleId="IEEEStdsParagraph">
    <w:name w:val="IEEEStds Paragraph"/>
    <w:qFormat/>
    <w:pPr>
      <w:jc w:val="both"/>
    </w:pPr>
    <w:rPr>
      <w:rFonts w:eastAsia="PMingLiU"/>
      <w:color w:val="00000A"/>
      <w:sz w:val="22"/>
      <w:szCs w:val="20"/>
    </w:rPr>
  </w:style>
  <w:style w:type="paragraph" w:customStyle="1" w:styleId="Style1">
    <w:name w:val="Style 1"/>
    <w:basedOn w:val="Normal"/>
    <w:qFormat/>
    <w:pPr>
      <w:suppressAutoHyphens/>
      <w:spacing w:before="240"/>
    </w:pPr>
    <w:rPr>
      <w:rFonts w:eastAsia="MS Mincho"/>
      <w:sz w:val="24"/>
      <w:szCs w:val="24"/>
      <w:lang w:val="en-US" w:eastAsia="ar-SA"/>
    </w:rPr>
  </w:style>
  <w:style w:type="paragraph" w:customStyle="1" w:styleId="IEEEStdsLevel1Header">
    <w:name w:val="IEEEStds Level 1 Header"/>
    <w:basedOn w:val="Normal"/>
    <w:next w:val="Normal"/>
    <w:qFormat/>
    <w:pPr>
      <w:keepLines/>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qFormat/>
    <w:pPr>
      <w:outlineLvl w:val="1"/>
    </w:pPr>
    <w:rPr>
      <w:sz w:val="22"/>
    </w:rPr>
  </w:style>
  <w:style w:type="paragraph" w:customStyle="1" w:styleId="IEEEStdsLevel3Header">
    <w:name w:val="IEEEStds Level 3 Header"/>
    <w:basedOn w:val="IEEEStdsLevel2Header"/>
    <w:next w:val="Normal"/>
    <w:qFormat/>
    <w:pPr>
      <w:spacing w:before="240"/>
      <w:outlineLvl w:val="2"/>
    </w:pPr>
    <w:rPr>
      <w:sz w:val="20"/>
    </w:rPr>
  </w:style>
  <w:style w:type="paragraph" w:customStyle="1" w:styleId="IEEEStdsLevel4Header">
    <w:name w:val="IEEEStds Level 4 Header"/>
    <w:basedOn w:val="IEEEStdsLevel3Header"/>
    <w:next w:val="Normal"/>
    <w:qFormat/>
    <w:pPr>
      <w:outlineLvl w:val="3"/>
    </w:pPr>
  </w:style>
  <w:style w:type="paragraph" w:customStyle="1" w:styleId="IEEEStdsLevel5Header">
    <w:name w:val="IEEEStds Level 5 Header"/>
    <w:basedOn w:val="IEEEStdsLevel4Header"/>
    <w:next w:val="Normal"/>
    <w:qFormat/>
    <w:pPr>
      <w:outlineLvl w:val="4"/>
    </w:pPr>
  </w:style>
  <w:style w:type="paragraph" w:customStyle="1" w:styleId="IEEEStdsLevel6Header">
    <w:name w:val="IEEEStds Level 6 Header"/>
    <w:basedOn w:val="IEEEStdsLevel5Header"/>
    <w:next w:val="Normal"/>
    <w:qFormat/>
    <w:pPr>
      <w:outlineLvl w:val="5"/>
    </w:pPr>
  </w:style>
  <w:style w:type="paragraph" w:customStyle="1" w:styleId="IEEEStdsLevel7Header">
    <w:name w:val="IEEEStds Level 7 Header"/>
    <w:basedOn w:val="IEEEStdsLevel6Header"/>
    <w:next w:val="Normal"/>
    <w:qFormat/>
    <w:pPr>
      <w:outlineLvl w:val="6"/>
    </w:pPr>
  </w:style>
  <w:style w:type="paragraph" w:customStyle="1" w:styleId="IEEEStdsLevel8Header">
    <w:name w:val="IEEEStds Level 8 Header"/>
    <w:basedOn w:val="IEEEStdsLevel7Header"/>
    <w:next w:val="Normal"/>
    <w:qFormat/>
    <w:pPr>
      <w:outlineLvl w:val="7"/>
    </w:pPr>
  </w:style>
  <w:style w:type="paragraph" w:customStyle="1" w:styleId="IEEEStdsLevel9Header">
    <w:name w:val="IEEEStds Level 9 Header"/>
    <w:basedOn w:val="IEEEStdsLevel8Header"/>
    <w:next w:val="Normal"/>
    <w:qFormat/>
    <w:pPr>
      <w:outlineLvl w:val="8"/>
    </w:pPr>
  </w:style>
  <w:style w:type="paragraph" w:styleId="BodyTextIndent3">
    <w:name w:val="Body Text Indent 3"/>
    <w:basedOn w:val="Normal"/>
    <w:qFormat/>
    <w:pPr>
      <w:spacing w:after="120"/>
      <w:ind w:left="480"/>
    </w:pPr>
    <w:rPr>
      <w:sz w:val="16"/>
      <w:szCs w:val="16"/>
    </w:rPr>
  </w:style>
  <w:style w:type="paragraph" w:styleId="BodyText2">
    <w:name w:val="Body Text 2"/>
    <w:basedOn w:val="Normal"/>
    <w:qFormat/>
    <w:pPr>
      <w:spacing w:line="300" w:lineRule="auto"/>
      <w:jc w:val="both"/>
    </w:pPr>
    <w:rPr>
      <w:bCs/>
      <w:szCs w:val="22"/>
      <w:lang w:val="en-US"/>
    </w:rPr>
  </w:style>
  <w:style w:type="paragraph" w:styleId="BodyText3">
    <w:name w:val="Body Text 3"/>
    <w:basedOn w:val="Normal"/>
    <w:qFormat/>
    <w:pPr>
      <w:spacing w:line="300" w:lineRule="auto"/>
    </w:pPr>
    <w:rPr>
      <w:rFonts w:eastAsia="PMingLiU"/>
      <w:b/>
      <w:bCs/>
      <w:i/>
      <w:iCs/>
      <w:szCs w:val="22"/>
      <w:lang w:val="en-US" w:eastAsia="zh-HK"/>
    </w:rPr>
  </w:style>
  <w:style w:type="paragraph" w:customStyle="1" w:styleId="HTMLBody">
    <w:name w:val="HTML Body"/>
    <w:qFormat/>
    <w:rPr>
      <w:color w:val="00000A"/>
      <w:sz w:val="24"/>
      <w:szCs w:val="24"/>
    </w:rPr>
  </w:style>
  <w:style w:type="paragraph" w:customStyle="1" w:styleId="Default">
    <w:name w:val="Default"/>
    <w:qFormat/>
    <w:rPr>
      <w:rFonts w:ascii="Arial" w:hAnsi="Arial" w:cs="Arial"/>
      <w:color w:val="000000"/>
      <w:sz w:val="24"/>
      <w:szCs w:val="24"/>
    </w:rPr>
  </w:style>
  <w:style w:type="paragraph" w:styleId="NormalWeb">
    <w:name w:val="Normal (Web)"/>
    <w:basedOn w:val="Normal"/>
    <w:qFormat/>
    <w:pPr>
      <w:spacing w:before="280" w:after="280"/>
    </w:pPr>
    <w:rPr>
      <w:sz w:val="24"/>
      <w:szCs w:val="24"/>
      <w:lang w:val="en-US"/>
    </w:rPr>
  </w:style>
  <w:style w:type="paragraph" w:styleId="PlainText">
    <w:name w:val="Plain Text"/>
    <w:basedOn w:val="Normal"/>
    <w:qFormat/>
    <w:rPr>
      <w:rFonts w:ascii="Consolas" w:hAnsi="Consolas"/>
      <w:sz w:val="21"/>
      <w:szCs w:val="21"/>
      <w:lang w:val="en-US"/>
    </w:rPr>
  </w:style>
  <w:style w:type="paragraph" w:customStyle="1" w:styleId="yiv632613911msonormal">
    <w:name w:val="yiv632613911msonormal"/>
    <w:basedOn w:val="Normal"/>
    <w:qFormat/>
    <w:pPr>
      <w:spacing w:before="280" w:after="280"/>
    </w:pPr>
    <w:rPr>
      <w:sz w:val="24"/>
      <w:szCs w:val="24"/>
      <w:lang w:val="en-US"/>
    </w:rPr>
  </w:style>
  <w:style w:type="paragraph" w:customStyle="1" w:styleId="ParaNum">
    <w:name w:val="ParaNum"/>
    <w:basedOn w:val="Normal"/>
    <w:qFormat/>
    <w:pPr>
      <w:widowControl w:val="0"/>
      <w:spacing w:after="120"/>
    </w:pPr>
    <w:rPr>
      <w:lang w:val="en-US"/>
    </w:rPr>
  </w:style>
  <w:style w:type="paragraph" w:customStyle="1" w:styleId="StyleBoldCentered">
    <w:name w:val="Style Bold Centered"/>
    <w:basedOn w:val="Normal"/>
    <w:qFormat/>
    <w:pPr>
      <w:widowControl w:val="0"/>
      <w:jc w:val="center"/>
    </w:pPr>
    <w:rPr>
      <w:rFonts w:ascii="Times New Roman Bold" w:hAnsi="Times New Roman Bold"/>
      <w:b/>
      <w:bCs/>
      <w:caps/>
      <w:szCs w:val="22"/>
      <w:lang w:val="en-US"/>
    </w:rPr>
  </w:style>
  <w:style w:type="paragraph" w:customStyle="1" w:styleId="FrameContents">
    <w:name w:val="Frame Contents"/>
    <w:basedOn w:val="Normal"/>
    <w:qFormat/>
  </w:style>
  <w:style w:type="paragraph" w:customStyle="1" w:styleId="TableContents">
    <w:name w:val="Tabl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hyperlink" Target="mailto:patcom@ieee.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purva.mody@ie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bylaws/sb-bylaws.pdf"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35438</TotalTime>
  <Pages>2</Pages>
  <Words>108</Words>
  <Characters>618</Characters>
  <Application>Microsoft Office Word</Application>
  <DocSecurity>0</DocSecurity>
  <Lines>5</Lines>
  <Paragraphs>1</Paragraphs>
  <ScaleCrop>false</ScaleCrop>
  <Company>CRC Canada</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15</cp:revision>
  <cp:lastPrinted>1901-01-02T02:10:00Z</cp:lastPrinted>
  <dcterms:created xsi:type="dcterms:W3CDTF">2016-05-02T15:13:00Z</dcterms:created>
  <dcterms:modified xsi:type="dcterms:W3CDTF">2017-03-16T16:07:00Z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