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4A038" w14:textId="1F92D2D1" w:rsidR="00A5440C" w:rsidRPr="007F2158" w:rsidRDefault="00A5440C" w:rsidP="00A758D8">
      <w:pPr>
        <w:pStyle w:val="IEEEStdsLevel3Header"/>
      </w:pPr>
      <w:r w:rsidRPr="00E10867">
        <w:t>SSM Functional Specification</w:t>
      </w:r>
      <w:r w:rsidR="009C7A5A">
        <w:tab/>
      </w:r>
    </w:p>
    <w:p w14:paraId="601338CB" w14:textId="77777777" w:rsidR="00A5440C" w:rsidRDefault="00A5440C" w:rsidP="00A5440C">
      <w:pPr>
        <w:pStyle w:val="IEEEStdsLevel4Header"/>
        <w:rPr>
          <w:color w:val="7030A0"/>
        </w:rPr>
      </w:pPr>
      <w:r w:rsidRPr="00E2279C">
        <w:rPr>
          <w:color w:val="7030A0"/>
        </w:rPr>
        <w:t>SSM Association</w:t>
      </w:r>
    </w:p>
    <w:p w14:paraId="5C76A347" w14:textId="77777777" w:rsidR="00A5440C" w:rsidRDefault="00380FC6" w:rsidP="00A5440C">
      <w:pPr>
        <w:pStyle w:val="IEEEStdsParagraph"/>
        <w:rPr>
          <w:color w:val="7030A0"/>
          <w:lang w:val="en-CA"/>
        </w:rPr>
      </w:pPr>
      <w:r>
        <w:rPr>
          <w:color w:val="7030A0"/>
          <w:lang w:val="en-CA"/>
        </w:rPr>
        <w:t>SSM</w:t>
      </w:r>
      <w:r w:rsidR="00A5440C" w:rsidRPr="00E2279C">
        <w:rPr>
          <w:color w:val="7030A0"/>
          <w:lang w:val="en-CA"/>
        </w:rPr>
        <w:t>s receive and manage association requests from SSDs</w:t>
      </w:r>
      <w:r w:rsidR="00653DDF">
        <w:rPr>
          <w:color w:val="7030A0"/>
          <w:lang w:val="en-CA"/>
        </w:rPr>
        <w:t xml:space="preserve">. </w:t>
      </w:r>
      <w:r>
        <w:rPr>
          <w:color w:val="7030A0"/>
          <w:lang w:val="en-CA"/>
        </w:rPr>
        <w:t>SSMs shall have a FQDN or IP address, and listen on a port chosen by the system operator. The SSM will start an association hand-shake if they receive an association request in the form of:</w:t>
      </w:r>
    </w:p>
    <w:p w14:paraId="4E62CB56" w14:textId="77777777" w:rsidR="00A67ACF" w:rsidRDefault="00A67ACF" w:rsidP="00A5440C">
      <w:pPr>
        <w:pStyle w:val="IEEEStdsParagraph"/>
        <w:rPr>
          <w:color w:val="7030A0"/>
          <w:lang w:val="en-CA"/>
        </w:rPr>
      </w:pPr>
    </w:p>
    <w:p w14:paraId="3F1F7557" w14:textId="77777777" w:rsidR="00380FC6" w:rsidRPr="00380FC6" w:rsidRDefault="00380FC6" w:rsidP="00380FC6">
      <w:pPr>
        <w:pStyle w:val="IEEEStdsParagraph"/>
        <w:rPr>
          <w:color w:val="7030A0"/>
          <w:lang w:val="en-CA"/>
        </w:rPr>
      </w:pPr>
      <w:r w:rsidRPr="00380FC6">
        <w:rPr>
          <w:color w:val="7030A0"/>
          <w:lang w:val="en-CA"/>
        </w:rPr>
        <w:t>SSD associate {</w:t>
      </w:r>
    </w:p>
    <w:p w14:paraId="34E54EF1" w14:textId="77777777" w:rsidR="00380FC6" w:rsidRPr="00380FC6" w:rsidRDefault="00380FC6" w:rsidP="00380FC6">
      <w:pPr>
        <w:pStyle w:val="IEEEStdsParagraph"/>
        <w:rPr>
          <w:color w:val="7030A0"/>
          <w:lang w:val="en-CA"/>
        </w:rPr>
      </w:pPr>
      <w:r w:rsidRPr="00380FC6">
        <w:rPr>
          <w:color w:val="7030A0"/>
          <w:lang w:val="en-CA"/>
        </w:rPr>
        <w:tab/>
        <w:t>Association [request new, request refresh, request disassociate]</w:t>
      </w:r>
    </w:p>
    <w:p w14:paraId="5C124033" w14:textId="77777777" w:rsidR="00380FC6" w:rsidRPr="00380FC6" w:rsidRDefault="00380FC6" w:rsidP="00380FC6">
      <w:pPr>
        <w:pStyle w:val="IEEEStdsParagraph"/>
        <w:rPr>
          <w:color w:val="7030A0"/>
          <w:lang w:val="en-CA"/>
        </w:rPr>
      </w:pPr>
      <w:r w:rsidRPr="00380FC6">
        <w:rPr>
          <w:color w:val="7030A0"/>
          <w:lang w:val="en-CA"/>
        </w:rPr>
        <w:tab/>
        <w:t>SSD Device ID</w:t>
      </w:r>
    </w:p>
    <w:p w14:paraId="4335DDC3" w14:textId="77777777" w:rsidR="00380FC6" w:rsidRPr="00380FC6" w:rsidRDefault="00380FC6" w:rsidP="00380FC6">
      <w:pPr>
        <w:pStyle w:val="IEEEStdsParagraph"/>
        <w:rPr>
          <w:color w:val="7030A0"/>
          <w:lang w:val="en-CA"/>
        </w:rPr>
      </w:pPr>
      <w:r w:rsidRPr="00380FC6">
        <w:rPr>
          <w:color w:val="7030A0"/>
          <w:lang w:val="en-CA"/>
        </w:rPr>
        <w:tab/>
        <w:t>Public Key}</w:t>
      </w:r>
    </w:p>
    <w:p w14:paraId="048957A3" w14:textId="77777777" w:rsidR="00380FC6" w:rsidRDefault="00380FC6" w:rsidP="00A5440C">
      <w:pPr>
        <w:pStyle w:val="IEEEStdsParagraph"/>
        <w:rPr>
          <w:color w:val="7030A0"/>
          <w:lang w:val="en-CA"/>
        </w:rPr>
      </w:pPr>
    </w:p>
    <w:p w14:paraId="23F3BADE" w14:textId="77777777" w:rsidR="00E30BE3" w:rsidRDefault="00E30BE3" w:rsidP="00A5440C">
      <w:pPr>
        <w:pStyle w:val="IEEEStdsParagraph"/>
        <w:rPr>
          <w:color w:val="7030A0"/>
          <w:lang w:val="en-CA"/>
        </w:rPr>
      </w:pPr>
      <w:r>
        <w:rPr>
          <w:color w:val="7030A0"/>
          <w:lang w:val="en-CA"/>
        </w:rPr>
        <w:t>To ensure that the SSD is authorised to operate with a particular SSM in a SCOS network, it would need to authenticate using TLS-PSK. The Pre-Shared Key would be configured on the SSDs by the system administrator. Each SSM would have a copy of each SSD’s Public Key, using it as a device identity verifier.</w:t>
      </w:r>
    </w:p>
    <w:p w14:paraId="5854A865" w14:textId="77777777" w:rsidR="00E30BE3" w:rsidRDefault="00E30BE3" w:rsidP="00A5440C">
      <w:pPr>
        <w:pStyle w:val="IEEEStdsParagraph"/>
        <w:rPr>
          <w:color w:val="7030A0"/>
          <w:lang w:val="en-CA"/>
        </w:rPr>
      </w:pPr>
    </w:p>
    <w:p w14:paraId="42CD0B0D" w14:textId="77777777" w:rsidR="00E30BE3" w:rsidRDefault="00E30BE3" w:rsidP="00A5440C">
      <w:pPr>
        <w:pStyle w:val="IEEEStdsParagraph"/>
        <w:rPr>
          <w:color w:val="7030A0"/>
          <w:lang w:val="en-CA"/>
        </w:rPr>
      </w:pPr>
      <w:r>
        <w:rPr>
          <w:color w:val="7030A0"/>
          <w:lang w:val="en-CA"/>
        </w:rPr>
        <w:t>Configuration of Public and Pre-Shared Keys</w:t>
      </w:r>
      <w:r w:rsidR="00277E49">
        <w:rPr>
          <w:color w:val="7030A0"/>
          <w:lang w:val="en-CA"/>
        </w:rPr>
        <w:t xml:space="preserve"> and the chosen way of representing SSD Device ID</w:t>
      </w:r>
      <w:r>
        <w:rPr>
          <w:color w:val="7030A0"/>
          <w:lang w:val="en-CA"/>
        </w:rPr>
        <w:t xml:space="preserve"> </w:t>
      </w:r>
      <w:r w:rsidR="00277E49">
        <w:rPr>
          <w:color w:val="7030A0"/>
          <w:lang w:val="en-CA"/>
        </w:rPr>
        <w:t>is implementation specific, and out of scope of this standard.</w:t>
      </w:r>
    </w:p>
    <w:p w14:paraId="4F2DBBD3" w14:textId="77777777" w:rsidR="00277E49" w:rsidRDefault="00277E49" w:rsidP="00A5440C">
      <w:pPr>
        <w:pStyle w:val="IEEEStdsParagraph"/>
        <w:rPr>
          <w:color w:val="7030A0"/>
          <w:lang w:val="en-CA"/>
        </w:rPr>
      </w:pPr>
    </w:p>
    <w:p w14:paraId="288B8025" w14:textId="77777777" w:rsidR="00277E49" w:rsidRDefault="00277E49" w:rsidP="00A5440C">
      <w:pPr>
        <w:pStyle w:val="IEEEStdsParagraph"/>
        <w:rPr>
          <w:color w:val="7030A0"/>
          <w:lang w:val="en-CA"/>
        </w:rPr>
      </w:pPr>
      <w:r>
        <w:rPr>
          <w:color w:val="7030A0"/>
          <w:lang w:val="en-CA"/>
        </w:rPr>
        <w:t>The association can be “new” (i.e. no previous state exists in SSM), “refresh” (SSD sends a refresh-association request after a chosen timeout period if it has not received any scan requests from the SSM), or “disassociation” (SSD is expecting to lose connectivity for a period – active disassociation by SSDs ensures that SSMs keep inventory of available scan resources current).</w:t>
      </w:r>
    </w:p>
    <w:p w14:paraId="0ABFD3E7" w14:textId="77777777" w:rsidR="00277E49" w:rsidRDefault="00277E49" w:rsidP="00A5440C">
      <w:pPr>
        <w:pStyle w:val="IEEEStdsParagraph"/>
        <w:rPr>
          <w:color w:val="7030A0"/>
          <w:lang w:val="en-CA"/>
        </w:rPr>
      </w:pPr>
    </w:p>
    <w:p w14:paraId="7C30EAD4" w14:textId="65DE5FFA" w:rsidR="00277E49" w:rsidRDefault="005E39E3" w:rsidP="00A5440C">
      <w:pPr>
        <w:pStyle w:val="IEEEStdsParagraph"/>
        <w:rPr>
          <w:color w:val="7030A0"/>
          <w:lang w:val="en-CA"/>
        </w:rPr>
      </w:pPr>
      <w:r>
        <w:rPr>
          <w:color w:val="7030A0"/>
          <w:lang w:val="en-CA"/>
        </w:rPr>
        <w:t>SSM replies with:</w:t>
      </w:r>
    </w:p>
    <w:p w14:paraId="2B25B9BE" w14:textId="77777777" w:rsidR="005E39E3" w:rsidRDefault="005E39E3" w:rsidP="005E39E3">
      <w:pPr>
        <w:pStyle w:val="IEEEStdsParagraph"/>
        <w:rPr>
          <w:color w:val="7030A0"/>
          <w:lang w:val="en-CA"/>
        </w:rPr>
      </w:pPr>
    </w:p>
    <w:p w14:paraId="55461D9E" w14:textId="77777777" w:rsidR="005E39E3" w:rsidRPr="005E39E3" w:rsidRDefault="005E39E3" w:rsidP="005E39E3">
      <w:pPr>
        <w:pStyle w:val="IEEEStdsParagraph"/>
        <w:rPr>
          <w:color w:val="7030A0"/>
          <w:lang w:val="en-CA"/>
        </w:rPr>
      </w:pPr>
      <w:r w:rsidRPr="005E39E3">
        <w:rPr>
          <w:color w:val="7030A0"/>
          <w:lang w:val="en-CA"/>
        </w:rPr>
        <w:t>SSM associate {</w:t>
      </w:r>
    </w:p>
    <w:p w14:paraId="7DEB072B" w14:textId="77777777" w:rsidR="005E39E3" w:rsidRPr="005E39E3" w:rsidRDefault="005E39E3" w:rsidP="005E39E3">
      <w:pPr>
        <w:pStyle w:val="IEEEStdsParagraph"/>
        <w:rPr>
          <w:color w:val="7030A0"/>
          <w:lang w:val="en-CA"/>
        </w:rPr>
      </w:pPr>
      <w:r w:rsidRPr="005E39E3">
        <w:rPr>
          <w:color w:val="7030A0"/>
          <w:lang w:val="en-CA"/>
        </w:rPr>
        <w:tab/>
        <w:t>SSD Device ID</w:t>
      </w:r>
    </w:p>
    <w:p w14:paraId="3C7EF57B" w14:textId="77777777" w:rsidR="005E39E3" w:rsidRPr="005E39E3" w:rsidRDefault="005E39E3" w:rsidP="005E39E3">
      <w:pPr>
        <w:pStyle w:val="IEEEStdsParagraph"/>
        <w:rPr>
          <w:color w:val="7030A0"/>
          <w:lang w:val="en-CA"/>
        </w:rPr>
      </w:pPr>
      <w:r w:rsidRPr="005E39E3">
        <w:rPr>
          <w:color w:val="7030A0"/>
          <w:lang w:val="en-CA"/>
        </w:rPr>
        <w:tab/>
        <w:t>Association state granted [new, refresh, disassociate]</w:t>
      </w:r>
    </w:p>
    <w:p w14:paraId="6D9C4912" w14:textId="77777777" w:rsidR="005E39E3" w:rsidRPr="005E39E3" w:rsidRDefault="005E39E3" w:rsidP="005E39E3">
      <w:pPr>
        <w:pStyle w:val="IEEEStdsParagraph"/>
        <w:rPr>
          <w:color w:val="7030A0"/>
          <w:lang w:val="en-CA"/>
        </w:rPr>
      </w:pPr>
      <w:r w:rsidRPr="005E39E3">
        <w:rPr>
          <w:color w:val="7030A0"/>
          <w:lang w:val="en-CA"/>
        </w:rPr>
        <w:tab/>
        <w:t>SSD association max TTL</w:t>
      </w:r>
    </w:p>
    <w:p w14:paraId="1FAC2C21" w14:textId="77777777" w:rsidR="005E39E3" w:rsidRPr="005E39E3" w:rsidRDefault="005E39E3" w:rsidP="005E39E3">
      <w:pPr>
        <w:pStyle w:val="IEEEStdsParagraph"/>
        <w:rPr>
          <w:color w:val="7030A0"/>
          <w:lang w:val="en-CA"/>
        </w:rPr>
      </w:pPr>
      <w:r w:rsidRPr="005E39E3">
        <w:rPr>
          <w:color w:val="7030A0"/>
          <w:lang w:val="en-CA"/>
        </w:rPr>
        <w:tab/>
        <w:t>SSD association remaining TTL}</w:t>
      </w:r>
    </w:p>
    <w:p w14:paraId="76BA5867" w14:textId="77777777" w:rsidR="005E39E3" w:rsidRDefault="005E39E3" w:rsidP="00A5440C">
      <w:pPr>
        <w:pStyle w:val="IEEEStdsParagraph"/>
        <w:rPr>
          <w:color w:val="7030A0"/>
          <w:lang w:val="en-CA"/>
        </w:rPr>
      </w:pPr>
    </w:p>
    <w:p w14:paraId="4930A7E1" w14:textId="77777777" w:rsidR="00AB0909" w:rsidRDefault="005E39E3" w:rsidP="00A5440C">
      <w:pPr>
        <w:pStyle w:val="IEEEStdsParagraph"/>
        <w:rPr>
          <w:color w:val="7030A0"/>
          <w:lang w:val="en-CA"/>
        </w:rPr>
      </w:pPr>
      <w:r>
        <w:rPr>
          <w:color w:val="7030A0"/>
          <w:lang w:val="en-CA"/>
        </w:rPr>
        <w:t>The Time To Live is a parameter set by the SCOS system operator, and indica</w:t>
      </w:r>
      <w:r w:rsidR="00F30914">
        <w:rPr>
          <w:color w:val="7030A0"/>
          <w:lang w:val="en-CA"/>
        </w:rPr>
        <w:t>tes how long the SSM will wait before assuming an SSD has gone offline and remove it from its scan resources inventory. If an SSD is still associated to the SSM, the SSM will also return the current remaining TTL</w:t>
      </w:r>
      <w:r w:rsidR="00CF6959">
        <w:rPr>
          <w:color w:val="7030A0"/>
          <w:lang w:val="en-CA"/>
        </w:rPr>
        <w:t xml:space="preserve"> for </w:t>
      </w:r>
      <w:r w:rsidR="00AB0909">
        <w:rPr>
          <w:color w:val="7030A0"/>
          <w:lang w:val="en-CA"/>
        </w:rPr>
        <w:t>validating behaviour.</w:t>
      </w:r>
    </w:p>
    <w:p w14:paraId="616ABBEB" w14:textId="77777777" w:rsidR="00AB0909" w:rsidRDefault="00AB0909" w:rsidP="00A5440C">
      <w:pPr>
        <w:pStyle w:val="IEEEStdsParagraph"/>
        <w:rPr>
          <w:color w:val="7030A0"/>
          <w:lang w:val="en-CA"/>
        </w:rPr>
      </w:pPr>
    </w:p>
    <w:p w14:paraId="46577105" w14:textId="77777777" w:rsidR="00A5440C" w:rsidRPr="00E2279C" w:rsidRDefault="00A5440C" w:rsidP="00A5440C">
      <w:pPr>
        <w:pStyle w:val="IEEEStdsParagraph"/>
        <w:rPr>
          <w:lang w:val="en-CA"/>
        </w:rPr>
      </w:pPr>
    </w:p>
    <w:p w14:paraId="2397AFF3" w14:textId="77777777" w:rsidR="00A5440C" w:rsidRDefault="00A5440C" w:rsidP="00A5440C">
      <w:pPr>
        <w:pStyle w:val="IEEEStdsLevel4Header"/>
        <w:rPr>
          <w:color w:val="7030A0"/>
        </w:rPr>
      </w:pPr>
      <w:r w:rsidRPr="00E2279C">
        <w:rPr>
          <w:color w:val="7030A0"/>
        </w:rPr>
        <w:t>SSM Task Scheduling</w:t>
      </w:r>
    </w:p>
    <w:p w14:paraId="0D45BCAC" w14:textId="77777777" w:rsidR="00A5440C" w:rsidRPr="007874C5" w:rsidRDefault="00A5440C" w:rsidP="00A5440C">
      <w:pPr>
        <w:pStyle w:val="IEEEStdsParagraph"/>
        <w:rPr>
          <w:lang w:val="en-GB"/>
        </w:rPr>
      </w:pPr>
      <w:r w:rsidRPr="007874C5">
        <w:rPr>
          <w:lang w:val="en-GB"/>
        </w:rPr>
        <w:t>Scheduling is defined in terms of scan intervals that take up slots in a calendar schedule. These slots will include slots for long scans; and slots for very short scans to ensure fair allocation of scan resources.</w:t>
      </w:r>
    </w:p>
    <w:p w14:paraId="4763B939" w14:textId="77777777" w:rsidR="00A5440C" w:rsidRPr="007874C5" w:rsidRDefault="00A5440C" w:rsidP="00A5440C">
      <w:pPr>
        <w:pStyle w:val="IEEEStdsParagraph"/>
        <w:rPr>
          <w:lang w:val="en-GB"/>
        </w:rPr>
      </w:pPr>
    </w:p>
    <w:p w14:paraId="57C59606" w14:textId="4D14ED19" w:rsidR="00A5440C" w:rsidRPr="007874C5" w:rsidRDefault="00A86964" w:rsidP="00A5440C">
      <w:pPr>
        <w:pStyle w:val="IEEEStdsParagraph"/>
        <w:rPr>
          <w:lang w:val="en-GB"/>
        </w:rPr>
      </w:pPr>
      <w:r>
        <w:rPr>
          <w:lang w:val="en-GB"/>
        </w:rPr>
        <w:t>Scheduling requests from an Actor is</w:t>
      </w:r>
      <w:r w:rsidR="00A5440C" w:rsidRPr="007874C5">
        <w:rPr>
          <w:lang w:val="en-GB"/>
        </w:rPr>
        <w:t xml:space="preserve"> be defined in terms of duration, time, repetition</w:t>
      </w:r>
      <w:r>
        <w:rPr>
          <w:lang w:val="en-GB"/>
        </w:rPr>
        <w:t xml:space="preserve">, </w:t>
      </w:r>
      <w:proofErr w:type="spellStart"/>
      <w:r>
        <w:rPr>
          <w:lang w:val="en-GB"/>
        </w:rPr>
        <w:t>etc</w:t>
      </w:r>
      <w:proofErr w:type="spellEnd"/>
      <w:r>
        <w:rPr>
          <w:lang w:val="en-GB"/>
        </w:rPr>
        <w:t>, as well as a flag to indi</w:t>
      </w:r>
      <w:r w:rsidR="00A5440C" w:rsidRPr="007874C5">
        <w:rPr>
          <w:lang w:val="en-GB"/>
        </w:rPr>
        <w:t xml:space="preserve">cate whether the desired scan slots are “Exact Time” slots or “Nearest Time” slots. The scheduler on the SSM will use this to try meet the </w:t>
      </w:r>
      <w:r>
        <w:rPr>
          <w:lang w:val="en-GB"/>
        </w:rPr>
        <w:t>Actor</w:t>
      </w:r>
      <w:r w:rsidR="00A5440C" w:rsidRPr="007874C5">
        <w:rPr>
          <w:lang w:val="en-GB"/>
        </w:rPr>
        <w:t xml:space="preserve"> request (and either confirm the scan schedule is accepted or refused).</w:t>
      </w:r>
    </w:p>
    <w:p w14:paraId="5219479C" w14:textId="77777777" w:rsidR="00053BFD" w:rsidRDefault="008C555E" w:rsidP="00A86964">
      <w:pPr>
        <w:pStyle w:val="IEEEStdsParagraph"/>
        <w:rPr>
          <w:lang w:val="en-GB"/>
        </w:rPr>
      </w:pPr>
    </w:p>
    <w:p w14:paraId="7B0F112D" w14:textId="6CFF672A" w:rsidR="000B05D2" w:rsidRDefault="00A86964" w:rsidP="00A86964">
      <w:pPr>
        <w:pStyle w:val="IEEEStdsParagraph"/>
        <w:rPr>
          <w:lang w:val="en-GB"/>
        </w:rPr>
      </w:pPr>
      <w:r>
        <w:rPr>
          <w:lang w:val="en-GB"/>
        </w:rPr>
        <w:t xml:space="preserve">The </w:t>
      </w:r>
      <w:r w:rsidRPr="00A86964">
        <w:rPr>
          <w:lang w:val="en-GB"/>
        </w:rPr>
        <w:t>SSD advertises its capabilities using the met</w:t>
      </w:r>
      <w:r w:rsidR="000B05D2">
        <w:rPr>
          <w:lang w:val="en-GB"/>
        </w:rPr>
        <w:t xml:space="preserve">adata fields defined in Section 7.1 </w:t>
      </w:r>
      <w:r w:rsidR="000B05D2" w:rsidRPr="000B05D2">
        <w:rPr>
          <w:lang w:val="en-GB"/>
        </w:rPr>
        <w:t>SSD metadata specification</w:t>
      </w:r>
      <w:r w:rsidR="000B05D2">
        <w:rPr>
          <w:lang w:val="en-GB"/>
        </w:rPr>
        <w:t>, in particular the following metadata items:</w:t>
      </w:r>
    </w:p>
    <w:p w14:paraId="5F073BDF" w14:textId="7E8768A4" w:rsidR="000B05D2" w:rsidRDefault="000B05D2" w:rsidP="00A86964">
      <w:pPr>
        <w:pStyle w:val="IEEEStdsParagraph"/>
        <w:rPr>
          <w:lang w:val="en-CA"/>
        </w:rPr>
      </w:pPr>
      <w:r w:rsidRPr="000B05D2">
        <w:rPr>
          <w:lang w:val="en-CA"/>
        </w:rPr>
        <w:t>7.1.1</w:t>
      </w:r>
      <w:r w:rsidRPr="000B05D2">
        <w:rPr>
          <w:lang w:val="en-CA"/>
        </w:rPr>
        <w:tab/>
        <w:t>Top level hardware metadata</w:t>
      </w:r>
    </w:p>
    <w:p w14:paraId="2BC65D95" w14:textId="1FBF75CB" w:rsidR="000B05D2" w:rsidRDefault="000B05D2" w:rsidP="00A86964">
      <w:pPr>
        <w:pStyle w:val="IEEEStdsParagraph"/>
        <w:rPr>
          <w:lang w:val="en-CA"/>
        </w:rPr>
      </w:pPr>
      <w:r w:rsidRPr="000B05D2">
        <w:rPr>
          <w:lang w:val="en-CA"/>
        </w:rPr>
        <w:t>7.1.2</w:t>
      </w:r>
      <w:r w:rsidRPr="000B05D2">
        <w:rPr>
          <w:lang w:val="en-CA"/>
        </w:rPr>
        <w:tab/>
        <w:t>Antenna Metadata</w:t>
      </w:r>
    </w:p>
    <w:p w14:paraId="0F16BA84" w14:textId="2798DA8F" w:rsidR="000B05D2" w:rsidRDefault="000B05D2" w:rsidP="00A86964">
      <w:pPr>
        <w:pStyle w:val="IEEEStdsParagraph"/>
        <w:rPr>
          <w:lang w:val="en-CA"/>
        </w:rPr>
      </w:pPr>
      <w:r w:rsidRPr="000B05D2">
        <w:rPr>
          <w:lang w:val="en-CA"/>
        </w:rPr>
        <w:t>7.1.3</w:t>
      </w:r>
      <w:r w:rsidRPr="000B05D2">
        <w:rPr>
          <w:lang w:val="en-CA"/>
        </w:rPr>
        <w:tab/>
        <w:t>RF Front-end metadata</w:t>
      </w:r>
    </w:p>
    <w:p w14:paraId="2E055899" w14:textId="2F54289C" w:rsidR="000B05D2" w:rsidRDefault="000B05D2" w:rsidP="00A86964">
      <w:pPr>
        <w:pStyle w:val="IEEEStdsParagraph"/>
        <w:rPr>
          <w:lang w:val="en-CA"/>
        </w:rPr>
      </w:pPr>
      <w:r w:rsidRPr="000B05D2">
        <w:rPr>
          <w:lang w:val="en-CA"/>
        </w:rPr>
        <w:t>7.1.4</w:t>
      </w:r>
      <w:r w:rsidRPr="000B05D2">
        <w:rPr>
          <w:lang w:val="en-CA"/>
        </w:rPr>
        <w:tab/>
        <w:t>Calibration Metadata</w:t>
      </w:r>
    </w:p>
    <w:p w14:paraId="4AA6B71F" w14:textId="3E7D6E88" w:rsidR="000B05D2" w:rsidRDefault="000B05D2" w:rsidP="00A86964">
      <w:pPr>
        <w:pStyle w:val="IEEEStdsParagraph"/>
        <w:rPr>
          <w:lang w:val="en-CA"/>
        </w:rPr>
      </w:pPr>
      <w:r w:rsidRPr="000B05D2">
        <w:rPr>
          <w:lang w:val="en-CA"/>
        </w:rPr>
        <w:t>7.1.5</w:t>
      </w:r>
      <w:r w:rsidRPr="000B05D2">
        <w:rPr>
          <w:lang w:val="en-CA"/>
        </w:rPr>
        <w:tab/>
        <w:t>SDR Metadata</w:t>
      </w:r>
    </w:p>
    <w:p w14:paraId="6D063F8E" w14:textId="3764042A" w:rsidR="000B05D2" w:rsidRDefault="000B05D2" w:rsidP="00A86964">
      <w:pPr>
        <w:pStyle w:val="IEEEStdsParagraph"/>
        <w:rPr>
          <w:lang w:val="en-CA"/>
        </w:rPr>
      </w:pPr>
      <w:r w:rsidRPr="000B05D2">
        <w:rPr>
          <w:lang w:val="en-CA"/>
        </w:rPr>
        <w:t>7.1.6</w:t>
      </w:r>
      <w:r w:rsidRPr="000B05D2">
        <w:rPr>
          <w:lang w:val="en-CA"/>
        </w:rPr>
        <w:tab/>
        <w:t>SSD Host Metadata</w:t>
      </w:r>
    </w:p>
    <w:p w14:paraId="130098A6" w14:textId="64A5F99B" w:rsidR="000B05D2" w:rsidRDefault="000B05D2" w:rsidP="00A86964">
      <w:pPr>
        <w:pStyle w:val="IEEEStdsParagraph"/>
        <w:rPr>
          <w:lang w:val="en-CA"/>
        </w:rPr>
      </w:pPr>
      <w:r w:rsidRPr="000B05D2">
        <w:rPr>
          <w:lang w:val="en-CA"/>
        </w:rPr>
        <w:t>1.1.1</w:t>
      </w:r>
      <w:r w:rsidRPr="000B05D2">
        <w:rPr>
          <w:lang w:val="en-CA"/>
        </w:rPr>
        <w:tab/>
        <w:t>Environmental Metadata</w:t>
      </w:r>
    </w:p>
    <w:p w14:paraId="4E659A15" w14:textId="77777777" w:rsidR="000B05D2" w:rsidRDefault="000B05D2" w:rsidP="00A86964">
      <w:pPr>
        <w:pStyle w:val="IEEEStdsParagraph"/>
        <w:rPr>
          <w:lang w:val="en-CA"/>
        </w:rPr>
      </w:pPr>
    </w:p>
    <w:p w14:paraId="2AD4EB40" w14:textId="77777777" w:rsidR="000B05D2" w:rsidRPr="000B05D2" w:rsidRDefault="000B05D2" w:rsidP="00A86964">
      <w:pPr>
        <w:pStyle w:val="IEEEStdsParagraph"/>
        <w:rPr>
          <w:lang w:val="en-CA"/>
        </w:rPr>
      </w:pPr>
    </w:p>
    <w:p w14:paraId="4D7E8AFC" w14:textId="77777777" w:rsidR="000B05D2" w:rsidRDefault="000B05D2" w:rsidP="00A86964">
      <w:pPr>
        <w:pStyle w:val="IEEEStdsParagraph"/>
        <w:rPr>
          <w:lang w:val="en-GB"/>
        </w:rPr>
      </w:pPr>
    </w:p>
    <w:p w14:paraId="0AA6CD8D" w14:textId="77777777" w:rsidR="000B05D2" w:rsidRDefault="000B05D2" w:rsidP="00A86964">
      <w:pPr>
        <w:pStyle w:val="IEEEStdsParagraph"/>
        <w:rPr>
          <w:lang w:val="en-GB"/>
        </w:rPr>
      </w:pPr>
    </w:p>
    <w:p w14:paraId="5F66BFDB" w14:textId="0A6D474A" w:rsidR="000B05D2" w:rsidRDefault="00A86964" w:rsidP="00A86964">
      <w:pPr>
        <w:pStyle w:val="IEEEStdsParagraph"/>
        <w:rPr>
          <w:lang w:val="en-GB"/>
        </w:rPr>
      </w:pPr>
      <w:r w:rsidRPr="00A86964">
        <w:rPr>
          <w:lang w:val="en-GB"/>
        </w:rPr>
        <w:t xml:space="preserve">SSM copies </w:t>
      </w:r>
      <w:r w:rsidR="00A758D8">
        <w:rPr>
          <w:lang w:val="en-GB"/>
        </w:rPr>
        <w:t>each associated</w:t>
      </w:r>
      <w:r w:rsidR="000B05D2">
        <w:rPr>
          <w:lang w:val="en-GB"/>
        </w:rPr>
        <w:t xml:space="preserve"> SSD’s configuration, situation and capability metadata</w:t>
      </w:r>
      <w:r w:rsidR="00A758D8">
        <w:rPr>
          <w:lang w:val="en-GB"/>
        </w:rPr>
        <w:t xml:space="preserve"> along with that </w:t>
      </w:r>
      <w:r w:rsidR="000B05D2">
        <w:rPr>
          <w:lang w:val="en-GB"/>
        </w:rPr>
        <w:t>SSD’s current scan schedule to an Actor when requested (see Actor/SSM messaging in Section 6.1).</w:t>
      </w:r>
    </w:p>
    <w:p w14:paraId="72E9622B" w14:textId="77777777" w:rsidR="00A758D8" w:rsidRDefault="00A758D8" w:rsidP="00A86964">
      <w:pPr>
        <w:pStyle w:val="IEEEStdsParagraph"/>
        <w:rPr>
          <w:lang w:val="en-GB"/>
        </w:rPr>
      </w:pPr>
    </w:p>
    <w:p w14:paraId="1B4C72A5" w14:textId="7E681017" w:rsidR="00A86964" w:rsidRDefault="00A86964" w:rsidP="00A86964">
      <w:pPr>
        <w:pStyle w:val="IEEEStdsParagraph"/>
        <w:rPr>
          <w:lang w:val="en-GB"/>
        </w:rPr>
      </w:pPr>
      <w:r w:rsidRPr="00A86964">
        <w:rPr>
          <w:lang w:val="en-GB"/>
        </w:rPr>
        <w:t>A new scan request is added to the schedule as a time slot with the desired parameters echo</w:t>
      </w:r>
      <w:r w:rsidR="00A758D8">
        <w:rPr>
          <w:lang w:val="en-GB"/>
        </w:rPr>
        <w:t>e</w:t>
      </w:r>
      <w:r w:rsidRPr="00A86964">
        <w:rPr>
          <w:lang w:val="en-GB"/>
        </w:rPr>
        <w:t>d back (for housekeeping if there is an error, you can see what the Actor was expecting, what the SSD had at the time it was performing scan)</w:t>
      </w:r>
    </w:p>
    <w:p w14:paraId="793E47F3" w14:textId="77777777" w:rsidR="00A758D8" w:rsidRPr="00A86964" w:rsidRDefault="00A758D8" w:rsidP="00A86964">
      <w:pPr>
        <w:pStyle w:val="IEEEStdsParagraph"/>
        <w:rPr>
          <w:lang w:val="en-GB"/>
        </w:rPr>
      </w:pPr>
    </w:p>
    <w:p w14:paraId="5ED6D983" w14:textId="6E17F210" w:rsidR="00A86964" w:rsidRDefault="00A86964" w:rsidP="00A86964">
      <w:pPr>
        <w:pStyle w:val="IEEEStdsParagraph"/>
        <w:rPr>
          <w:lang w:val="en-GB"/>
        </w:rPr>
      </w:pPr>
      <w:r w:rsidRPr="00A86964">
        <w:rPr>
          <w:lang w:val="en-GB"/>
        </w:rPr>
        <w:t xml:space="preserve">Scan slots are minimum one minute long, </w:t>
      </w:r>
      <w:r w:rsidR="00A758D8">
        <w:rPr>
          <w:lang w:val="en-GB"/>
        </w:rPr>
        <w:t xml:space="preserve">and </w:t>
      </w:r>
      <w:r w:rsidRPr="00A86964">
        <w:rPr>
          <w:lang w:val="en-GB"/>
        </w:rPr>
        <w:t xml:space="preserve">can be multiple minutes up to </w:t>
      </w:r>
      <w:r w:rsidR="00A758D8">
        <w:rPr>
          <w:lang w:val="en-GB"/>
        </w:rPr>
        <w:t>all the minutes in a calendar week (10,08</w:t>
      </w:r>
      <w:r w:rsidRPr="00A86964">
        <w:rPr>
          <w:lang w:val="en-GB"/>
        </w:rPr>
        <w:t>0)</w:t>
      </w:r>
      <w:r w:rsidR="00A758D8">
        <w:rPr>
          <w:lang w:val="en-GB"/>
        </w:rPr>
        <w:t xml:space="preserve">. The </w:t>
      </w:r>
      <w:r w:rsidRPr="00A86964">
        <w:rPr>
          <w:lang w:val="en-GB"/>
        </w:rPr>
        <w:t xml:space="preserve">maximum </w:t>
      </w:r>
      <w:r w:rsidR="00A758D8">
        <w:rPr>
          <w:lang w:val="en-GB"/>
        </w:rPr>
        <w:t xml:space="preserve">number of </w:t>
      </w:r>
      <w:r w:rsidRPr="00A86964">
        <w:rPr>
          <w:lang w:val="en-GB"/>
        </w:rPr>
        <w:t xml:space="preserve">minutes that can be blocked </w:t>
      </w:r>
      <w:r w:rsidR="00A758D8">
        <w:rPr>
          <w:lang w:val="en-GB"/>
        </w:rPr>
        <w:t xml:space="preserve">off for a scan </w:t>
      </w:r>
      <w:r w:rsidRPr="00A86964">
        <w:rPr>
          <w:lang w:val="en-GB"/>
        </w:rPr>
        <w:t xml:space="preserve">by an Actor is </w:t>
      </w:r>
      <w:r w:rsidR="00A758D8">
        <w:rPr>
          <w:lang w:val="en-GB"/>
        </w:rPr>
        <w:t>determined either by local configuration by the SCOS system operator, or as a parameter passed to it</w:t>
      </w:r>
      <w:r w:rsidRPr="00A86964">
        <w:rPr>
          <w:lang w:val="en-GB"/>
        </w:rPr>
        <w:t xml:space="preserve"> by </w:t>
      </w:r>
      <w:r w:rsidR="00A758D8">
        <w:rPr>
          <w:lang w:val="en-GB"/>
        </w:rPr>
        <w:t xml:space="preserve">the </w:t>
      </w:r>
      <w:r w:rsidRPr="00A86964">
        <w:rPr>
          <w:lang w:val="en-GB"/>
        </w:rPr>
        <w:t>policy manager</w:t>
      </w:r>
      <w:r w:rsidR="00A758D8">
        <w:rPr>
          <w:lang w:val="en-GB"/>
        </w:rPr>
        <w:t>.</w:t>
      </w:r>
    </w:p>
    <w:p w14:paraId="4B07320D" w14:textId="77777777" w:rsidR="00A758D8" w:rsidRDefault="00A758D8" w:rsidP="00A86964">
      <w:pPr>
        <w:pStyle w:val="IEEEStdsParagraph"/>
        <w:rPr>
          <w:lang w:val="en-GB"/>
        </w:rPr>
      </w:pPr>
    </w:p>
    <w:p w14:paraId="27AE4BBF" w14:textId="3F519C81" w:rsidR="00A758D8" w:rsidRPr="00A86964" w:rsidRDefault="00A758D8" w:rsidP="00A86964">
      <w:pPr>
        <w:pStyle w:val="IEEEStdsParagraph"/>
        <w:rPr>
          <w:lang w:val="en-GB"/>
        </w:rPr>
      </w:pPr>
      <w:r>
        <w:rPr>
          <w:lang w:val="en-GB"/>
        </w:rPr>
        <w:t xml:space="preserve">It is a requirement of the scheduler manager implemented on the SSM that it handles for calendar weeks, and ensures that </w:t>
      </w:r>
      <w:r w:rsidR="001D4B99">
        <w:rPr>
          <w:lang w:val="en-GB"/>
        </w:rPr>
        <w:t>scheduling is done using</w:t>
      </w:r>
      <w:r>
        <w:rPr>
          <w:lang w:val="en-GB"/>
        </w:rPr>
        <w:t xml:space="preserve"> </w:t>
      </w:r>
      <w:r w:rsidR="002E5EA6">
        <w:rPr>
          <w:lang w:val="en-GB"/>
        </w:rPr>
        <w:t>Universal Coordinate Time (</w:t>
      </w:r>
      <w:r w:rsidR="001D4B99">
        <w:rPr>
          <w:lang w:val="en-GB"/>
        </w:rPr>
        <w:t>UTC).</w:t>
      </w:r>
      <w:r w:rsidR="002E5EA6">
        <w:rPr>
          <w:lang w:val="en-GB"/>
        </w:rPr>
        <w:t xml:space="preserve"> </w:t>
      </w:r>
    </w:p>
    <w:p w14:paraId="38EDDA07" w14:textId="77777777" w:rsidR="002E5EA6" w:rsidRDefault="002E5EA6" w:rsidP="00A86964">
      <w:pPr>
        <w:pStyle w:val="IEEEStdsParagraph"/>
        <w:rPr>
          <w:lang w:val="en-GB"/>
        </w:rPr>
      </w:pPr>
    </w:p>
    <w:p w14:paraId="62E0A841" w14:textId="3CB76627" w:rsidR="00A86964" w:rsidRDefault="002E5EA6" w:rsidP="00A86964">
      <w:pPr>
        <w:pStyle w:val="IEEEStdsParagraph"/>
        <w:rPr>
          <w:lang w:val="en-GB"/>
        </w:rPr>
      </w:pPr>
      <w:r>
        <w:rPr>
          <w:lang w:val="en-GB"/>
        </w:rPr>
        <w:t>The scheduler on the SSM will handle repeated scans within that one week time window. Scheduling repeated scans over multiple weeks, months or years will be managed by the a</w:t>
      </w:r>
      <w:r w:rsidR="00A86964" w:rsidRPr="00A86964">
        <w:rPr>
          <w:lang w:val="en-GB"/>
        </w:rPr>
        <w:t>pplication (Actor)</w:t>
      </w:r>
      <w:r>
        <w:rPr>
          <w:lang w:val="en-GB"/>
        </w:rPr>
        <w:t>.</w:t>
      </w:r>
    </w:p>
    <w:p w14:paraId="42226632" w14:textId="77777777" w:rsidR="002E5EA6" w:rsidRPr="00A86964" w:rsidRDefault="002E5EA6" w:rsidP="00A86964">
      <w:pPr>
        <w:pStyle w:val="IEEEStdsParagraph"/>
        <w:rPr>
          <w:lang w:val="en-GB"/>
        </w:rPr>
      </w:pPr>
    </w:p>
    <w:p w14:paraId="3814092B" w14:textId="0D4ECA92" w:rsidR="002E5EA6" w:rsidRDefault="002E5EA6" w:rsidP="00A86964">
      <w:pPr>
        <w:pStyle w:val="IEEEStdsParagraph"/>
        <w:rPr>
          <w:lang w:val="en-GB"/>
        </w:rPr>
      </w:pPr>
      <w:r>
        <w:rPr>
          <w:lang w:val="en-GB"/>
        </w:rPr>
        <w:t>The scheduling will be stored as a set of scan recipes that identify the start time, finish time and scan parameters. The length of time a scan needs to be completed in is defined by the Actor in the scan request, and the SSM and SSD will no attempt to validate this. If a scan is not complete in the given time, the SSD will return an error code, and the Actor that requested the scan would need to modify their scan request parameters.</w:t>
      </w:r>
      <w:r w:rsidR="00C56A9A">
        <w:rPr>
          <w:lang w:val="en-GB"/>
        </w:rPr>
        <w:t xml:space="preserve"> </w:t>
      </w:r>
    </w:p>
    <w:p w14:paraId="6436DA1A" w14:textId="77777777" w:rsidR="002E5EA6" w:rsidRDefault="002E5EA6" w:rsidP="00A86964">
      <w:pPr>
        <w:pStyle w:val="IEEEStdsParagraph"/>
        <w:rPr>
          <w:lang w:val="en-GB"/>
        </w:rPr>
      </w:pPr>
    </w:p>
    <w:p w14:paraId="1C7D9BAD" w14:textId="2E22DC61" w:rsidR="00C56A9A" w:rsidRDefault="00A86964" w:rsidP="00C56A9A">
      <w:pPr>
        <w:pStyle w:val="IEEEStdsParagraph"/>
        <w:rPr>
          <w:lang w:val="en-GB"/>
        </w:rPr>
      </w:pPr>
      <w:r w:rsidRPr="00A86964">
        <w:rPr>
          <w:lang w:val="en-GB"/>
        </w:rPr>
        <w:t>SSD will attempt scan in given slot. It responds with a report to the SSM</w:t>
      </w:r>
      <w:r w:rsidR="00C56A9A">
        <w:rPr>
          <w:lang w:val="en-GB"/>
        </w:rPr>
        <w:t xml:space="preserve">, and from SSM back to the requesting </w:t>
      </w:r>
      <w:r w:rsidRPr="00A86964">
        <w:rPr>
          <w:lang w:val="en-GB"/>
        </w:rPr>
        <w:t xml:space="preserve">Actor that </w:t>
      </w:r>
      <w:r w:rsidR="00C56A9A">
        <w:rPr>
          <w:lang w:val="en-GB"/>
        </w:rPr>
        <w:t xml:space="preserve">a particular </w:t>
      </w:r>
      <w:r w:rsidRPr="00A86964">
        <w:rPr>
          <w:lang w:val="en-GB"/>
        </w:rPr>
        <w:t>scan was complete, incomplete (</w:t>
      </w:r>
      <w:proofErr w:type="spellStart"/>
      <w:r w:rsidRPr="00A86964">
        <w:rPr>
          <w:lang w:val="en-GB"/>
        </w:rPr>
        <w:t>ie</w:t>
      </w:r>
      <w:proofErr w:type="spellEnd"/>
      <w:r w:rsidRPr="00A86964">
        <w:rPr>
          <w:lang w:val="en-GB"/>
        </w:rPr>
        <w:t xml:space="preserve">. </w:t>
      </w:r>
      <w:r w:rsidR="00C56A9A">
        <w:rPr>
          <w:lang w:val="en-GB"/>
        </w:rPr>
        <w:t>n</w:t>
      </w:r>
      <w:r w:rsidRPr="00A86964">
        <w:rPr>
          <w:lang w:val="en-GB"/>
        </w:rPr>
        <w:t>ot finished in time given) or rejected (i.e. something happened at SSD that caused it to not perform scan).</w:t>
      </w:r>
      <w:r w:rsidR="00C56A9A">
        <w:rPr>
          <w:lang w:val="en-GB"/>
        </w:rPr>
        <w:t xml:space="preserve"> </w:t>
      </w:r>
      <w:r w:rsidR="00C56A9A">
        <w:rPr>
          <w:lang w:val="en-GB"/>
        </w:rPr>
        <w:t xml:space="preserve">The SSD </w:t>
      </w:r>
      <w:r w:rsidR="00C56A9A">
        <w:rPr>
          <w:lang w:val="en-GB"/>
        </w:rPr>
        <w:t xml:space="preserve">also </w:t>
      </w:r>
      <w:r w:rsidR="00C56A9A">
        <w:rPr>
          <w:lang w:val="en-GB"/>
        </w:rPr>
        <w:t xml:space="preserve">returns “Time to Complete”, which allows system managers to identify Actor’s requesting excess time slots for the scans they </w:t>
      </w:r>
      <w:r w:rsidR="00C56A9A">
        <w:rPr>
          <w:lang w:val="en-GB"/>
        </w:rPr>
        <w:t>request</w:t>
      </w:r>
      <w:r w:rsidR="00C56A9A">
        <w:rPr>
          <w:lang w:val="en-GB"/>
        </w:rPr>
        <w:t>.</w:t>
      </w:r>
    </w:p>
    <w:p w14:paraId="705FE1CD" w14:textId="6B0054B1" w:rsidR="00E261D9" w:rsidRDefault="00E261D9" w:rsidP="00A86964">
      <w:pPr>
        <w:pStyle w:val="IEEEStdsParagraph"/>
        <w:rPr>
          <w:lang w:val="en-GB"/>
        </w:rPr>
      </w:pPr>
    </w:p>
    <w:p w14:paraId="5DD14B99" w14:textId="77777777" w:rsidR="00C56A9A" w:rsidRDefault="00C56A9A" w:rsidP="00A86964">
      <w:pPr>
        <w:pStyle w:val="IEEEStdsParagraph"/>
        <w:rPr>
          <w:lang w:val="en-GB"/>
        </w:rPr>
      </w:pPr>
      <w:r>
        <w:rPr>
          <w:lang w:val="en-GB"/>
        </w:rPr>
        <w:t>The scan request gives the schedule information (time slot, duration, number of repeats, repeat offset time), and scan and system configuration parameters, as specified by the Class B and C metadata items in Section 7.</w:t>
      </w:r>
    </w:p>
    <w:p w14:paraId="68CF351D" w14:textId="77777777" w:rsidR="00C56A9A" w:rsidRDefault="00C56A9A" w:rsidP="00A86964">
      <w:pPr>
        <w:pStyle w:val="IEEEStdsParagraph"/>
        <w:rPr>
          <w:lang w:val="en-GB"/>
        </w:rPr>
      </w:pPr>
    </w:p>
    <w:p w14:paraId="6EEB4285" w14:textId="03E42838" w:rsidR="00C56A9A" w:rsidRDefault="00F4558A" w:rsidP="00A86964">
      <w:pPr>
        <w:pStyle w:val="IEEEStdsParagraph"/>
        <w:rPr>
          <w:lang w:val="en-GB"/>
        </w:rPr>
      </w:pPr>
      <w:r>
        <w:rPr>
          <w:lang w:val="en-GB"/>
        </w:rPr>
        <w:t xml:space="preserve">The primitives for these are described in 8.7.1.2 </w:t>
      </w:r>
      <w:r w:rsidRPr="00F4558A">
        <w:rPr>
          <w:lang w:val="en-GB"/>
        </w:rPr>
        <w:t>SSD-SSM Scheduling Primitives</w:t>
      </w:r>
      <w:r>
        <w:rPr>
          <w:lang w:val="en-GB"/>
        </w:rPr>
        <w:t>.</w:t>
      </w:r>
      <w:bookmarkStart w:id="0" w:name="_GoBack"/>
      <w:bookmarkEnd w:id="0"/>
    </w:p>
    <w:p w14:paraId="3E689140" w14:textId="77777777" w:rsidR="00C56A9A" w:rsidRDefault="00C56A9A" w:rsidP="00A86964">
      <w:pPr>
        <w:pStyle w:val="IEEEStdsParagraph"/>
        <w:rPr>
          <w:lang w:val="en-GB"/>
        </w:rPr>
      </w:pPr>
    </w:p>
    <w:p w14:paraId="06BDF8C0" w14:textId="5263D350" w:rsidR="00C56A9A" w:rsidRPr="00A5440C" w:rsidRDefault="00C56A9A" w:rsidP="00A86964">
      <w:pPr>
        <w:pStyle w:val="IEEEStdsParagraph"/>
        <w:rPr>
          <w:lang w:val="en-GB"/>
        </w:rPr>
      </w:pPr>
      <w:r>
        <w:rPr>
          <w:lang w:val="en-GB"/>
        </w:rPr>
        <w:t xml:space="preserve"> </w:t>
      </w:r>
    </w:p>
    <w:sectPr w:rsidR="00C56A9A" w:rsidRPr="00A5440C" w:rsidSect="0040797A">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1656B"/>
    <w:multiLevelType w:val="multilevel"/>
    <w:tmpl w:val="58226DC6"/>
    <w:lvl w:ilvl="0">
      <w:start w:val="6"/>
      <w:numFmt w:val="decimal"/>
      <w:pStyle w:val="IEEEStdsLevel1Header"/>
      <w:lvlText w:val="%1."/>
      <w:lvlJc w:val="left"/>
      <w:pPr>
        <w:tabs>
          <w:tab w:val="num" w:pos="432"/>
        </w:tabs>
        <w:ind w:left="432" w:hanging="432"/>
      </w:pPr>
      <w:rPr>
        <w:rFonts w:hint="default"/>
      </w:rPr>
    </w:lvl>
    <w:lvl w:ilvl="1">
      <w:start w:val="3"/>
      <w:numFmt w:val="decimal"/>
      <w:pStyle w:val="IEEEStdsLevel2Header"/>
      <w:lvlText w:val="%1.%2"/>
      <w:lvlJc w:val="left"/>
      <w:pPr>
        <w:tabs>
          <w:tab w:val="num" w:pos="576"/>
        </w:tabs>
        <w:ind w:left="576" w:hanging="576"/>
      </w:pPr>
      <w:rPr>
        <w:rFonts w:hint="default"/>
      </w:rPr>
    </w:lvl>
    <w:lvl w:ilvl="2">
      <w:start w:val="1"/>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1"/>
      <w:numFmt w:val="decimal"/>
      <w:pStyle w:val="IEEEStdsLevel5Header"/>
      <w:lvlText w:val="%1.%2.%3.%4.%5"/>
      <w:lvlJc w:val="left"/>
      <w:pPr>
        <w:tabs>
          <w:tab w:val="num" w:pos="1278"/>
        </w:tabs>
        <w:ind w:left="127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7Header"/>
      <w:lvlText w:val="%1.%2.%3.%4.%5.%6.%7"/>
      <w:lvlJc w:val="left"/>
      <w:pPr>
        <w:tabs>
          <w:tab w:val="num" w:pos="1440"/>
        </w:tabs>
        <w:ind w:left="1296" w:hanging="1296"/>
      </w:pPr>
      <w:rPr>
        <w:rFonts w:hint="default"/>
      </w:rPr>
    </w:lvl>
    <w:lvl w:ilvl="7">
      <w:start w:val="1"/>
      <w:numFmt w:val="decimal"/>
      <w:pStyle w:val="IEEEStdsLevel8Header"/>
      <w:lvlText w:val="%1.%2.%3.%4.%5.%6.%7.%8"/>
      <w:lvlJc w:val="left"/>
      <w:pPr>
        <w:tabs>
          <w:tab w:val="num" w:pos="1800"/>
        </w:tabs>
        <w:ind w:left="1440" w:hanging="1440"/>
      </w:pPr>
      <w:rPr>
        <w:rFonts w:hint="default"/>
      </w:rPr>
    </w:lvl>
    <w:lvl w:ilvl="8">
      <w:start w:val="1"/>
      <w:numFmt w:val="decimal"/>
      <w:pStyle w:val="IEEEStdsLevel9Header"/>
      <w:lvlText w:val="%1.%2.%3.%4.%5.%6.%7.%8.%9"/>
      <w:lvlJc w:val="left"/>
      <w:pPr>
        <w:tabs>
          <w:tab w:val="num" w:pos="1800"/>
        </w:tabs>
        <w:ind w:left="1584" w:hanging="1584"/>
      </w:pPr>
      <w:rPr>
        <w:rFonts w:hint="default"/>
      </w:rPr>
    </w:lvl>
  </w:abstractNum>
  <w:abstractNum w:abstractNumId="1">
    <w:nsid w:val="4F5F3894"/>
    <w:multiLevelType w:val="hybridMultilevel"/>
    <w:tmpl w:val="73FC2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F3E6FD9"/>
    <w:multiLevelType w:val="multilevel"/>
    <w:tmpl w:val="20C234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278"/>
        </w:tabs>
        <w:ind w:left="127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0C"/>
    <w:rsid w:val="000A67FF"/>
    <w:rsid w:val="000B05D2"/>
    <w:rsid w:val="001D4B99"/>
    <w:rsid w:val="00277E49"/>
    <w:rsid w:val="002E5EA6"/>
    <w:rsid w:val="00380FC6"/>
    <w:rsid w:val="0040797A"/>
    <w:rsid w:val="005E39E3"/>
    <w:rsid w:val="00615CB4"/>
    <w:rsid w:val="00653DDF"/>
    <w:rsid w:val="007F2158"/>
    <w:rsid w:val="008C555E"/>
    <w:rsid w:val="009C7A5A"/>
    <w:rsid w:val="00A5440C"/>
    <w:rsid w:val="00A67ACF"/>
    <w:rsid w:val="00A758D8"/>
    <w:rsid w:val="00A86964"/>
    <w:rsid w:val="00AB0909"/>
    <w:rsid w:val="00C56A9A"/>
    <w:rsid w:val="00CF6959"/>
    <w:rsid w:val="00E261D9"/>
    <w:rsid w:val="00E30BE3"/>
    <w:rsid w:val="00E84607"/>
    <w:rsid w:val="00F30914"/>
    <w:rsid w:val="00F4558A"/>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3C4A76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440C"/>
    <w:rPr>
      <w:rFonts w:ascii="Times New Roman" w:eastAsia="Times New Roman" w:hAnsi="Times New Roman" w:cs="Times New Roman"/>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1"/>
    <w:rsid w:val="00A5440C"/>
    <w:pPr>
      <w:jc w:val="both"/>
    </w:pPr>
    <w:rPr>
      <w:rFonts w:ascii="Times New Roman" w:eastAsia="Times New Roman" w:hAnsi="Times New Roman" w:cs="Times New Roman"/>
      <w:sz w:val="20"/>
      <w:szCs w:val="20"/>
      <w:lang w:val="en-US" w:eastAsia="en-US"/>
    </w:rPr>
  </w:style>
  <w:style w:type="paragraph" w:customStyle="1" w:styleId="IEEEStdsLevel1Header">
    <w:name w:val="IEEEStds Level 1 Header"/>
    <w:next w:val="IEEEStdsParagraph"/>
    <w:rsid w:val="00A5440C"/>
    <w:pPr>
      <w:keepLines/>
      <w:numPr>
        <w:numId w:val="1"/>
      </w:numPr>
      <w:suppressAutoHyphens/>
      <w:spacing w:before="360" w:after="240"/>
      <w:outlineLvl w:val="0"/>
    </w:pPr>
    <w:rPr>
      <w:rFonts w:ascii="Arial" w:eastAsia="Times New Roman" w:hAnsi="Arial" w:cs="Times New Roman"/>
      <w:b/>
      <w:szCs w:val="20"/>
      <w:lang w:val="en-CA" w:eastAsia="en-US"/>
    </w:rPr>
  </w:style>
  <w:style w:type="paragraph" w:customStyle="1" w:styleId="IEEEStdsLevel4Header">
    <w:name w:val="IEEEStds Level 4 Header"/>
    <w:basedOn w:val="IEEEStdsLevel3Header"/>
    <w:next w:val="IEEEStdsParagraph"/>
    <w:rsid w:val="00A5440C"/>
    <w:pPr>
      <w:numPr>
        <w:ilvl w:val="3"/>
      </w:numPr>
      <w:outlineLvl w:val="3"/>
    </w:pPr>
  </w:style>
  <w:style w:type="paragraph" w:customStyle="1" w:styleId="IEEEStdsLevel3Header">
    <w:name w:val="IEEEStds Level 3 Header"/>
    <w:basedOn w:val="IEEEStdsLevel2Header"/>
    <w:next w:val="IEEEStdsParagraph"/>
    <w:rsid w:val="00A5440C"/>
    <w:pPr>
      <w:numPr>
        <w:ilvl w:val="2"/>
      </w:numPr>
      <w:spacing w:before="240"/>
      <w:outlineLvl w:val="2"/>
    </w:pPr>
    <w:rPr>
      <w:sz w:val="20"/>
    </w:rPr>
  </w:style>
  <w:style w:type="paragraph" w:customStyle="1" w:styleId="IEEEStdsLevel2Header">
    <w:name w:val="IEEEStds Level 2 Header"/>
    <w:basedOn w:val="IEEEStdsLevel1Header"/>
    <w:next w:val="IEEEStdsParagraph"/>
    <w:rsid w:val="00A5440C"/>
    <w:pPr>
      <w:keepNext/>
      <w:numPr>
        <w:ilvl w:val="1"/>
      </w:numPr>
      <w:outlineLvl w:val="1"/>
    </w:pPr>
    <w:rPr>
      <w:sz w:val="22"/>
    </w:rPr>
  </w:style>
  <w:style w:type="paragraph" w:customStyle="1" w:styleId="IEEEStdsLevel5Header">
    <w:name w:val="IEEEStds Level 5 Header"/>
    <w:basedOn w:val="IEEEStdsLevel4Header"/>
    <w:next w:val="IEEEStdsParagraph"/>
    <w:rsid w:val="00A5440C"/>
    <w:pPr>
      <w:numPr>
        <w:ilvl w:val="4"/>
      </w:numPr>
      <w:outlineLvl w:val="4"/>
    </w:pPr>
  </w:style>
  <w:style w:type="paragraph" w:customStyle="1" w:styleId="IEEEStdsLevel6Header">
    <w:name w:val="IEEEStds Level 6 Header"/>
    <w:basedOn w:val="IEEEStdsLevel5Header"/>
    <w:next w:val="IEEEStdsParagraph"/>
    <w:rsid w:val="00A5440C"/>
    <w:pPr>
      <w:numPr>
        <w:ilvl w:val="5"/>
      </w:numPr>
      <w:outlineLvl w:val="5"/>
    </w:pPr>
  </w:style>
  <w:style w:type="paragraph" w:customStyle="1" w:styleId="IEEEStdsLevel7Header">
    <w:name w:val="IEEEStds Level 7 Header"/>
    <w:basedOn w:val="IEEEStdsLevel6Header"/>
    <w:next w:val="IEEEStdsParagraph"/>
    <w:rsid w:val="00A5440C"/>
    <w:pPr>
      <w:numPr>
        <w:ilvl w:val="6"/>
      </w:numPr>
      <w:outlineLvl w:val="6"/>
    </w:pPr>
  </w:style>
  <w:style w:type="paragraph" w:customStyle="1" w:styleId="IEEEStdsLevel8Header">
    <w:name w:val="IEEEStds Level 8 Header"/>
    <w:basedOn w:val="IEEEStdsLevel7Header"/>
    <w:next w:val="IEEEStdsParagraph"/>
    <w:rsid w:val="00A5440C"/>
    <w:pPr>
      <w:numPr>
        <w:ilvl w:val="7"/>
      </w:numPr>
      <w:outlineLvl w:val="7"/>
    </w:pPr>
  </w:style>
  <w:style w:type="paragraph" w:customStyle="1" w:styleId="IEEEStdsLevel9Header">
    <w:name w:val="IEEEStds Level 9 Header"/>
    <w:basedOn w:val="IEEEStdsLevel8Header"/>
    <w:next w:val="IEEEStdsParagraph"/>
    <w:rsid w:val="00A5440C"/>
    <w:pPr>
      <w:numPr>
        <w:ilvl w:val="8"/>
      </w:numPr>
      <w:outlineLvl w:val="8"/>
    </w:pPr>
  </w:style>
  <w:style w:type="character" w:customStyle="1" w:styleId="IEEEStdsParagraphChar1">
    <w:name w:val="IEEEStds Paragraph Char1"/>
    <w:link w:val="IEEEStdsParagraph"/>
    <w:rsid w:val="00A5440C"/>
    <w:rPr>
      <w:rFonts w:ascii="Times New Roman" w:eastAsia="Times New Roman" w:hAnsi="Times New Roman" w:cs="Times New Roman"/>
      <w:sz w:val="20"/>
      <w:szCs w:val="20"/>
      <w:lang w:val="en-US" w:eastAsia="en-US"/>
    </w:rPr>
  </w:style>
  <w:style w:type="character" w:styleId="CommentReference">
    <w:name w:val="annotation reference"/>
    <w:uiPriority w:val="99"/>
    <w:unhideWhenUsed/>
    <w:qFormat/>
    <w:rsid w:val="00A5440C"/>
    <w:rPr>
      <w:sz w:val="18"/>
      <w:szCs w:val="18"/>
    </w:rPr>
  </w:style>
  <w:style w:type="paragraph" w:styleId="CommentText">
    <w:name w:val="annotation text"/>
    <w:basedOn w:val="Normal"/>
    <w:link w:val="CommentTextChar"/>
    <w:uiPriority w:val="99"/>
    <w:unhideWhenUsed/>
    <w:qFormat/>
    <w:rsid w:val="00A5440C"/>
    <w:rPr>
      <w:szCs w:val="24"/>
    </w:rPr>
  </w:style>
  <w:style w:type="character" w:customStyle="1" w:styleId="CommentTextChar">
    <w:name w:val="Comment Text Char"/>
    <w:basedOn w:val="DefaultParagraphFont"/>
    <w:link w:val="CommentText"/>
    <w:uiPriority w:val="99"/>
    <w:qFormat/>
    <w:rsid w:val="00A5440C"/>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A5440C"/>
    <w:rPr>
      <w:sz w:val="18"/>
      <w:szCs w:val="18"/>
    </w:rPr>
  </w:style>
  <w:style w:type="character" w:customStyle="1" w:styleId="BalloonTextChar">
    <w:name w:val="Balloon Text Char"/>
    <w:basedOn w:val="DefaultParagraphFont"/>
    <w:link w:val="BalloonText"/>
    <w:uiPriority w:val="99"/>
    <w:semiHidden/>
    <w:rsid w:val="00A5440C"/>
    <w:rPr>
      <w:rFonts w:ascii="Times New Roman" w:eastAsia="Times New Roman" w:hAnsi="Times New Roman" w:cs="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8519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738</Words>
  <Characters>4210</Characters>
  <Application>Microsoft Macintosh Word</Application>
  <DocSecurity>0</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SSM Functional Specification	</vt:lpstr>
    </vt:vector>
  </TitlesOfParts>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 (IS)</dc:creator>
  <cp:keywords/>
  <dc:description/>
  <cp:lastModifiedBy>Roger Hislop (IS)</cp:lastModifiedBy>
  <cp:revision>5</cp:revision>
  <dcterms:created xsi:type="dcterms:W3CDTF">2017-03-10T10:02:00Z</dcterms:created>
  <dcterms:modified xsi:type="dcterms:W3CDTF">2017-03-10T12:22:00Z</dcterms:modified>
</cp:coreProperties>
</file>