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527" w:rsidRDefault="00522220">
      <w:pPr>
        <w:pStyle w:val="T1"/>
        <w:pBdr>
          <w:bottom w:val="single" w:sz="6" w:space="0" w:color="00000A"/>
        </w:pBdr>
        <w:spacing w:after="240"/>
        <w:jc w:val="both"/>
        <w:rPr>
          <w:sz w:val="24"/>
          <w:szCs w:val="24"/>
        </w:rPr>
      </w:pPr>
      <w:bookmarkStart w:id="0" w:name="_GoBack"/>
      <w:bookmarkEnd w:id="0"/>
      <w:r>
        <w:rPr>
          <w:sz w:val="24"/>
          <w:szCs w:val="24"/>
        </w:rPr>
        <w:t>IEEE P802.22 Wireless RANs</w:t>
      </w:r>
    </w:p>
    <w:tbl>
      <w:tblPr>
        <w:tblW w:w="972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348"/>
        <w:gridCol w:w="1350"/>
        <w:gridCol w:w="2430"/>
        <w:gridCol w:w="1710"/>
        <w:gridCol w:w="2883"/>
      </w:tblGrid>
      <w:tr w:rsidR="00C55527">
        <w:trPr>
          <w:trHeight w:val="485"/>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before="120" w:after="120"/>
            </w:pPr>
            <w:r>
              <w:rPr>
                <w:rFonts w:eastAsia="PMingLiU"/>
                <w:sz w:val="24"/>
                <w:szCs w:val="24"/>
                <w:lang w:val="en-US" w:eastAsia="zh-HK"/>
              </w:rPr>
              <w:t>Errata – 802.22 base std, LTS and STS</w:t>
            </w:r>
          </w:p>
        </w:tc>
      </w:tr>
      <w:tr w:rsidR="00C55527">
        <w:trPr>
          <w:trHeight w:val="449"/>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before="120" w:after="120"/>
              <w:ind w:left="0"/>
              <w:jc w:val="both"/>
            </w:pPr>
            <w:r>
              <w:rPr>
                <w:sz w:val="24"/>
                <w:szCs w:val="24"/>
              </w:rPr>
              <w:t>Date:</w:t>
            </w:r>
            <w:r>
              <w:rPr>
                <w:b w:val="0"/>
                <w:sz w:val="24"/>
                <w:szCs w:val="24"/>
              </w:rPr>
              <w:t xml:space="preserve">  </w:t>
            </w:r>
            <w:r>
              <w:rPr>
                <w:rFonts w:eastAsia="PMingLiU"/>
                <w:b w:val="0"/>
                <w:sz w:val="24"/>
                <w:szCs w:val="24"/>
                <w:lang w:eastAsia="zh-HK"/>
              </w:rPr>
              <w:t>2016-</w:t>
            </w:r>
            <w:r>
              <w:rPr>
                <w:rFonts w:eastAsiaTheme="minorEastAsia"/>
                <w:b w:val="0"/>
                <w:sz w:val="24"/>
                <w:szCs w:val="24"/>
                <w:lang w:eastAsia="ja-JP"/>
              </w:rPr>
              <w:t>03</w:t>
            </w:r>
            <w:r>
              <w:rPr>
                <w:rFonts w:eastAsia="PMingLiU"/>
                <w:b w:val="0"/>
                <w:sz w:val="24"/>
                <w:szCs w:val="24"/>
                <w:lang w:eastAsia="zh-HK"/>
              </w:rPr>
              <w:t>-</w:t>
            </w:r>
            <w:r>
              <w:rPr>
                <w:rFonts w:eastAsiaTheme="minorEastAsia"/>
                <w:b w:val="0"/>
                <w:sz w:val="24"/>
                <w:szCs w:val="24"/>
                <w:lang w:eastAsia="ja-JP"/>
              </w:rPr>
              <w:t>15</w:t>
            </w:r>
          </w:p>
        </w:tc>
      </w:tr>
      <w:tr w:rsidR="00C55527">
        <w:trPr>
          <w:cantSplit/>
          <w:jc w:val="center"/>
        </w:trPr>
        <w:tc>
          <w:tcPr>
            <w:tcW w:w="9721"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rPr>
                <w:sz w:val="24"/>
                <w:szCs w:val="24"/>
              </w:rPr>
            </w:pPr>
            <w:r>
              <w:rPr>
                <w:sz w:val="24"/>
                <w:szCs w:val="24"/>
              </w:rPr>
              <w:t>Author(s):</w:t>
            </w:r>
          </w:p>
        </w:tc>
      </w:tr>
      <w:tr w:rsidR="00C55527">
        <w:trPr>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rPr>
                <w:sz w:val="24"/>
                <w:szCs w:val="24"/>
              </w:rPr>
            </w:pPr>
            <w:r>
              <w:rPr>
                <w:sz w:val="24"/>
                <w:szCs w:val="24"/>
              </w:rPr>
              <w:t>Name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rPr>
                <w:sz w:val="24"/>
                <w:szCs w:val="24"/>
              </w:rPr>
            </w:pPr>
            <w:r>
              <w:rPr>
                <w:sz w:val="24"/>
                <w:szCs w:val="24"/>
              </w:rPr>
              <w:t>Company</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rPr>
                <w:sz w:val="24"/>
                <w:szCs w:val="24"/>
              </w:rPr>
            </w:pPr>
            <w:r>
              <w:rPr>
                <w:sz w:val="24"/>
                <w:szCs w:val="24"/>
              </w:rPr>
              <w:t>Address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rPr>
                <w:sz w:val="24"/>
                <w:szCs w:val="24"/>
              </w:rPr>
            </w:pPr>
            <w:r>
              <w:rPr>
                <w:sz w:val="24"/>
                <w:szCs w:val="24"/>
              </w:rPr>
              <w:t>Phone</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rPr>
                <w:sz w:val="24"/>
                <w:szCs w:val="24"/>
              </w:rPr>
            </w:pPr>
            <w:r>
              <w:rPr>
                <w:sz w:val="24"/>
                <w:szCs w:val="24"/>
              </w:rPr>
              <w:t>email</w:t>
            </w:r>
          </w:p>
        </w:tc>
      </w:tr>
      <w:tr w:rsidR="00C55527">
        <w:trPr>
          <w:trHeight w:val="602"/>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before="120" w:after="120"/>
              <w:ind w:left="0" w:right="0"/>
              <w:jc w:val="both"/>
            </w:pPr>
            <w:r>
              <w:rPr>
                <w:rFonts w:eastAsiaTheme="minorEastAsia"/>
                <w:b w:val="0"/>
                <w:sz w:val="24"/>
                <w:szCs w:val="24"/>
                <w:lang w:eastAsia="ja-JP"/>
              </w:rPr>
              <w:t>Ivan Reede</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before="120" w:after="120"/>
              <w:ind w:left="0" w:right="0"/>
              <w:jc w:val="both"/>
            </w:pPr>
            <w:r>
              <w:rPr>
                <w:b w:val="0"/>
                <w:sz w:val="24"/>
                <w:szCs w:val="24"/>
                <w:lang w:eastAsia="zh-TW"/>
              </w:rPr>
              <w:t>AmeriSys</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jc w:val="both"/>
            </w:pPr>
            <w:r>
              <w:rPr>
                <w:sz w:val="24"/>
                <w:szCs w:val="24"/>
              </w:rPr>
              <w:t>Montreal, Quebec, Canada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before="120" w:after="120"/>
              <w:ind w:left="0" w:right="0"/>
              <w:jc w:val="both"/>
            </w:pPr>
            <w:r>
              <w:rPr>
                <w:rFonts w:eastAsiaTheme="minorEastAsia"/>
                <w:b w:val="0"/>
                <w:sz w:val="24"/>
                <w:szCs w:val="24"/>
                <w:lang w:val="en-US" w:eastAsia="ja-JP"/>
              </w:rPr>
              <w:t>514-620-8522</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before="120" w:after="120"/>
              <w:ind w:left="0" w:right="0"/>
              <w:jc w:val="both"/>
              <w:rPr>
                <w:rFonts w:eastAsiaTheme="minorEastAsia"/>
                <w:b w:val="0"/>
                <w:sz w:val="24"/>
                <w:szCs w:val="24"/>
                <w:lang w:val="en-US" w:eastAsia="ja-JP"/>
              </w:rPr>
            </w:pPr>
            <w:r>
              <w:rPr>
                <w:rFonts w:eastAsiaTheme="minorEastAsia"/>
                <w:b w:val="0"/>
                <w:sz w:val="24"/>
                <w:szCs w:val="24"/>
                <w:lang w:eastAsia="ja-JP"/>
              </w:rPr>
              <w:t>i_reede@amerisys.com</w:t>
            </w:r>
          </w:p>
        </w:tc>
      </w:tr>
      <w:tr w:rsidR="00C55527">
        <w:trPr>
          <w:trHeight w:val="602"/>
          <w:jc w:val="center"/>
        </w:trPr>
        <w:tc>
          <w:tcPr>
            <w:tcW w:w="1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pPr>
            <w:r>
              <w:rPr>
                <w:rFonts w:eastAsia="PMingLiU"/>
                <w:b w:val="0"/>
                <w:sz w:val="24"/>
                <w:szCs w:val="24"/>
                <w:lang w:eastAsia="zh-HK"/>
              </w:rPr>
              <w:t>Gerald Chouinard</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pPr>
            <w:r>
              <w:rPr>
                <w:rFonts w:eastAsia="PMingLiU"/>
                <w:b w:val="0"/>
                <w:sz w:val="24"/>
                <w:szCs w:val="24"/>
                <w:lang w:eastAsia="zh-HK"/>
              </w:rPr>
              <w:t>AmeriSys</w:t>
            </w:r>
          </w:p>
        </w:tc>
        <w:tc>
          <w:tcPr>
            <w:tcW w:w="243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pPr>
            <w:r>
              <w:rPr>
                <w:b w:val="0"/>
                <w:sz w:val="24"/>
                <w:szCs w:val="24"/>
              </w:rPr>
              <w:t xml:space="preserve">Gatineau, Quebec, </w:t>
            </w:r>
            <w:r>
              <w:rPr>
                <w:b w:val="0"/>
                <w:sz w:val="24"/>
                <w:szCs w:val="24"/>
              </w:rPr>
              <w:t>Canada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after="0"/>
              <w:ind w:left="0" w:right="0"/>
              <w:jc w:val="both"/>
            </w:pPr>
            <w:r>
              <w:rPr>
                <w:b w:val="0"/>
                <w:sz w:val="24"/>
                <w:szCs w:val="24"/>
                <w:lang w:val="en-US" w:eastAsia="zh-TW"/>
              </w:rPr>
              <w:t>514-620-8522</w:t>
            </w:r>
          </w:p>
        </w:tc>
        <w:tc>
          <w:tcPr>
            <w:tcW w:w="288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55527" w:rsidRDefault="00522220">
            <w:pPr>
              <w:pStyle w:val="T2"/>
              <w:spacing w:before="120" w:after="120"/>
              <w:ind w:left="0" w:right="0"/>
              <w:jc w:val="both"/>
            </w:pPr>
            <w:hyperlink r:id="rId8">
              <w:r>
                <w:rPr>
                  <w:rStyle w:val="InternetLink"/>
                  <w:b w:val="0"/>
                  <w:color w:val="00000A"/>
                  <w:sz w:val="24"/>
                  <w:szCs w:val="24"/>
                  <w:lang w:val="en-US"/>
                </w:rPr>
                <w:t>gerald@amerisys.com</w:t>
              </w:r>
            </w:hyperlink>
          </w:p>
        </w:tc>
      </w:tr>
    </w:tbl>
    <w:p w:rsidR="00C55527" w:rsidRDefault="00C55527">
      <w:pPr>
        <w:pStyle w:val="T1"/>
        <w:spacing w:after="120"/>
        <w:jc w:val="both"/>
        <w:rPr>
          <w:sz w:val="24"/>
          <w:szCs w:val="24"/>
        </w:rPr>
      </w:pPr>
    </w:p>
    <w:p w:rsidR="00C55527" w:rsidRDefault="00522220">
      <w:pPr>
        <w:jc w:val="both"/>
        <w:rPr>
          <w:b/>
          <w:bCs/>
          <w:sz w:val="24"/>
          <w:szCs w:val="24"/>
          <w:lang w:val="en-US"/>
        </w:rPr>
        <w:sectPr w:rsidR="00C55527">
          <w:headerReference w:type="default" r:id="rId9"/>
          <w:footerReference w:type="default" r:id="rId10"/>
          <w:pgSz w:w="12240" w:h="15840"/>
          <w:pgMar w:top="1080" w:right="1080" w:bottom="1260" w:left="1080" w:header="432" w:footer="432" w:gutter="0"/>
          <w:cols w:space="720"/>
          <w:formProt w:val="0"/>
          <w:docGrid w:linePitch="240" w:charSpace="-2049"/>
        </w:sectPr>
      </w:pPr>
      <w:r>
        <w:rPr>
          <w:b/>
          <w:bCs/>
          <w:noProof/>
          <w:sz w:val="24"/>
          <w:szCs w:val="24"/>
          <w:lang w:val="en-US"/>
        </w:rPr>
        <mc:AlternateContent>
          <mc:Choice Requires="wps">
            <w:drawing>
              <wp:anchor distT="0" distB="0" distL="114300" distR="114300" simplePos="0" relativeHeight="2" behindDoc="0" locked="0" layoutInCell="1" allowOverlap="1" wp14:anchorId="7667689A">
                <wp:simplePos x="0" y="0"/>
                <wp:positionH relativeFrom="column">
                  <wp:posOffset>104140</wp:posOffset>
                </wp:positionH>
                <wp:positionV relativeFrom="paragraph">
                  <wp:posOffset>2667635</wp:posOffset>
                </wp:positionV>
                <wp:extent cx="6059170" cy="2984500"/>
                <wp:effectExtent l="15240" t="13335" r="10160" b="13335"/>
                <wp:wrapNone/>
                <wp:docPr id="1" name="Text Box 4"/>
                <wp:cNvGraphicFramePr/>
                <a:graphic xmlns:a="http://schemas.openxmlformats.org/drawingml/2006/main">
                  <a:graphicData uri="http://schemas.microsoft.com/office/word/2010/wordprocessingShape">
                    <wps:wsp>
                      <wps:cNvSpPr/>
                      <wps:spPr>
                        <a:xfrm>
                          <a:off x="0" y="0"/>
                          <a:ext cx="6058440" cy="2984040"/>
                        </a:xfrm>
                        <a:prstGeom prst="rect">
                          <a:avLst/>
                        </a:prstGeom>
                        <a:solidFill>
                          <a:srgbClr val="FFFFFF"/>
                        </a:solidFill>
                        <a:ln w="25560">
                          <a:solidFill>
                            <a:srgbClr val="0000FF"/>
                          </a:solidFill>
                          <a:miter/>
                        </a:ln>
                      </wps:spPr>
                      <wps:style>
                        <a:lnRef idx="0">
                          <a:scrgbClr r="0" g="0" b="0"/>
                        </a:lnRef>
                        <a:fillRef idx="0">
                          <a:scrgbClr r="0" g="0" b="0"/>
                        </a:fillRef>
                        <a:effectRef idx="0">
                          <a:scrgbClr r="0" g="0" b="0"/>
                        </a:effectRef>
                        <a:fontRef idx="minor"/>
                      </wps:style>
                      <wps:txbx>
                        <w:txbxContent>
                          <w:p w:rsidR="00C55527" w:rsidRDefault="00522220">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w:t>
                            </w:r>
                            <w:r>
                              <w:rPr>
                                <w:color w:val="000000"/>
                                <w:sz w:val="18"/>
                              </w:rPr>
                              <w:t>orm and content after further study. The contributor(s) reserve(s) the right to add, amend or withdraw material contained herein.</w:t>
                            </w:r>
                          </w:p>
                          <w:p w:rsidR="00C55527" w:rsidRDefault="00C55527">
                            <w:pPr>
                              <w:pStyle w:val="FrameContents"/>
                              <w:jc w:val="both"/>
                              <w:rPr>
                                <w:rFonts w:ascii="Arial Unicode MS" w:eastAsia="Arial Unicode MS" w:hAnsi="Arial Unicode MS"/>
                                <w:color w:val="000000"/>
                                <w:sz w:val="18"/>
                                <w:lang w:val="en-US"/>
                              </w:rPr>
                            </w:pPr>
                          </w:p>
                          <w:p w:rsidR="00C55527" w:rsidRDefault="00522220">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w:t>
                            </w:r>
                            <w:r>
                              <w:rPr>
                                <w:color w:val="000000"/>
                                <w:sz w:val="18"/>
                              </w:rPr>
                              <w:t xml:space="preserve">n, and any modifications thereof, in the creation of an IEEE Standards publication; to copyright in the IEEE’s name any IEEE Standards publication even though it may include portions of this contribution; and at the IEEE’s sole discretion to permit others </w:t>
                            </w:r>
                            <w:r>
                              <w:rPr>
                                <w:color w:val="000000"/>
                                <w:sz w:val="18"/>
                              </w:rPr>
                              <w:t>to reproduce in whole or in part the resulting IEEE Standards publication.  The contributor also acknowledges and accepts that this contribution may be made public by IEEE 802.22.</w:t>
                            </w:r>
                          </w:p>
                          <w:p w:rsidR="00C55527" w:rsidRDefault="00C55527">
                            <w:pPr>
                              <w:pStyle w:val="FrameContents"/>
                              <w:jc w:val="both"/>
                              <w:rPr>
                                <w:color w:val="000000"/>
                                <w:sz w:val="18"/>
                              </w:rPr>
                            </w:pPr>
                          </w:p>
                          <w:p w:rsidR="00C55527" w:rsidRDefault="00522220">
                            <w:pPr>
                              <w:pStyle w:val="FrameContents"/>
                              <w:jc w:val="both"/>
                              <w:rPr>
                                <w:color w:val="000000"/>
                                <w:sz w:val="18"/>
                              </w:rPr>
                            </w:pPr>
                            <w:r>
                              <w:rPr>
                                <w:b/>
                                <w:color w:val="000000"/>
                                <w:sz w:val="18"/>
                              </w:rPr>
                              <w:t>Patent Policy and Procedures:</w:t>
                            </w:r>
                            <w:r>
                              <w:rPr>
                                <w:color w:val="000000"/>
                                <w:sz w:val="18"/>
                              </w:rPr>
                              <w:t xml:space="preserve"> The contributor is familiar with the IEEE 802</w:t>
                            </w:r>
                            <w:r>
                              <w:rPr>
                                <w:color w:val="000000"/>
                                <w:sz w:val="18"/>
                              </w:rPr>
                              <w:t xml:space="preserve"> Patent Policy and Procedures </w:t>
                            </w:r>
                          </w:p>
                          <w:p w:rsidR="00C55527" w:rsidRDefault="00522220">
                            <w:pPr>
                              <w:pStyle w:val="FrameContents"/>
                              <w:jc w:val="both"/>
                            </w:pPr>
                            <w:r>
                              <w:rPr>
                                <w:color w:val="000000"/>
                                <w:sz w:val="18"/>
                              </w:rPr>
                              <w:t>&lt;</w:t>
                            </w:r>
                            <w:hyperlink r:id="rId11">
                              <w:r>
                                <w:rPr>
                                  <w:rStyle w:val="InternetLink"/>
                                  <w:b/>
                                  <w:sz w:val="18"/>
                                </w:rPr>
                                <w:t>http://standards.ieee.org/guides/bylaws/sb-bylaws.pdf</w:t>
                              </w:r>
                            </w:hyperlink>
                            <w:r>
                              <w:rPr>
                                <w:color w:val="000000"/>
                                <w:sz w:val="18"/>
                              </w:rPr>
                              <w:t>&gt;, including the statement "IEEE standards may include the known use of patent(s), including paten</w:t>
                            </w:r>
                            <w:r>
                              <w:rPr>
                                <w:color w:val="000000"/>
                                <w:sz w:val="18"/>
                              </w:rPr>
                              <w:t>t applications, provided the IEEE receives assurance from the patent holder or applicant with respect to patents essential for compliance with both mandatory and optional portions of the standard."  Early disclosure to the Working Group of patent informati</w:t>
                            </w:r>
                            <w:r>
                              <w:rPr>
                                <w:color w:val="000000"/>
                                <w:sz w:val="18"/>
                              </w:rPr>
                              <w:t>on that might be relevant to the standard is essential to reduce the possibility for delays in the development process and increase the likelihood that the draft publication will be approved for publication.  Please notify the Chair Apurva N. Mody &lt;</w:t>
                            </w:r>
                            <w:hyperlink r:id="rId12">
                              <w:r>
                                <w:rPr>
                                  <w:rStyle w:val="InternetLink"/>
                                  <w:b/>
                                  <w:sz w:val="18"/>
                                </w:rPr>
                                <w:t>apurva.mody@ieee.org</w:t>
                              </w:r>
                            </w:hyperlink>
                            <w:r>
                              <w:rPr>
                                <w:color w:val="000000"/>
                                <w:sz w:val="18"/>
                              </w:rPr>
                              <w:t>&gt; as early as possible, in written or electronic form, if patented technology (or technology under patent application) might be incorporated into a draft standard being developed within the IEEE 8</w:t>
                            </w:r>
                            <w:r>
                              <w:rPr>
                                <w:color w:val="000000"/>
                                <w:sz w:val="18"/>
                              </w:rPr>
                              <w:t xml:space="preserve">02.22 Working Group. </w:t>
                            </w:r>
                            <w:r>
                              <w:rPr>
                                <w:b/>
                                <w:color w:val="000080"/>
                                <w:sz w:val="18"/>
                              </w:rPr>
                              <w:t>If you have questions, contact the IEEE Patent Committee Administrator at &lt;</w:t>
                            </w:r>
                            <w:hyperlink r:id="rId13">
                              <w:r>
                                <w:rPr>
                                  <w:rStyle w:val="InternetLink"/>
                                  <w:b/>
                                  <w:sz w:val="18"/>
                                </w:rPr>
                                <w:t>patcom@ieee.org</w:t>
                              </w:r>
                            </w:hyperlink>
                            <w:r>
                              <w:rPr>
                                <w:b/>
                                <w:color w:val="000080"/>
                                <w:sz w:val="18"/>
                              </w:rPr>
                              <w:t>&gt;</w:t>
                            </w:r>
                            <w:r>
                              <w:rPr>
                                <w:color w:val="000000"/>
                                <w:sz w:val="18"/>
                              </w:rPr>
                              <w:t>.</w:t>
                            </w:r>
                          </w:p>
                        </w:txbxContent>
                      </wps:txbx>
                      <wps:bodyPr>
                        <a:noAutofit/>
                      </wps:bodyPr>
                    </wps:wsp>
                  </a:graphicData>
                </a:graphic>
              </wp:anchor>
            </w:drawing>
          </mc:Choice>
          <mc:Fallback>
            <w:pict>
              <v:rect w14:anchorId="7667689A" id="Text Box 4" o:spid="_x0000_s1026" style="position:absolute;left:0;text-align:left;margin-left:8.2pt;margin-top:210.05pt;width:477.1pt;height:23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t97AEAAFMEAAAOAAAAZHJzL2Uyb0RvYy54bWysVMFu2zAMvQ/YPwi6L3aDJMiMOMW2IrsM&#10;W7F2H6DIUiJAEgVJjZ2/H8U4abru0mE6yKRIPpGPlFe3g7PsoGIy4Ft+M6k5U15CZ/yu5b8eNx+W&#10;nKUsfCcseNXyo0r8dv3+3aoPjZrCHmynIkMQn5o+tHyfc2iqKsm9ciJNICiPRg3RiYxq3FVdFD2i&#10;O1tN63pR9RC7EEGqlPD07mTka8LXWsn8Q+ukMrMtx9wy7ZH2bdmr9Uo0uyjC3sgxDfEPWThhPF56&#10;gboTWbCnaF5BOSMjJNB5IsFVoLWRimrAam7qP6p52IugqBYkJ4ULTen/wcrvh/vITIe948wLhy16&#10;VENmn2Fgs8JOH1KDTg/hPo5aQrGUOujoyheLYAMxerwwWiAkHi7q+XI2Q+Il2qYfl7MaFcSpnsND&#10;TPmrAseK0PKILSMmxeFbyifXs0u5LYE13cZYS0rcbb/YyA4C27uhNaK/cLOe9Xj9fL6oCfqFMV1j&#10;1Lg2m79hOJNVYQAztx4/hZcTEyTlo1UlI+t/Ko18EiGUohzxT0OHrwLZOI8egWFAcdRY0xtjx5AS&#10;rWjW3xh/CaL7wedLvDMeItFwVV0R87AdxjnYQnc8TYKHT08ZtKF2Fa+ziVjCySXaxldWnsa1Tlw+&#10;/wvWvwEAAP//AwBQSwMEFAAGAAgAAAAhAKuNtavgAAAACgEAAA8AAABkcnMvZG93bnJldi54bWxM&#10;j8FOhDAQhu8mvkMzJt7clg2pLFI2xsSTxihq3L0V2gUinRJadtGndzzp8Z/58s83xXZxAzvaKfQe&#10;FSQrAcxi402PrYK31/urDFiIGo0ePFoFXzbAtjw/K3Ru/Alf7LGKLaMSDLlW0MU45pyHprNOh5Uf&#10;LdLu4CenI8Wp5WbSJyp3A18LIbnTPdKFTo/2rrPNZzU7Be9P32ncJ9XH4UHO9fC8y6JsH5W6vFhu&#10;b4BFu8Q/GH71SR1Kcqr9jCawgbJMiVSQrkUCjIDNtZDAagXZhia8LPj/F8ofAAAA//8DAFBLAQIt&#10;ABQABgAIAAAAIQC2gziS/gAAAOEBAAATAAAAAAAAAAAAAAAAAAAAAABbQ29udGVudF9UeXBlc10u&#10;eG1sUEsBAi0AFAAGAAgAAAAhADj9If/WAAAAlAEAAAsAAAAAAAAAAAAAAAAALwEAAF9yZWxzLy5y&#10;ZWxzUEsBAi0AFAAGAAgAAAAhAIA5G33sAQAAUwQAAA4AAAAAAAAAAAAAAAAALgIAAGRycy9lMm9E&#10;b2MueG1sUEsBAi0AFAAGAAgAAAAhAKuNtavgAAAACgEAAA8AAAAAAAAAAAAAAAAARgQAAGRycy9k&#10;b3ducmV2LnhtbFBLBQYAAAAABAAEAPMAAABTBQAAAAA=&#10;" strokecolor="blue" strokeweight=".71mm">
                <v:textbox>
                  <w:txbxContent>
                    <w:p w:rsidR="00C55527" w:rsidRDefault="00522220">
                      <w:pPr>
                        <w:pStyle w:val="FrameContents"/>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w:t>
                      </w:r>
                      <w:r>
                        <w:rPr>
                          <w:color w:val="000000"/>
                          <w:sz w:val="18"/>
                        </w:rPr>
                        <w:t>orm and content after further study. The contributor(s) reserve(s) the right to add, amend or withdraw material contained herein.</w:t>
                      </w:r>
                    </w:p>
                    <w:p w:rsidR="00C55527" w:rsidRDefault="00C55527">
                      <w:pPr>
                        <w:pStyle w:val="FrameContents"/>
                        <w:jc w:val="both"/>
                        <w:rPr>
                          <w:rFonts w:ascii="Arial Unicode MS" w:eastAsia="Arial Unicode MS" w:hAnsi="Arial Unicode MS"/>
                          <w:color w:val="000000"/>
                          <w:sz w:val="18"/>
                          <w:lang w:val="en-US"/>
                        </w:rPr>
                      </w:pPr>
                    </w:p>
                    <w:p w:rsidR="00C55527" w:rsidRDefault="00522220">
                      <w:pPr>
                        <w:pStyle w:val="FrameContents"/>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w:t>
                      </w:r>
                      <w:r>
                        <w:rPr>
                          <w:color w:val="000000"/>
                          <w:sz w:val="18"/>
                        </w:rPr>
                        <w:t xml:space="preserve">n, and any modifications thereof, in the creation of an IEEE Standards publication; to copyright in the IEEE’s name any IEEE Standards publication even though it may include portions of this contribution; and at the IEEE’s sole discretion to permit others </w:t>
                      </w:r>
                      <w:r>
                        <w:rPr>
                          <w:color w:val="000000"/>
                          <w:sz w:val="18"/>
                        </w:rPr>
                        <w:t>to reproduce in whole or in part the resulting IEEE Standards publication.  The contributor also acknowledges and accepts that this contribution may be made public by IEEE 802.22.</w:t>
                      </w:r>
                    </w:p>
                    <w:p w:rsidR="00C55527" w:rsidRDefault="00C55527">
                      <w:pPr>
                        <w:pStyle w:val="FrameContents"/>
                        <w:jc w:val="both"/>
                        <w:rPr>
                          <w:color w:val="000000"/>
                          <w:sz w:val="18"/>
                        </w:rPr>
                      </w:pPr>
                    </w:p>
                    <w:p w:rsidR="00C55527" w:rsidRDefault="00522220">
                      <w:pPr>
                        <w:pStyle w:val="FrameContents"/>
                        <w:jc w:val="both"/>
                        <w:rPr>
                          <w:color w:val="000000"/>
                          <w:sz w:val="18"/>
                        </w:rPr>
                      </w:pPr>
                      <w:r>
                        <w:rPr>
                          <w:b/>
                          <w:color w:val="000000"/>
                          <w:sz w:val="18"/>
                        </w:rPr>
                        <w:t>Patent Policy and Procedures:</w:t>
                      </w:r>
                      <w:r>
                        <w:rPr>
                          <w:color w:val="000000"/>
                          <w:sz w:val="18"/>
                        </w:rPr>
                        <w:t xml:space="preserve"> The contributor is familiar with the IEEE 802</w:t>
                      </w:r>
                      <w:r>
                        <w:rPr>
                          <w:color w:val="000000"/>
                          <w:sz w:val="18"/>
                        </w:rPr>
                        <w:t xml:space="preserve"> Patent Policy and Procedures </w:t>
                      </w:r>
                    </w:p>
                    <w:p w:rsidR="00C55527" w:rsidRDefault="00522220">
                      <w:pPr>
                        <w:pStyle w:val="FrameContents"/>
                        <w:jc w:val="both"/>
                      </w:pPr>
                      <w:r>
                        <w:rPr>
                          <w:color w:val="000000"/>
                          <w:sz w:val="18"/>
                        </w:rPr>
                        <w:t>&lt;</w:t>
                      </w:r>
                      <w:hyperlink r:id="rId14">
                        <w:r>
                          <w:rPr>
                            <w:rStyle w:val="InternetLink"/>
                            <w:b/>
                            <w:sz w:val="18"/>
                          </w:rPr>
                          <w:t>http://standards.ieee.org/guides/bylaws/sb-bylaws.pdf</w:t>
                        </w:r>
                      </w:hyperlink>
                      <w:r>
                        <w:rPr>
                          <w:color w:val="000000"/>
                          <w:sz w:val="18"/>
                        </w:rPr>
                        <w:t>&gt;, including the statement "IEEE standards may include the known use of patent(s), including paten</w:t>
                      </w:r>
                      <w:r>
                        <w:rPr>
                          <w:color w:val="000000"/>
                          <w:sz w:val="18"/>
                        </w:rPr>
                        <w:t>t applications, provided the IEEE receives assurance from the patent holder or applicant with respect to patents essential for compliance with both mandatory and optional portions of the standard."  Early disclosure to the Working Group of patent informati</w:t>
                      </w:r>
                      <w:r>
                        <w:rPr>
                          <w:color w:val="000000"/>
                          <w:sz w:val="18"/>
                        </w:rPr>
                        <w:t>on that might be relevant to the standard is essential to reduce the possibility for delays in the development process and increase the likelihood that the draft publication will be approved for publication.  Please notify the Chair Apurva N. Mody &lt;</w:t>
                      </w:r>
                      <w:hyperlink r:id="rId15">
                        <w:r>
                          <w:rPr>
                            <w:rStyle w:val="InternetLink"/>
                            <w:b/>
                            <w:sz w:val="18"/>
                          </w:rPr>
                          <w:t>apurva.mody@ieee.org</w:t>
                        </w:r>
                      </w:hyperlink>
                      <w:r>
                        <w:rPr>
                          <w:color w:val="000000"/>
                          <w:sz w:val="18"/>
                        </w:rPr>
                        <w:t>&gt; as early as possible, in written or electronic form, if patented technology (or technology under patent application) might be incorporated into a draft standard being developed within the IEEE 8</w:t>
                      </w:r>
                      <w:r>
                        <w:rPr>
                          <w:color w:val="000000"/>
                          <w:sz w:val="18"/>
                        </w:rPr>
                        <w:t xml:space="preserve">02.22 Working Group. </w:t>
                      </w:r>
                      <w:r>
                        <w:rPr>
                          <w:b/>
                          <w:color w:val="000080"/>
                          <w:sz w:val="18"/>
                        </w:rPr>
                        <w:t>If you have questions, contact the IEEE Patent Committee Administrator at &lt;</w:t>
                      </w:r>
                      <w:hyperlink r:id="rId16">
                        <w:r>
                          <w:rPr>
                            <w:rStyle w:val="InternetLink"/>
                            <w:b/>
                            <w:sz w:val="18"/>
                          </w:rPr>
                          <w:t>patcom@ieee.org</w:t>
                        </w:r>
                      </w:hyperlink>
                      <w:r>
                        <w:rPr>
                          <w:b/>
                          <w:color w:val="000080"/>
                          <w:sz w:val="18"/>
                        </w:rPr>
                        <w:t>&gt;</w:t>
                      </w:r>
                      <w:r>
                        <w:rPr>
                          <w:color w:val="000000"/>
                          <w:sz w:val="18"/>
                        </w:rPr>
                        <w:t>.</w:t>
                      </w:r>
                    </w:p>
                  </w:txbxContent>
                </v:textbox>
              </v:rect>
            </w:pict>
          </mc:Fallback>
        </mc:AlternateContent>
      </w:r>
      <w:r>
        <w:rPr>
          <w:b/>
          <w:bCs/>
          <w:noProof/>
          <w:sz w:val="24"/>
          <w:szCs w:val="24"/>
          <w:lang w:val="en-US"/>
        </w:rPr>
        <mc:AlternateContent>
          <mc:Choice Requires="wps">
            <w:drawing>
              <wp:anchor distT="0" distB="0" distL="114300" distR="114300" simplePos="0" relativeHeight="3" behindDoc="0" locked="0" layoutInCell="1" allowOverlap="1" wp14:anchorId="39C5280D">
                <wp:simplePos x="0" y="0"/>
                <wp:positionH relativeFrom="column">
                  <wp:posOffset>-62865</wp:posOffset>
                </wp:positionH>
                <wp:positionV relativeFrom="paragraph">
                  <wp:posOffset>59690</wp:posOffset>
                </wp:positionV>
                <wp:extent cx="6516370" cy="2609215"/>
                <wp:effectExtent l="635" t="0" r="0" b="0"/>
                <wp:wrapNone/>
                <wp:docPr id="3" name="Text Box 112"/>
                <wp:cNvGraphicFramePr/>
                <a:graphic xmlns:a="http://schemas.openxmlformats.org/drawingml/2006/main">
                  <a:graphicData uri="http://schemas.microsoft.com/office/word/2010/wordprocessingShape">
                    <wps:wsp>
                      <wps:cNvSpPr/>
                      <wps:spPr>
                        <a:xfrm>
                          <a:off x="0" y="0"/>
                          <a:ext cx="6515640" cy="26085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55527" w:rsidRDefault="00522220">
                            <w:pPr>
                              <w:pStyle w:val="T1"/>
                              <w:spacing w:after="120"/>
                            </w:pPr>
                            <w:r>
                              <w:t>Abstract</w:t>
                            </w:r>
                          </w:p>
                          <w:p w:rsidR="00C55527" w:rsidRDefault="00522220">
                            <w:pPr>
                              <w:pStyle w:val="FrameContents"/>
                              <w:spacing w:before="120"/>
                              <w:jc w:val="both"/>
                            </w:pPr>
                            <w:r>
                              <w:t>In our work to create test vectors and testing an implementation for compliance to the b</w:t>
                            </w:r>
                            <w:r>
                              <w:t>ase 802.22 standard, it was discovered that the intended operation of normalization is broken by an erroneous mathematical expression describing both the STS and LTS.</w:t>
                            </w:r>
                          </w:p>
                          <w:p w:rsidR="00C55527" w:rsidRDefault="00522220">
                            <w:pPr>
                              <w:pStyle w:val="FrameContents"/>
                              <w:spacing w:before="120"/>
                              <w:jc w:val="both"/>
                            </w:pPr>
                            <w:r>
                              <w:t xml:space="preserve">Also, the lower and upper halves of the spectrum are inverted (confirmed on the spectrum </w:t>
                            </w:r>
                            <w:r>
                              <w:t>analyser) in a mathematical expression describing the LTS due to an erroneous swap of indices 115 and 536.</w:t>
                            </w:r>
                          </w:p>
                          <w:p w:rsidR="00C55527" w:rsidRDefault="00C55527">
                            <w:pPr>
                              <w:pStyle w:val="FrameContents"/>
                              <w:spacing w:before="120"/>
                              <w:jc w:val="both"/>
                            </w:pPr>
                          </w:p>
                        </w:txbxContent>
                      </wps:txbx>
                      <wps:bodyPr>
                        <a:noAutofit/>
                      </wps:bodyPr>
                    </wps:wsp>
                  </a:graphicData>
                </a:graphic>
              </wp:anchor>
            </w:drawing>
          </mc:Choice>
          <mc:Fallback>
            <w:pict>
              <v:rect w14:anchorId="39C5280D" id="Text Box 112" o:spid="_x0000_s1027" style="position:absolute;left:0;text-align:left;margin-left:-4.95pt;margin-top:4.7pt;width:513.1pt;height:205.4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Rx3gEAAB8EAAAOAAAAZHJzL2Uyb0RvYy54bWysU8Fu2zAMvQ/YPwi6L46zJSiMOMW2IrsM&#10;W7F2H6DIUixAEgVJjZ2/H8U4bredOswHmRL5SL1Hans7OstOKiYDvuX1YsmZ8hI6448t//m4f3fD&#10;WcrCd8KCVy0/q8Rvd2/fbIfQqBX0YDsVGSbxqRlCy/ucQ1NVSfbKibSAoDw6NUQnMm7jseqiGDC7&#10;s9VqudxUA8QuRJAqJTy9uzj5jvJrrWT+rnVSmdmW490yrZHWQ1mr3VY0xyhCb+R0DfEPt3DCeCw6&#10;p7oTWbCnaP5K5YyMkEDnhQRXgdZGKuKAbOrlH2weehEUcUFxUphlSv8vrfx2uo/MdC1/z5kXDlv0&#10;qMbMPsHI6npV9BlCajDsIdzHaZfQLGRHHV35Iw02kqbnWdOSROLhZl2vNx9Qeom+1WZ5s96Q6tUz&#10;PMSUvyhwrBgtj9g00lKcvqaMJTH0GlKqJbCm2xtraROPh882spPABu/pK3dGyG9h1pdgDwV2cZeT&#10;qlC7kCErn60qcdb/UBpFIU5URU5lLpODo42ErvODtQhQAjXmfyV2ghS0ooF9JX4GUX3wecY74yGS&#10;Gi/YFTOPh5F6Xl/7e4DufOmph49PGbQh4Uvw1UVi4RSSuNOLKWP+ck+SPr/r3S8AAAD//wMAUEsD&#10;BBQABgAIAAAAIQDGzaP03gAAAAkBAAAPAAAAZHJzL2Rvd25yZXYueG1sTI/BTsMwEETvSPyDtUjc&#10;WrtNiEjIpkJIPQEHWiSu23ibRMR2iJ02/D3uiR5HM5p5U25m04sTj75zFmG1VCDY1k53tkH43G8X&#10;jyB8IKupd5YRftnDprq9KanQ7mw/+LQLjYgl1heE0IYwFFL6umVDfukGttE7utFQiHJspB7pHMtN&#10;L9dKZdJQZ+NCSwO/tFx/7yaDQFmqf96Pydv+dcoob2a1ffhSiPd38/MTiMBz+A/DBT+iQxWZDm6y&#10;2oseYZHnMYmQpyAutlplCYgDQrpWCciqlNcPqj8AAAD//wMAUEsBAi0AFAAGAAgAAAAhALaDOJL+&#10;AAAA4QEAABMAAAAAAAAAAAAAAAAAAAAAAFtDb250ZW50X1R5cGVzXS54bWxQSwECLQAUAAYACAAA&#10;ACEAOP0h/9YAAACUAQAACwAAAAAAAAAAAAAAAAAvAQAAX3JlbHMvLnJlbHNQSwECLQAUAAYACAAA&#10;ACEA1mskcd4BAAAfBAAADgAAAAAAAAAAAAAAAAAuAgAAZHJzL2Uyb0RvYy54bWxQSwECLQAUAAYA&#10;CAAAACEAxs2j9N4AAAAJAQAADwAAAAAAAAAAAAAAAAA4BAAAZHJzL2Rvd25yZXYueG1sUEsFBgAA&#10;AAAEAAQA8wAAAEMFAAAAAA==&#10;" stroked="f">
                <v:textbox>
                  <w:txbxContent>
                    <w:p w:rsidR="00C55527" w:rsidRDefault="00522220">
                      <w:pPr>
                        <w:pStyle w:val="T1"/>
                        <w:spacing w:after="120"/>
                      </w:pPr>
                      <w:r>
                        <w:t>Abstract</w:t>
                      </w:r>
                    </w:p>
                    <w:p w:rsidR="00C55527" w:rsidRDefault="00522220">
                      <w:pPr>
                        <w:pStyle w:val="FrameContents"/>
                        <w:spacing w:before="120"/>
                        <w:jc w:val="both"/>
                      </w:pPr>
                      <w:r>
                        <w:t>In our work to create test vectors and testing an implementation for compliance to the b</w:t>
                      </w:r>
                      <w:r>
                        <w:t>ase 802.22 standard, it was discovered that the intended operation of normalization is broken by an erroneous mathematical expression describing both the STS and LTS.</w:t>
                      </w:r>
                    </w:p>
                    <w:p w:rsidR="00C55527" w:rsidRDefault="00522220">
                      <w:pPr>
                        <w:pStyle w:val="FrameContents"/>
                        <w:spacing w:before="120"/>
                        <w:jc w:val="both"/>
                      </w:pPr>
                      <w:r>
                        <w:t xml:space="preserve">Also, the lower and upper halves of the spectrum are inverted (confirmed on the spectrum </w:t>
                      </w:r>
                      <w:r>
                        <w:t>analyser) in a mathematical expression describing the LTS due to an erroneous swap of indices 115 and 536.</w:t>
                      </w:r>
                    </w:p>
                    <w:p w:rsidR="00C55527" w:rsidRDefault="00C55527">
                      <w:pPr>
                        <w:pStyle w:val="FrameContents"/>
                        <w:spacing w:before="120"/>
                        <w:jc w:val="both"/>
                      </w:pPr>
                    </w:p>
                  </w:txbxContent>
                </v:textbox>
              </v:rect>
            </w:pict>
          </mc:Fallback>
        </mc:AlternateContent>
      </w:r>
    </w:p>
    <w:p w:rsidR="00C55527" w:rsidRDefault="00C55527">
      <w:pPr>
        <w:pStyle w:val="IEEEStdsParagraph"/>
      </w:pPr>
    </w:p>
    <w:p w:rsidR="00C55527" w:rsidRDefault="00522220">
      <w:pPr>
        <w:pStyle w:val="IEEEStdsParagraph"/>
        <w:jc w:val="center"/>
      </w:pPr>
      <w:r>
        <w:rPr>
          <w:b/>
          <w:i/>
          <w:color w:val="FF0000"/>
          <w:sz w:val="32"/>
          <w:szCs w:val="32"/>
        </w:rPr>
        <w:t>Proposed corrections to sub-clauses 9.4.1.1.1 and 9.4.1.1.2</w:t>
      </w:r>
      <w:r>
        <w:rPr>
          <w:b/>
          <w:i/>
          <w:color w:val="FF0000"/>
          <w:sz w:val="32"/>
          <w:szCs w:val="32"/>
        </w:rPr>
        <w:br/>
        <w:t xml:space="preserve"> of the IEEE Std 802.22</w:t>
      </w:r>
      <w:r>
        <w:rPr>
          <w:rFonts w:ascii="Times New Roman Bold;Times New" w:hAnsi="Times New Roman Bold;Times New" w:cs="Times New Roman Bold;Times New"/>
          <w:b/>
          <w:i/>
          <w:color w:val="FF0000"/>
          <w:sz w:val="32"/>
          <w:szCs w:val="32"/>
          <w:vertAlign w:val="superscript"/>
        </w:rPr>
        <w:t>TM</w:t>
      </w:r>
      <w:r>
        <w:rPr>
          <w:b/>
          <w:i/>
          <w:color w:val="FF0000"/>
          <w:sz w:val="32"/>
          <w:szCs w:val="32"/>
        </w:rPr>
        <w:t>- 2011</w:t>
      </w:r>
    </w:p>
    <w:p w:rsidR="00C55527" w:rsidRDefault="00522220">
      <w:pPr>
        <w:pStyle w:val="IEEEStdsLevel5Header"/>
      </w:pPr>
      <w:bookmarkStart w:id="1" w:name="_Ref178007975"/>
      <w:bookmarkEnd w:id="1"/>
      <w:r>
        <w:t>Generation of STS</w:t>
      </w:r>
    </w:p>
    <w:p w:rsidR="00C55527" w:rsidRDefault="00522220">
      <w:r>
        <w:t xml:space="preserve">[Change all occurrences of the </w:t>
      </w:r>
      <w:r>
        <w:t>normalization factor SQRT(N</w:t>
      </w:r>
      <w:r>
        <w:rPr>
          <w:vertAlign w:val="subscript"/>
        </w:rPr>
        <w:t>T</w:t>
      </w:r>
      <w:r>
        <w:t>/420) for SQRT(1680/N</w:t>
      </w:r>
      <w:r>
        <w:rPr>
          <w:vertAlign w:val="subscript"/>
        </w:rPr>
        <w:t>T</w:t>
      </w:r>
      <w:r>
        <w:t>)</w:t>
      </w:r>
    </w:p>
    <w:p w:rsidR="00C55527" w:rsidRDefault="00C55527">
      <w:pPr>
        <w:pStyle w:val="IEEEStdsParagraph"/>
      </w:pPr>
    </w:p>
    <w:p w:rsidR="00C55527" w:rsidRDefault="00522220">
      <w:pPr>
        <w:pStyle w:val="IEEEStdsLevel5Header"/>
      </w:pPr>
      <w:r>
        <w:t>Generation of LTS</w:t>
      </w:r>
    </w:p>
    <w:p w:rsidR="00C55527" w:rsidRDefault="00C55527">
      <w:pPr>
        <w:pStyle w:val="IEEEStdsParagraph"/>
        <w:rPr>
          <w:lang w:val="en-CA"/>
        </w:rPr>
      </w:pPr>
    </w:p>
    <w:p w:rsidR="00C55527" w:rsidRDefault="00522220">
      <w:pPr>
        <w:pStyle w:val="IEEEStdsParagraph"/>
      </w:pPr>
      <w:r>
        <w:t xml:space="preserve">First, a periodic sequence </w:t>
      </w:r>
      <w:r>
        <w:object w:dxaOrig="400" w:dyaOrig="320">
          <v:shape id="ole_rId11" o:spid="_x0000_i1025" style="width:20.25pt;height:15.75pt" coordsize="" o:spt="100" adj="0,,0" path="" stroked="f">
            <v:stroke joinstyle="miter"/>
            <v:imagedata r:id="rId17" o:title=""/>
            <v:formulas/>
            <v:path o:connecttype="segments"/>
          </v:shape>
          <o:OLEObject Type="Embed" ShapeID="ole_rId11" DrawAspect="Content" ObjectID="_1519580013" r:id="rId18"/>
        </w:object>
      </w:r>
      <w:r>
        <w:t>with a period of 1024 is generated using a pseudo-noise (PN) sequence generator with a polynomial of</w:t>
      </w:r>
      <w:r>
        <w:object w:dxaOrig="2820" w:dyaOrig="260">
          <v:shape id="ole_rId13" o:spid="_x0000_i1026" style="width:141pt;height:12.75pt" coordsize="" o:spt="100" adj="0,,0" path="" stroked="f">
            <v:stroke joinstyle="miter"/>
            <v:imagedata r:id="rId19" o:title=""/>
            <v:formulas/>
            <v:path o:connecttype="segments"/>
          </v:shape>
          <o:OLEObject Type="Embed" ShapeID="ole_rId13" DrawAspect="Content" ObjectID="_1519580014" r:id="rId20"/>
        </w:object>
      </w:r>
      <w:r>
        <w:t xml:space="preserve">. </w:t>
      </w:r>
      <w:r>
        <w:rPr>
          <w:rFonts w:ascii="ZWAdobeF" w:hAnsi="ZWAdobeF" w:cs="ZWAdobeF"/>
          <w:sz w:val="2"/>
        </w:rPr>
        <w:t>1275H</w:t>
      </w:r>
      <w:r>
        <w:rPr>
          <w:rFonts w:ascii="ZWAdobeF" w:hAnsi="ZWAdobeF" w:cs="ZWAdobeF"/>
          <w:sz w:val="2"/>
        </w:rPr>
        <w:fldChar w:fldCharType="begin"/>
      </w:r>
      <w:r>
        <w:instrText>REF _Ref253477009 \r \h</w:instrText>
      </w:r>
      <w:r>
        <w:rPr>
          <w:rFonts w:ascii="ZWAdobeF" w:hAnsi="ZWAdobeF" w:cs="ZWAdobeF"/>
          <w:sz w:val="2"/>
        </w:rPr>
      </w:r>
      <w:r>
        <w:fldChar w:fldCharType="separate"/>
      </w:r>
      <w:r>
        <w:t>Fig</w:t>
      </w:r>
      <w:r>
        <w:t>ure 1</w:t>
      </w:r>
      <w:r>
        <w:fldChar w:fldCharType="end"/>
      </w:r>
      <w:r>
        <w:t xml:space="preserve"> depicts an implementation of this PN sequence generator using a Linear Feedback Shift Register.</w:t>
      </w:r>
    </w:p>
    <w:p w:rsidR="00C55527" w:rsidRDefault="00C55527">
      <w:pPr>
        <w:pStyle w:val="IEEEStdsParagraph"/>
      </w:pPr>
    </w:p>
    <w:p w:rsidR="00C55527" w:rsidRDefault="00522220">
      <w:pPr>
        <w:pStyle w:val="IEEEStdsParagraph"/>
        <w:keepNext/>
        <w:jc w:val="center"/>
      </w:pPr>
      <w:r>
        <w:rPr>
          <w:noProof/>
        </w:rPr>
        <w:drawing>
          <wp:inline distT="0" distB="0" distL="0" distR="0">
            <wp:extent cx="5487035" cy="1018540"/>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21">
                      <a:grayscl/>
                    </a:blip>
                    <a:stretch>
                      <a:fillRect/>
                    </a:stretch>
                  </pic:blipFill>
                  <pic:spPr bwMode="auto">
                    <a:xfrm>
                      <a:off x="0" y="0"/>
                      <a:ext cx="5487035" cy="1018540"/>
                    </a:xfrm>
                    <a:prstGeom prst="rect">
                      <a:avLst/>
                    </a:prstGeom>
                  </pic:spPr>
                </pic:pic>
              </a:graphicData>
            </a:graphic>
          </wp:inline>
        </w:drawing>
      </w:r>
    </w:p>
    <w:p w:rsidR="00C55527" w:rsidRDefault="00522220">
      <w:pPr>
        <w:pStyle w:val="IEEEStdsRegularFigureCaption"/>
        <w:numPr>
          <w:ilvl w:val="0"/>
          <w:numId w:val="1"/>
        </w:numPr>
        <w:tabs>
          <w:tab w:val="left" w:pos="0"/>
        </w:tabs>
      </w:pPr>
      <w:bookmarkStart w:id="2" w:name="_Ref253477009"/>
      <w:r>
        <w:rPr>
          <w:rFonts w:eastAsia="Arial"/>
        </w:rPr>
        <w:t xml:space="preserve">— </w:t>
      </w:r>
      <w:bookmarkEnd w:id="2"/>
      <w:r>
        <w:t>Structure of a Linear Feedback Shift Register implementation</w:t>
      </w:r>
      <w:r>
        <w:br/>
        <w:t>for the given LTS pol</w:t>
      </w:r>
      <w:r>
        <w:t>ynomial</w:t>
      </w:r>
    </w:p>
    <w:p w:rsidR="00C55527" w:rsidRDefault="00C55527">
      <w:pPr>
        <w:pStyle w:val="IEEEStdsParagraph"/>
      </w:pPr>
    </w:p>
    <w:p w:rsidR="00C55527" w:rsidRDefault="00522220">
      <w:pPr>
        <w:pStyle w:val="IEEEStdsParagraph"/>
      </w:pPr>
      <w:r>
        <w:t xml:space="preserve">The LTS sequence generator is initialized to a value of 11 1111 1111. The resultant </w:t>
      </w:r>
      <w:r>
        <w:object w:dxaOrig="400" w:dyaOrig="320">
          <v:shape id="ole_rId16" o:spid="_x0000_i1027" style="width:20.25pt;height:15.75pt" coordsize="" o:spt="100" adj="0,,0" path="" stroked="f">
            <v:stroke joinstyle="miter"/>
            <v:imagedata r:id="rId17" o:title=""/>
            <v:formulas/>
            <v:path o:connecttype="segments"/>
          </v:shape>
          <o:OLEObject Type="Embed" ShapeID="ole_rId16" DrawAspect="Content" ObjectID="_1519580015" r:id="rId22"/>
        </w:object>
      </w:r>
      <w:r>
        <w:t xml:space="preserve"> sequence of 1023 samples (using BPSK mapping) is given as follows: </w:t>
      </w:r>
    </w:p>
    <w:p w:rsidR="00C55527" w:rsidRDefault="00522220">
      <w:pPr>
        <w:pStyle w:val="IEEEStdsParagraph"/>
      </w:pPr>
      <w:r>
        <w:object w:dxaOrig="1160" w:dyaOrig="320">
          <v:shape id="ole_rId18" o:spid="_x0000_i1028" style="width:57.75pt;height:15.75pt" coordsize="" o:spt="100" adj="0,,0" path="" stroked="f">
            <v:stroke joinstyle="miter"/>
            <v:imagedata r:id="rId23" o:title=""/>
            <v:formulas/>
            <v:path o:connecttype="segments"/>
          </v:shape>
          <o:OLEObject Type="Embed" ShapeID="ole_rId18" DrawAspect="Content" ObjectID="_1519580016" r:id="rId24"/>
        </w:object>
      </w:r>
      <w:r>
        <w:t xml:space="preserve"> = {1, 1, 1, 1, 1, 1, 1, 1, 1, 1, –1, –1, 1, 1, 1, –1, 1, –1, 1, 1, … </w:t>
      </w:r>
      <w:r>
        <w:t>, 1, –1, 1, 1, –1, –1, –1, 1, –1,  –1, –1, –1, 1, 1, –1, 1, –1, –1, 1, –1}</w:t>
      </w:r>
    </w:p>
    <w:p w:rsidR="00C55527" w:rsidRDefault="00C55527">
      <w:pPr>
        <w:pStyle w:val="IEEEStdsParagraph"/>
        <w:rPr>
          <w:b/>
          <w:u w:val="single"/>
        </w:rPr>
      </w:pPr>
    </w:p>
    <w:p w:rsidR="00C55527" w:rsidRDefault="00522220">
      <w:pPr>
        <w:pStyle w:val="IEEEStdsParagraph"/>
      </w:pPr>
      <w:r>
        <w:t xml:space="preserve">Second, define </w:t>
      </w:r>
      <m:oMath>
        <m:sSub>
          <m:sSubPr>
            <m:ctrlPr>
              <w:rPr>
                <w:rFonts w:ascii="Cambria Math" w:hAnsi="Cambria Math"/>
              </w:rPr>
            </m:ctrlPr>
          </m:sSubPr>
          <m:e>
            <m:r>
              <w:rPr>
                <w:rFonts w:ascii="Cambria Math" w:hAnsi="Cambria Math"/>
              </w:rPr>
              <m:t>S</m:t>
            </m:r>
          </m:e>
          <m:sub>
            <m:r>
              <m:rPr>
                <m:lit/>
                <m:nor/>
              </m:rPr>
              <w:rPr>
                <w:rFonts w:ascii="Cambria Math" w:hAnsi="Cambria Math"/>
              </w:rPr>
              <m:t>115</m:t>
            </m:r>
          </m:sub>
        </m:sSub>
        <m:d>
          <m:dPr>
            <m:ctrlPr>
              <w:rPr>
                <w:rFonts w:ascii="Cambria Math" w:hAnsi="Cambria Math"/>
              </w:rPr>
            </m:ctrlPr>
          </m:dPr>
          <m:e>
            <m:r>
              <w:rPr>
                <w:rFonts w:ascii="Cambria Math" w:hAnsi="Cambria Math"/>
              </w:rPr>
              <m:t>0:</m:t>
            </m:r>
            <m:r>
              <m:rPr>
                <m:lit/>
                <m:nor/>
              </m:rPr>
              <w:rPr>
                <w:rFonts w:ascii="Cambria Math" w:hAnsi="Cambria Math"/>
              </w:rPr>
              <m:t>419</m:t>
            </m:r>
          </m:e>
        </m:d>
        <m:r>
          <w:rPr>
            <w:rFonts w:ascii="Cambria Math" w:hAnsi="Cambria Math"/>
          </w:rPr>
          <m:t>=</m:t>
        </m:r>
        <m:sSubSup>
          <m:sSubSupPr>
            <m:ctrlPr>
              <w:rPr>
                <w:rFonts w:ascii="Cambria Math" w:hAnsi="Cambria Math"/>
              </w:rPr>
            </m:ctrlPr>
          </m:sSubSupPr>
          <m:e>
            <m:r>
              <w:rPr>
                <w:rFonts w:ascii="Cambria Math" w:hAnsi="Cambria Math"/>
              </w:rPr>
              <m:t>P</m:t>
            </m:r>
          </m:e>
          <m:sub>
            <m:r>
              <m:rPr>
                <m:lit/>
                <m:nor/>
              </m:rPr>
              <w:rPr>
                <w:rFonts w:ascii="Cambria Math" w:hAnsi="Cambria Math"/>
              </w:rPr>
              <m:t>REF</m:t>
            </m:r>
          </m:sub>
          <m:sup>
            <m:r>
              <m:rPr>
                <m:lit/>
                <m:nor/>
              </m:rPr>
              <w:rPr>
                <w:rFonts w:ascii="Cambria Math" w:hAnsi="Cambria Math"/>
              </w:rPr>
              <m:t>LT</m:t>
            </m:r>
          </m:sup>
        </m:sSubSup>
        <m:d>
          <m:dPr>
            <m:ctrlPr>
              <w:rPr>
                <w:rFonts w:ascii="Cambria Math" w:hAnsi="Cambria Math"/>
              </w:rPr>
            </m:ctrlPr>
          </m:dPr>
          <m:e>
            <m:r>
              <m:rPr>
                <m:lit/>
                <m:nor/>
              </m:rPr>
              <w:rPr>
                <w:rFonts w:ascii="Cambria Math" w:hAnsi="Cambria Math"/>
              </w:rPr>
              <m:t>115</m:t>
            </m:r>
            <m:r>
              <w:rPr>
                <w:rFonts w:ascii="Cambria Math" w:hAnsi="Cambria Math"/>
              </w:rPr>
              <m:t>:</m:t>
            </m:r>
            <m:r>
              <m:rPr>
                <m:lit/>
                <m:nor/>
              </m:rPr>
              <w:rPr>
                <w:rFonts w:ascii="Cambria Math" w:hAnsi="Cambria Math"/>
              </w:rPr>
              <m:t>534</m:t>
            </m:r>
          </m:e>
        </m:d>
      </m:oMath>
      <w:r>
        <w:t xml:space="preserve">and </w:t>
      </w:r>
      <m:oMath>
        <m:sSub>
          <m:sSubPr>
            <m:ctrlPr>
              <w:rPr>
                <w:rFonts w:ascii="Cambria Math" w:hAnsi="Cambria Math"/>
              </w:rPr>
            </m:ctrlPr>
          </m:sSubPr>
          <m:e>
            <m:r>
              <w:rPr>
                <w:rFonts w:ascii="Cambria Math" w:hAnsi="Cambria Math"/>
              </w:rPr>
              <m:t>S</m:t>
            </m:r>
          </m:e>
          <m:sub>
            <m:r>
              <m:rPr>
                <m:lit/>
                <m:nor/>
              </m:rPr>
              <w:rPr>
                <w:rFonts w:ascii="Cambria Math" w:hAnsi="Cambria Math"/>
              </w:rPr>
              <m:t>536</m:t>
            </m:r>
          </m:sub>
        </m:sSub>
        <m:d>
          <m:dPr>
            <m:ctrlPr>
              <w:rPr>
                <w:rFonts w:ascii="Cambria Math" w:hAnsi="Cambria Math"/>
              </w:rPr>
            </m:ctrlPr>
          </m:dPr>
          <m:e>
            <m:r>
              <w:rPr>
                <w:rFonts w:ascii="Cambria Math" w:hAnsi="Cambria Math"/>
              </w:rPr>
              <m:t>0:</m:t>
            </m:r>
            <m:r>
              <m:rPr>
                <m:lit/>
                <m:nor/>
              </m:rPr>
              <w:rPr>
                <w:rFonts w:ascii="Cambria Math" w:hAnsi="Cambria Math"/>
              </w:rPr>
              <m:t>419</m:t>
            </m:r>
          </m:e>
        </m:d>
        <m:r>
          <w:rPr>
            <w:rFonts w:ascii="Cambria Math" w:hAnsi="Cambria Math"/>
          </w:rPr>
          <m:t>=</m:t>
        </m:r>
        <m:sSubSup>
          <m:sSubSupPr>
            <m:ctrlPr>
              <w:rPr>
                <w:rFonts w:ascii="Cambria Math" w:hAnsi="Cambria Math"/>
              </w:rPr>
            </m:ctrlPr>
          </m:sSubSupPr>
          <m:e>
            <m:r>
              <w:rPr>
                <w:rFonts w:ascii="Cambria Math" w:hAnsi="Cambria Math"/>
              </w:rPr>
              <m:t>P</m:t>
            </m:r>
          </m:e>
          <m:sub>
            <m:r>
              <m:rPr>
                <m:lit/>
                <m:nor/>
              </m:rPr>
              <w:rPr>
                <w:rFonts w:ascii="Cambria Math" w:hAnsi="Cambria Math"/>
              </w:rPr>
              <m:t>REF</m:t>
            </m:r>
          </m:sub>
          <m:sup>
            <m:r>
              <m:rPr>
                <m:lit/>
                <m:nor/>
              </m:rPr>
              <w:rPr>
                <w:rFonts w:ascii="Cambria Math" w:hAnsi="Cambria Math"/>
              </w:rPr>
              <m:t>LT</m:t>
            </m:r>
          </m:sup>
        </m:sSubSup>
        <m:d>
          <m:dPr>
            <m:ctrlPr>
              <w:rPr>
                <w:rFonts w:ascii="Cambria Math" w:hAnsi="Cambria Math"/>
              </w:rPr>
            </m:ctrlPr>
          </m:dPr>
          <m:e>
            <m:r>
              <m:rPr>
                <m:lit/>
                <m:nor/>
              </m:rPr>
              <w:rPr>
                <w:rFonts w:ascii="Cambria Math" w:hAnsi="Cambria Math"/>
              </w:rPr>
              <m:t>536</m:t>
            </m:r>
            <m:r>
              <w:rPr>
                <w:rFonts w:ascii="Cambria Math" w:hAnsi="Cambria Math"/>
              </w:rPr>
              <m:t>:</m:t>
            </m:r>
            <m:r>
              <m:rPr>
                <m:lit/>
                <m:nor/>
              </m:rPr>
              <w:rPr>
                <w:rFonts w:ascii="Cambria Math" w:hAnsi="Cambria Math"/>
              </w:rPr>
              <m:t>955</m:t>
            </m:r>
          </m:e>
        </m:d>
      </m:oMath>
      <w:r>
        <w:t xml:space="preserve"> respectively. The first 420 binary values of these sequences are as follows:</w:t>
      </w:r>
    </w:p>
    <w:p w:rsidR="00C55527" w:rsidRDefault="00C55527">
      <w:pPr>
        <w:pStyle w:val="IEEEStdsParagraph"/>
      </w:pPr>
    </w:p>
    <w:p w:rsidR="00C55527" w:rsidRDefault="00522220">
      <w:pPr>
        <w:pStyle w:val="IEEEStdsParagraph"/>
      </w:pPr>
      <w:r>
        <w:t>S</w:t>
      </w:r>
      <w:r>
        <w:rPr>
          <w:vertAlign w:val="subscript"/>
        </w:rPr>
        <w:t>115</w:t>
      </w:r>
      <w:r>
        <w:t xml:space="preserve">(0:419) = {1, –1, 1, –1, 1, </w:t>
      </w:r>
      <w:r>
        <w:t>–1, –1, –1, –1, 1, 1, 1, –1, 1, 1, 1, 1, 1, 1, 1, …, 1, 1, –1, 1, –1, 1, 1, 1, –1, 1, 1, –1, –1, 1, –1, –1, 1, 1, 1, 1}, and</w:t>
      </w:r>
    </w:p>
    <w:p w:rsidR="00C55527" w:rsidRDefault="00522220">
      <w:pPr>
        <w:pStyle w:val="IEEEStdsParagraph"/>
      </w:pPr>
      <w:r>
        <w:t>S</w:t>
      </w:r>
      <w:r>
        <w:rPr>
          <w:vertAlign w:val="subscript"/>
        </w:rPr>
        <w:t>536</w:t>
      </w:r>
      <w:r>
        <w:t xml:space="preserve">(0:419) = {1, 1, 1, 1, –1, –1, –1, 1, 1, 1, –1, –1, –1, 1, –1, –1, –1, 1, 1, –1, …, 1, –1, –1, 1, –1, –1, 1, 1, 1, –1, –1, –1, </w:t>
      </w:r>
      <w:r>
        <w:t xml:space="preserve">1, 1, –1, 1, 1, 1, 1, 1}, and </w:t>
      </w:r>
    </w:p>
    <w:p w:rsidR="00C55527" w:rsidRDefault="00C55527">
      <w:pPr>
        <w:pStyle w:val="IEEEStdsParagraph"/>
        <w:rPr>
          <w:b/>
          <w:u w:val="single"/>
        </w:rPr>
      </w:pPr>
    </w:p>
    <w:p w:rsidR="00C55527" w:rsidRDefault="00522220">
      <w:pPr>
        <w:pStyle w:val="IEEEStdsParagraph"/>
      </w:pPr>
      <w:r>
        <w:t>For illustration only, consider that after resetting the LTS generator, the pair of sequences { S</w:t>
      </w:r>
      <w:r>
        <w:rPr>
          <w:vertAlign w:val="subscript"/>
        </w:rPr>
        <w:t>115</w:t>
      </w:r>
      <w:r>
        <w:t>, S</w:t>
      </w:r>
      <w:r>
        <w:rPr>
          <w:vertAlign w:val="subscript"/>
        </w:rPr>
        <w:t>536</w:t>
      </w:r>
      <w:r>
        <w:t>,} can be represented in Hexadecimal format where the elements with amplitude value of –1 are mapped to bit0 (bit zero</w:t>
      </w:r>
      <w:r>
        <w:t>) and the elements with value of +1 are mapped to bit1 (bit one). These sequences can therefore be represented in hex format (bit ordering from left to right) as follows:</w:t>
      </w:r>
    </w:p>
    <w:p w:rsidR="00C55527" w:rsidRDefault="00C55527">
      <w:pPr>
        <w:pStyle w:val="IEEEStdsParagraph"/>
      </w:pPr>
    </w:p>
    <w:p w:rsidR="00C55527" w:rsidRDefault="00522220">
      <w:pPr>
        <w:pStyle w:val="IEEEStdsParagraph"/>
      </w:pPr>
      <w:r>
        <w:t>{S</w:t>
      </w:r>
      <w:r>
        <w:rPr>
          <w:vertAlign w:val="subscript"/>
        </w:rPr>
        <w:t>115</w:t>
      </w:r>
      <w:r>
        <w:t xml:space="preserve">hex}= </w:t>
      </w:r>
      <w:r>
        <w:rPr>
          <w:rFonts w:eastAsia="Batang;바탕"/>
          <w:color w:val="000000"/>
          <w:lang w:eastAsia="ko-KR"/>
        </w:rPr>
        <w:t>A877F40C94889D20B91E7FB49616CB714A17845A62EE00A795947CC27EFBBD3E32F5B7E0F</w:t>
      </w:r>
      <w:r>
        <w:rPr>
          <w:rFonts w:eastAsia="Batang;바탕"/>
          <w:color w:val="000000"/>
          <w:lang w:eastAsia="ko-KR"/>
        </w:rPr>
        <w:t>E2607056F6669D872C8A0376E8ED764F</w:t>
      </w:r>
    </w:p>
    <w:p w:rsidR="00C55527" w:rsidRDefault="00522220">
      <w:pPr>
        <w:pStyle w:val="IEEEStdsParagraph"/>
      </w:pPr>
      <w:r>
        <w:t>{S</w:t>
      </w:r>
      <w:r>
        <w:rPr>
          <w:vertAlign w:val="subscript"/>
        </w:rPr>
        <w:t>536</w:t>
      </w:r>
      <w:r>
        <w:t xml:space="preserve">hex}= </w:t>
      </w:r>
      <w:r>
        <w:rPr>
          <w:rFonts w:eastAsia="Batang;바탕"/>
          <w:color w:val="000000"/>
          <w:lang w:eastAsia="ko-KR"/>
        </w:rPr>
        <w:t>F1C4677539900F45F5E42A3418663A12B8F6C1081350487D8D55D344BACF02CD9C9BCD68C4932A67D2AC0473878B1F970A2A938DF</w:t>
      </w:r>
    </w:p>
    <w:p w:rsidR="00C55527" w:rsidRDefault="00C55527">
      <w:pPr>
        <w:pStyle w:val="IEEEStdsParagraph"/>
        <w:rPr>
          <w:b/>
          <w:u w:val="single"/>
        </w:rPr>
      </w:pPr>
    </w:p>
    <w:p w:rsidR="00C55527" w:rsidRDefault="00522220">
      <w:pPr>
        <w:pStyle w:val="IEEEStdsParagraph"/>
      </w:pPr>
      <w:r>
        <w:t xml:space="preserve">The coefficients of the 2048 frequency elements to be presented at the input of the inverse DFT are then formed from the above two sequences using the following equation where </w:t>
      </w:r>
      <w:r>
        <w:rPr>
          <w:i/>
          <w:iCs/>
        </w:rPr>
        <w:t>N</w:t>
      </w:r>
      <w:r>
        <w:rPr>
          <w:i/>
          <w:iCs/>
          <w:vertAlign w:val="subscript"/>
        </w:rPr>
        <w:t>T</w:t>
      </w:r>
      <w:r>
        <w:t xml:space="preserve"> represents the number of used subcarriers:</w:t>
      </w:r>
    </w:p>
    <w:p w:rsidR="00C55527" w:rsidRDefault="00C55527">
      <w:pPr>
        <w:pStyle w:val="IEEEStdsParagraph"/>
      </w:pPr>
    </w:p>
    <w:p w:rsidR="00C55527" w:rsidRDefault="00C55527">
      <w:pPr>
        <w:pStyle w:val="IEEEStdsParagraph"/>
      </w:pPr>
    </w:p>
    <w:p w:rsidR="00C55527" w:rsidRDefault="00522220">
      <w:pPr>
        <w:pStyle w:val="IEEEStdsParagraph"/>
        <w:tabs>
          <w:tab w:val="center" w:pos="4320"/>
          <w:tab w:val="right" w:pos="8640"/>
        </w:tabs>
        <w:jc w:val="left"/>
      </w:pPr>
      <w:r>
        <w:tab/>
      </w:r>
      <m:oMath>
        <m:sSub>
          <m:sSubPr>
            <m:ctrlPr>
              <w:rPr>
                <w:rFonts w:ascii="Cambria Math" w:hAnsi="Cambria Math"/>
              </w:rPr>
            </m:ctrlPr>
          </m:sSubPr>
          <m:e>
            <m:r>
              <w:rPr>
                <w:rFonts w:ascii="Cambria Math" w:hAnsi="Cambria Math"/>
              </w:rPr>
              <m:t>P</m:t>
            </m:r>
          </m:e>
          <m:sub>
            <m:r>
              <m:rPr>
                <m:lit/>
                <m:nor/>
              </m:rPr>
              <w:rPr>
                <w:rFonts w:ascii="Cambria Math" w:hAnsi="Cambria Math"/>
              </w:rPr>
              <m:t>LT</m:t>
            </m:r>
          </m:sub>
        </m:sSub>
        <m:d>
          <m:dPr>
            <m:ctrlPr>
              <w:rPr>
                <w:rFonts w:ascii="Cambria Math" w:hAnsi="Cambria Math"/>
              </w:rPr>
            </m:ctrlPr>
          </m:dPr>
          <m:e>
            <m:r>
              <w:rPr>
                <w:rFonts w:ascii="Cambria Math" w:hAnsi="Cambria Math"/>
              </w:rPr>
              <m:t>k</m:t>
            </m:r>
          </m:e>
        </m:d>
        <m: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m:t>
                              </m:r>
                            </m:sub>
                          </m:sSub>
                        </m:num>
                        <m:den>
                          <m:r>
                            <m:rPr>
                              <m:lit/>
                              <m:nor/>
                            </m:rPr>
                            <w:rPr>
                              <w:rFonts w:ascii="Cambria Math" w:hAnsi="Cambria Math"/>
                            </w:rPr>
                            <m:t>840</m:t>
                          </m:r>
                        </m:den>
                      </m:f>
                    </m:e>
                  </m:rad>
                  <m:sSub>
                    <m:sSubPr>
                      <m:ctrlPr>
                        <w:rPr>
                          <w:rFonts w:ascii="Cambria Math" w:hAnsi="Cambria Math"/>
                        </w:rPr>
                      </m:ctrlPr>
                    </m:sSubPr>
                    <m:e>
                      <m:r>
                        <w:rPr>
                          <w:rFonts w:ascii="Cambria Math" w:hAnsi="Cambria Math"/>
                        </w:rPr>
                        <m:t>S</m:t>
                      </m:r>
                    </m:e>
                    <m:sub>
                      <m:r>
                        <m:rPr>
                          <m:lit/>
                          <m:nor/>
                        </m:rPr>
                        <w:rPr>
                          <w:rFonts w:ascii="Cambria Math" w:hAnsi="Cambria Math"/>
                        </w:rPr>
                        <m:t>536</m:t>
                      </m:r>
                    </m:sub>
                  </m:sSub>
                  <m:d>
                    <m:dPr>
                      <m:ctrlPr>
                        <w:rPr>
                          <w:rFonts w:ascii="Cambria Math" w:hAnsi="Cambria Math"/>
                        </w:rPr>
                      </m:ctrlPr>
                    </m:dPr>
                    <m:e>
                      <m:f>
                        <m:fPr>
                          <m:ctrlPr>
                            <w:rPr>
                              <w:rFonts w:ascii="Cambria Math" w:hAnsi="Cambria Math"/>
                            </w:rPr>
                          </m:ctrlPr>
                        </m:fPr>
                        <m:num>
                          <m:r>
                            <w:rPr>
                              <w:rFonts w:ascii="Cambria Math" w:hAnsi="Cambria Math"/>
                            </w:rPr>
                            <m:t>k</m:t>
                          </m:r>
                          <m:r>
                            <w:rPr>
                              <w:rFonts w:ascii="Cambria Math" w:hAnsi="Cambria Math"/>
                            </w:rPr>
                            <m:t>+</m:t>
                          </m:r>
                          <m:r>
                            <m:rPr>
                              <m:lit/>
                              <m:nor/>
                            </m:rPr>
                            <w:rPr>
                              <w:rFonts w:ascii="Cambria Math" w:hAnsi="Cambria Math"/>
                            </w:rPr>
                            <m:t>840</m:t>
                          </m:r>
                        </m:num>
                        <m:den>
                          <m:r>
                            <w:rPr>
                              <w:rFonts w:ascii="Cambria Math" w:hAnsi="Cambria Math"/>
                            </w:rPr>
                            <m:t>2</m:t>
                          </m:r>
                        </m:den>
                      </m:f>
                    </m:e>
                  </m:d>
                  <m:r>
                    <w:rPr>
                      <w:rFonts w:ascii="Cambria Math" w:hAnsi="Cambria Math"/>
                    </w:rPr>
                    <m:t>,-</m:t>
                  </m:r>
                  <m:r>
                    <m:rPr>
                      <m:lit/>
                      <m:nor/>
                    </m:rPr>
                    <w:rPr>
                      <w:rFonts w:ascii="Cambria Math" w:hAnsi="Cambria Math"/>
                    </w:rPr>
                    <m:t>840</m:t>
                  </m:r>
                  <m:r>
                    <w:rPr>
                      <w:rFonts w:ascii="Cambria Math" w:hAnsi="Cambria Math"/>
                    </w:rPr>
                    <m:t>≤</m:t>
                  </m:r>
                  <m:r>
                    <w:rPr>
                      <w:rFonts w:ascii="Cambria Math" w:hAnsi="Cambria Math"/>
                    </w:rPr>
                    <m:t>k</m:t>
                  </m:r>
                  <m:r>
                    <w:rPr>
                      <w:rFonts w:ascii="Cambria Math" w:hAnsi="Cambria Math"/>
                    </w:rPr>
                    <m:t>≤-2,</m:t>
                  </m:r>
                  <m:r>
                    <w:rPr>
                      <w:rFonts w:ascii="Cambria Math" w:hAnsi="Cambria Math"/>
                    </w:rPr>
                    <m:t>k</m:t>
                  </m:r>
                  <m:r>
                    <m:rPr>
                      <m:lit/>
                      <m:nor/>
                    </m:rPr>
                    <w:rPr>
                      <w:rFonts w:ascii="Cambria Math" w:hAnsi="Cambria Math"/>
                    </w:rPr>
                    <m:t>mod</m:t>
                  </m:r>
                  <m:r>
                    <w:rPr>
                      <w:rFonts w:ascii="Cambria Math" w:hAnsi="Cambria Math"/>
                    </w:rPr>
                    <m:t>2=0</m:t>
                  </m:r>
                </m:e>
              </m:mr>
              <m:mr>
                <m:e>
                  <m:rad>
                    <m:radPr>
                      <m:degHide m:val="1"/>
                      <m:ctrlPr>
                        <w:rPr>
                          <w:rFonts w:ascii="Cambria Math" w:hAnsi="Cambria Math"/>
                        </w:rPr>
                      </m:ctrlPr>
                    </m:radPr>
                    <m:deg/>
                    <m:e>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T</m:t>
                              </m:r>
                            </m:sub>
                          </m:sSub>
                        </m:num>
                        <m:den>
                          <m:r>
                            <m:rPr>
                              <m:lit/>
                              <m:nor/>
                            </m:rPr>
                            <w:rPr>
                              <w:rFonts w:ascii="Cambria Math" w:hAnsi="Cambria Math"/>
                            </w:rPr>
                            <m:t>840</m:t>
                          </m:r>
                        </m:den>
                      </m:f>
                    </m:e>
                  </m:rad>
                  <m:sSub>
                    <m:sSubPr>
                      <m:ctrlPr>
                        <w:rPr>
                          <w:rFonts w:ascii="Cambria Math" w:hAnsi="Cambria Math"/>
                        </w:rPr>
                      </m:ctrlPr>
                    </m:sSubPr>
                    <m:e>
                      <m:r>
                        <w:rPr>
                          <w:rFonts w:ascii="Cambria Math" w:hAnsi="Cambria Math"/>
                        </w:rPr>
                        <m:t>S</m:t>
                      </m:r>
                    </m:e>
                    <m:sub>
                      <m:r>
                        <m:rPr>
                          <m:lit/>
                          <m:nor/>
                        </m:rPr>
                        <w:rPr>
                          <w:rFonts w:ascii="Cambria Math" w:hAnsi="Cambria Math"/>
                        </w:rPr>
                        <m:t>115</m:t>
                      </m:r>
                    </m:sub>
                  </m:sSub>
                  <m:d>
                    <m:dPr>
                      <m:ctrlPr>
                        <w:rPr>
                          <w:rFonts w:ascii="Cambria Math" w:hAnsi="Cambria Math"/>
                        </w:rPr>
                      </m:ctrlPr>
                    </m:dPr>
                    <m:e>
                      <m:f>
                        <m:fPr>
                          <m:ctrlPr>
                            <w:rPr>
                              <w:rFonts w:ascii="Cambria Math" w:hAnsi="Cambria Math"/>
                            </w:rPr>
                          </m:ctrlPr>
                        </m:fPr>
                        <m:num>
                          <m:r>
                            <w:rPr>
                              <w:rFonts w:ascii="Cambria Math" w:hAnsi="Cambria Math"/>
                            </w:rPr>
                            <m:t>k</m:t>
                          </m:r>
                          <m:r>
                            <w:rPr>
                              <w:rFonts w:ascii="Cambria Math" w:hAnsi="Cambria Math"/>
                            </w:rPr>
                            <m:t>-</m:t>
                          </m:r>
                          <m:r>
                            <w:rPr>
                              <w:rFonts w:ascii="Cambria Math" w:hAnsi="Cambria Math"/>
                            </w:rPr>
                            <m:t>2</m:t>
                          </m:r>
                        </m:num>
                        <m:den>
                          <m:r>
                            <w:rPr>
                              <w:rFonts w:ascii="Cambria Math" w:hAnsi="Cambria Math"/>
                            </w:rPr>
                            <m:t>2</m:t>
                          </m:r>
                        </m:den>
                      </m:f>
                    </m:e>
                  </m:d>
                  <m:r>
                    <w:rPr>
                      <w:rFonts w:ascii="Cambria Math" w:hAnsi="Cambria Math"/>
                    </w:rPr>
                    <m:t>,2≤</m:t>
                  </m:r>
                  <m:r>
                    <w:rPr>
                      <w:rFonts w:ascii="Cambria Math" w:hAnsi="Cambria Math"/>
                    </w:rPr>
                    <m:t>k</m:t>
                  </m:r>
                  <m:r>
                    <w:rPr>
                      <w:rFonts w:ascii="Cambria Math" w:hAnsi="Cambria Math"/>
                    </w:rPr>
                    <m:t>≤</m:t>
                  </m:r>
                  <m:r>
                    <m:rPr>
                      <m:lit/>
                      <m:nor/>
                    </m:rPr>
                    <w:rPr>
                      <w:rFonts w:ascii="Cambria Math" w:hAnsi="Cambria Math"/>
                    </w:rPr>
                    <m:t>840</m:t>
                  </m:r>
                  <m:r>
                    <w:rPr>
                      <w:rFonts w:ascii="Cambria Math" w:hAnsi="Cambria Math"/>
                    </w:rPr>
                    <m:t>,</m:t>
                  </m:r>
                  <m:r>
                    <w:rPr>
                      <w:rFonts w:ascii="Cambria Math" w:hAnsi="Cambria Math"/>
                    </w:rPr>
                    <m:t>k</m:t>
                  </m:r>
                  <m:r>
                    <m:rPr>
                      <m:lit/>
                      <m:nor/>
                    </m:rPr>
                    <w:rPr>
                      <w:rFonts w:ascii="Cambria Math" w:hAnsi="Cambria Math"/>
                    </w:rPr>
                    <m:t>mod</m:t>
                  </m:r>
                  <m:r>
                    <w:rPr>
                      <w:rFonts w:ascii="Cambria Math" w:hAnsi="Cambria Math"/>
                    </w:rPr>
                    <m:t>2=0</m:t>
                  </m:r>
                </m:e>
              </m:mr>
              <m:mr>
                <m:e>
                  <m:r>
                    <w:rPr>
                      <w:rFonts w:ascii="Cambria Math" w:hAnsi="Cambria Math"/>
                    </w:rPr>
                    <m:t>0,</m:t>
                  </m:r>
                  <m:r>
                    <m:rPr>
                      <m:lit/>
                      <m:nor/>
                    </m:rPr>
                    <w:rPr>
                      <w:rFonts w:ascii="Cambria Math" w:hAnsi="Cambria Math"/>
                    </w:rPr>
                    <m:t>otherwise</m:t>
                  </m:r>
                </m:e>
              </m:mr>
            </m:m>
          </m:e>
        </m:d>
      </m:oMath>
      <w:r>
        <w:t>[ Swap indices 536 and 115.]</w:t>
      </w:r>
      <w:r>
        <w:tab/>
        <w:t>(3)</w:t>
      </w:r>
    </w:p>
    <w:p w:rsidR="00C55527" w:rsidRDefault="00C55527">
      <w:pPr>
        <w:pStyle w:val="IEEEStdsParagraph"/>
      </w:pPr>
    </w:p>
    <w:p w:rsidR="00C55527" w:rsidRDefault="00522220">
      <w:pPr>
        <w:pStyle w:val="IEEEStdsParagraph"/>
      </w:pPr>
      <w:r>
        <w:t>and results in the long training (LT) sequence as shown below:</w:t>
      </w:r>
    </w:p>
    <w:p w:rsidR="00C55527" w:rsidRDefault="00C55527">
      <w:pPr>
        <w:pStyle w:val="IEEEStdsParagraph"/>
      </w:pPr>
    </w:p>
    <w:p w:rsidR="00C55527" w:rsidRDefault="00522220">
      <w:pPr>
        <w:pStyle w:val="IEEEStdsParagraph"/>
      </w:pPr>
      <w:r>
        <w:t>P</w:t>
      </w:r>
      <w:r>
        <w:rPr>
          <w:vertAlign w:val="subscript"/>
        </w:rPr>
        <w:t>LT</w:t>
      </w:r>
      <w:r>
        <w:t xml:space="preserve"> (–1024:–841) = {0, 0, 0, 0, 0, …, 0, 0, 0, 0, 0}</w:t>
      </w:r>
    </w:p>
    <w:p w:rsidR="00C55527" w:rsidRDefault="00522220">
      <w:pPr>
        <w:pStyle w:val="IEEEStdsParagraph"/>
      </w:pPr>
      <w:r>
        <w:t>P</w:t>
      </w:r>
      <w:r>
        <w:rPr>
          <w:vertAlign w:val="subscript"/>
        </w:rPr>
        <w:t>LT</w:t>
      </w:r>
      <w:r>
        <w:t xml:space="preserve"> (–840:–1) = </w:t>
      </w:r>
      <w:r>
        <w:object w:dxaOrig="560" w:dyaOrig="600">
          <v:shape id="ole_rId20" o:spid="_x0000_i1029" style="width:27.75pt;height:30pt" coordsize="" o:spt="100" adj="0,,0" path="" stroked="f">
            <v:stroke joinstyle="miter"/>
            <v:imagedata r:id="rId25" o:title=""/>
            <v:formulas/>
            <v:path o:connecttype="segments"/>
          </v:shape>
          <o:OLEObject Type="Embed" ShapeID="ole_rId20" DrawAspect="Content" ObjectID="_1519580017" r:id="rId26"/>
        </w:object>
      </w:r>
      <w:r>
        <w:t xml:space="preserve"> {1, 0, –1, 0, 1, 0, –1, 0, 1, 0, –1, 0, –1, 0, –1, 0, –1, 0, 1, 0, …, 1, 0, –1, 0, –1, 0, 1, 0, –1, 0, –1, 0, 1, 0, 1, 0, 1, 0, 1, 0}</w:t>
      </w:r>
    </w:p>
    <w:p w:rsidR="00C55527" w:rsidRDefault="00C55527">
      <w:pPr>
        <w:pStyle w:val="IEEEStdsParagraph"/>
      </w:pPr>
    </w:p>
    <w:p w:rsidR="00C55527" w:rsidRDefault="00522220">
      <w:pPr>
        <w:pStyle w:val="IEEEStdsParagraph"/>
      </w:pPr>
      <w:r>
        <w:t>P</w:t>
      </w:r>
      <w:r>
        <w:rPr>
          <w:vertAlign w:val="subscript"/>
        </w:rPr>
        <w:t>LT</w:t>
      </w:r>
      <w:r>
        <w:t>(0) = 0</w:t>
      </w:r>
    </w:p>
    <w:p w:rsidR="00C55527" w:rsidRDefault="00522220">
      <w:pPr>
        <w:pStyle w:val="IEEEStdsParagraph"/>
      </w:pPr>
      <w:r>
        <w:t>P</w:t>
      </w:r>
      <w:r>
        <w:rPr>
          <w:vertAlign w:val="subscript"/>
        </w:rPr>
        <w:t>LT</w:t>
      </w:r>
      <w:r>
        <w:t xml:space="preserve">(1:840) = </w:t>
      </w:r>
      <w:r>
        <w:object w:dxaOrig="560" w:dyaOrig="600">
          <v:shape id="ole_rId22" o:spid="_x0000_i1030" style="width:27.75pt;height:30pt" coordsize="" o:spt="100" adj="0,,0" path="" stroked="f">
            <v:stroke joinstyle="miter"/>
            <v:imagedata r:id="rId25" o:title=""/>
            <v:formulas/>
            <v:path o:connecttype="segments"/>
          </v:shape>
          <o:OLEObject Type="Embed" ShapeID="ole_rId22" DrawAspect="Content" ObjectID="_1519580018" r:id="rId27"/>
        </w:object>
      </w:r>
      <w:r>
        <w:t xml:space="preserve"> {0, 1, 0, 1, 0, 1, 0, 1, 0, –1, 0, –1, 0, –1, 0, 1, 0, 1, 0, …, 0, –1, 0, –1, 0, 1,</w:t>
      </w:r>
      <w:r>
        <w:t xml:space="preserve"> 0, 1, 0, –1, 0, 1, 0, 1, 0, 1, 0, 1, 0, 1}</w:t>
      </w:r>
    </w:p>
    <w:p w:rsidR="00C55527" w:rsidRDefault="00C55527">
      <w:pPr>
        <w:pStyle w:val="IEEEStdsParagraph"/>
      </w:pPr>
    </w:p>
    <w:p w:rsidR="00C55527" w:rsidRDefault="00522220">
      <w:pPr>
        <w:pStyle w:val="IEEEStdsParagraph"/>
      </w:pPr>
      <w:r>
        <w:t>P</w:t>
      </w:r>
      <w:r>
        <w:rPr>
          <w:vertAlign w:val="subscript"/>
        </w:rPr>
        <w:t>LT</w:t>
      </w:r>
      <w:r>
        <w:t xml:space="preserve"> (841:1023) = {0, 0, 0, 0, 0, …, 0, 0, 0, 0, 0}</w:t>
      </w:r>
    </w:p>
    <w:p w:rsidR="00C55527" w:rsidRDefault="00522220">
      <w:pPr>
        <w:pStyle w:val="IEEEStdsParagraph"/>
        <w:tabs>
          <w:tab w:val="left" w:pos="2250"/>
        </w:tabs>
      </w:pPr>
      <w:r>
        <w:tab/>
      </w:r>
    </w:p>
    <w:p w:rsidR="00C55527" w:rsidRDefault="00522220">
      <w:pPr>
        <w:pStyle w:val="IEEEStdsParagraph"/>
      </w:pPr>
      <w:r>
        <w:t>Taking the inverse DFT of P</w:t>
      </w:r>
      <w:r>
        <w:rPr>
          <w:vertAlign w:val="subscript"/>
        </w:rPr>
        <w:t>LT</w:t>
      </w:r>
      <w:r>
        <w:t xml:space="preserve"> will result in 2 repetitions of a 1024-sample vector in the time domain. The factor </w:t>
      </w:r>
      <w:r>
        <w:object w:dxaOrig="440" w:dyaOrig="456">
          <v:shape id="ole_rId24" o:spid="_x0000_i1031" style="width:21.75pt;height:22.5pt" coordsize="" o:spt="100" adj="0,,0" path="" stroked="f">
            <v:stroke joinstyle="miter"/>
            <v:imagedata r:id="rId28" o:title=""/>
            <v:formulas/>
            <v:path o:connecttype="segments"/>
          </v:shape>
          <o:OLEObject Type="Embed" ShapeID="ole_rId24" DrawAspect="Content" ObjectID="_1519580019" r:id="rId29"/>
        </w:object>
      </w:r>
      <w:r>
        <w:t xml:space="preserve"> is used to normalize the signal</w:t>
      </w:r>
      <w:r>
        <w:t xml:space="preserve"> energy, where </w:t>
      </w:r>
      <w:r>
        <w:rPr>
          <w:i/>
          <w:iCs/>
        </w:rPr>
        <w:t>N</w:t>
      </w:r>
      <w:r>
        <w:rPr>
          <w:i/>
          <w:iCs/>
          <w:vertAlign w:val="subscript"/>
        </w:rPr>
        <w:t>T</w:t>
      </w:r>
      <w:r>
        <w:t xml:space="preserve"> represents the number of used subcarriers.</w:t>
      </w:r>
    </w:p>
    <w:p w:rsidR="00C55527" w:rsidRDefault="00522220">
      <w:r>
        <w:t>[Change all occurrences of the normalization factor SQRT(N</w:t>
      </w:r>
      <w:r>
        <w:rPr>
          <w:vertAlign w:val="subscript"/>
        </w:rPr>
        <w:t>T</w:t>
      </w:r>
      <w:r>
        <w:t>/840) for SQRT(1680/N</w:t>
      </w:r>
      <w:r>
        <w:rPr>
          <w:vertAlign w:val="subscript"/>
        </w:rPr>
        <w:t>T</w:t>
      </w:r>
      <w:r>
        <w:t>)</w:t>
      </w:r>
    </w:p>
    <w:p w:rsidR="00C55527" w:rsidRDefault="00C55527">
      <w:pPr>
        <w:rPr>
          <w:b/>
          <w:i/>
          <w:color w:val="FF0000"/>
          <w:sz w:val="28"/>
          <w:szCs w:val="28"/>
        </w:rPr>
      </w:pPr>
    </w:p>
    <w:p w:rsidR="00C55527" w:rsidRDefault="00C55527">
      <w:pPr>
        <w:jc w:val="both"/>
      </w:pPr>
    </w:p>
    <w:sectPr w:rsidR="00C55527">
      <w:headerReference w:type="default" r:id="rId30"/>
      <w:footerReference w:type="default" r:id="rId31"/>
      <w:pgSz w:w="12240" w:h="15840"/>
      <w:pgMar w:top="1080" w:right="1080" w:bottom="1260" w:left="1080" w:header="432" w:footer="432"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20" w:rsidRDefault="00522220">
      <w:r>
        <w:separator/>
      </w:r>
    </w:p>
  </w:endnote>
  <w:endnote w:type="continuationSeparator" w:id="0">
    <w:p w:rsidR="00522220" w:rsidRDefault="0052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imes New Roman Bold;Times New">
    <w:altName w:val="Times New Roman"/>
    <w:panose1 w:val="00000000000000000000"/>
    <w:charset w:val="00"/>
    <w:family w:val="roman"/>
    <w:notTrueType/>
    <w:pitch w:val="default"/>
  </w:font>
  <w:font w:name="ZWAdobeF">
    <w:altName w:val="Times New Roman"/>
    <w:charset w:val="00"/>
    <w:family w:val="auto"/>
    <w:pitch w:val="variable"/>
    <w:sig w:usb0="00000000"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Batang;바탕">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27" w:rsidRDefault="00522220">
    <w:pPr>
      <w:pStyle w:val="Footer"/>
      <w:tabs>
        <w:tab w:val="center" w:pos="4680"/>
        <w:tab w:val="right" w:pos="10080"/>
      </w:tabs>
    </w:pPr>
    <w:r>
      <w:tab/>
      <w:t xml:space="preserve">Page </w:t>
    </w:r>
    <w:r>
      <w:fldChar w:fldCharType="begin"/>
    </w:r>
    <w:r>
      <w:instrText>PAGE</w:instrText>
    </w:r>
    <w:r>
      <w:fldChar w:fldCharType="separate"/>
    </w:r>
    <w:r w:rsidR="00452C34">
      <w:rPr>
        <w:noProof/>
      </w:rPr>
      <w:t>1</w:t>
    </w:r>
    <w:r>
      <w:fldChar w:fldCharType="end"/>
    </w:r>
    <w:r>
      <w:tab/>
      <w:t>Ivan Reede, AmeriSys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27" w:rsidRDefault="00522220">
    <w:pPr>
      <w:pStyle w:val="Footer"/>
      <w:tabs>
        <w:tab w:val="center" w:pos="4680"/>
        <w:tab w:val="right" w:pos="10080"/>
      </w:tabs>
    </w:pPr>
    <w:r>
      <w:tab/>
      <w:t xml:space="preserve">Page </w:t>
    </w:r>
    <w:r>
      <w:fldChar w:fldCharType="begin"/>
    </w:r>
    <w:r>
      <w:instrText>PAGE</w:instrText>
    </w:r>
    <w:r>
      <w:fldChar w:fldCharType="separate"/>
    </w:r>
    <w:r w:rsidR="00452C34">
      <w:rPr>
        <w:noProof/>
      </w:rPr>
      <w:t>2</w:t>
    </w:r>
    <w:r>
      <w:fldChar w:fldCharType="end"/>
    </w:r>
    <w:r>
      <w:tab/>
      <w:t>Ivan Reede, AmeriSys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20" w:rsidRDefault="00522220">
      <w:r>
        <w:separator/>
      </w:r>
    </w:p>
  </w:footnote>
  <w:footnote w:type="continuationSeparator" w:id="0">
    <w:p w:rsidR="00522220" w:rsidRDefault="0052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27" w:rsidRDefault="00522220">
    <w:pPr>
      <w:pStyle w:val="Header"/>
      <w:tabs>
        <w:tab w:val="center" w:pos="4680"/>
        <w:tab w:val="right" w:pos="10080"/>
      </w:tabs>
    </w:pPr>
    <w:r>
      <w:rPr>
        <w:rFonts w:eastAsiaTheme="minorEastAsia"/>
        <w:lang w:eastAsia="ja-JP"/>
      </w:rPr>
      <w:t>March</w:t>
    </w:r>
    <w:r>
      <w:t xml:space="preserve"> 201</w:t>
    </w:r>
    <w:r>
      <w:rPr>
        <w:rFonts w:eastAsiaTheme="minorEastAsia"/>
        <w:lang w:eastAsia="ja-JP"/>
      </w:rPr>
      <w:t>6</w:t>
    </w:r>
    <w:r>
      <w:rPr>
        <w:rFonts w:eastAsiaTheme="minorEastAsia"/>
        <w:lang w:eastAsia="ja-JP"/>
      </w:rPr>
      <w:tab/>
    </w:r>
    <w:r>
      <w:tab/>
    </w:r>
    <w:r>
      <w:tab/>
    </w:r>
    <w:r>
      <w:fldChar w:fldCharType="begin"/>
    </w:r>
    <w:r>
      <w:instrText>TITLE</w:instrText>
    </w:r>
    <w:r>
      <w:fldChar w:fldCharType="separate"/>
    </w:r>
    <w:r w:rsidR="00452C34">
      <w:t>doc.: IEEE 802.22-16/0006</w:t>
    </w:r>
    <w:r>
      <w:t>r0</w:t>
    </w:r>
    <w:r>
      <w:fldChar w:fldCharType="end"/>
    </w:r>
    <w:r>
      <w:rPr>
        <w:rFonts w:eastAsiaTheme="minorEastAsia"/>
        <w:lang w:eastAsia="ja-JP"/>
      </w:rPr>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27" w:rsidRDefault="00522220">
    <w:pPr>
      <w:pStyle w:val="Header"/>
      <w:tabs>
        <w:tab w:val="center" w:pos="4680"/>
        <w:tab w:val="right" w:pos="10080"/>
      </w:tabs>
    </w:pPr>
    <w:r>
      <w:rPr>
        <w:rFonts w:eastAsiaTheme="minorEastAsia"/>
        <w:lang w:eastAsia="ja-JP"/>
      </w:rPr>
      <w:t>March</w:t>
    </w:r>
    <w:r>
      <w:t xml:space="preserve"> 201</w:t>
    </w:r>
    <w:r>
      <w:rPr>
        <w:rFonts w:eastAsiaTheme="minorEastAsia"/>
        <w:lang w:eastAsia="ja-JP"/>
      </w:rPr>
      <w:t>6</w:t>
    </w:r>
    <w:r>
      <w:tab/>
    </w:r>
    <w:r>
      <w:tab/>
    </w:r>
    <w:r>
      <w:fldChar w:fldCharType="begin"/>
    </w:r>
    <w:r>
      <w:instrText>TITLE</w:instrText>
    </w:r>
    <w:r>
      <w:fldChar w:fldCharType="separate"/>
    </w:r>
    <w:r>
      <w:t>doc.: IEEE 802.22-11/0xxxr0</w:t>
    </w:r>
    <w:r>
      <w:fldChar w:fldCharType="end"/>
    </w:r>
    <w:r>
      <w:rPr>
        <w:rFonts w:eastAsiaTheme="minorEastAsia"/>
        <w:lang w:eastAsia="ja-JP"/>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25EBD"/>
    <w:multiLevelType w:val="multilevel"/>
    <w:tmpl w:val="9F5C228C"/>
    <w:lvl w:ilvl="0">
      <w:start w:val="1"/>
      <w:numFmt w:val="decimal"/>
      <w:lvlText w:val="Figure %1"/>
      <w:lvlJc w:val="center"/>
      <w:pPr>
        <w:ind w:left="0" w:firstLine="0"/>
      </w:pPr>
      <w:rPr>
        <w:rFonts w:cs="Arial"/>
        <w:b/>
        <w:i w:val="0"/>
        <w:caps w:val="0"/>
        <w:smallCaps w:val="0"/>
        <w:strike w:val="0"/>
        <w:dstrike w:val="0"/>
        <w:outline w:val="0"/>
        <w:shadow w:val="0"/>
        <w:vanish w:val="0"/>
        <w:color w:val="00000A"/>
        <w:position w:val="0"/>
        <w:sz w:val="20"/>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13210FF"/>
    <w:multiLevelType w:val="multilevel"/>
    <w:tmpl w:val="6C242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27"/>
    <w:rsid w:val="00452C34"/>
    <w:rsid w:val="00522220"/>
    <w:rsid w:val="00C5552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AD73A-E37C-4A10-8400-A0A9E67E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D6A"/>
    <w:rPr>
      <w:color w:val="00000A"/>
      <w:sz w:val="22"/>
      <w:lang w:val="en-GB" w:eastAsia="en-US"/>
    </w:rPr>
  </w:style>
  <w:style w:type="paragraph" w:styleId="Heading1">
    <w:name w:val="heading 1"/>
    <w:basedOn w:val="Normal"/>
    <w:next w:val="Normal"/>
    <w:qFormat/>
    <w:rsid w:val="00972D6A"/>
    <w:pPr>
      <w:keepNext/>
      <w:keepLines/>
      <w:spacing w:before="320"/>
      <w:outlineLvl w:val="0"/>
    </w:pPr>
    <w:rPr>
      <w:rFonts w:ascii="Arial" w:hAnsi="Arial"/>
      <w:b/>
      <w:sz w:val="32"/>
      <w:u w:val="single"/>
    </w:rPr>
  </w:style>
  <w:style w:type="paragraph" w:styleId="Heading2">
    <w:name w:val="heading 2"/>
    <w:basedOn w:val="Normal"/>
    <w:next w:val="Normal"/>
    <w:qFormat/>
    <w:rsid w:val="00972D6A"/>
    <w:pPr>
      <w:keepNext/>
      <w:keepLines/>
      <w:spacing w:before="280"/>
      <w:outlineLvl w:val="1"/>
    </w:pPr>
    <w:rPr>
      <w:rFonts w:ascii="Arial" w:hAnsi="Arial"/>
      <w:b/>
      <w:sz w:val="28"/>
      <w:u w:val="single"/>
    </w:rPr>
  </w:style>
  <w:style w:type="paragraph" w:styleId="Heading3">
    <w:name w:val="heading 3"/>
    <w:basedOn w:val="Normal"/>
    <w:next w:val="Normal"/>
    <w:qFormat/>
    <w:rsid w:val="00972D6A"/>
    <w:pPr>
      <w:keepNext/>
      <w:keepLines/>
      <w:spacing w:before="240" w:after="60"/>
      <w:outlineLvl w:val="2"/>
    </w:pPr>
    <w:rPr>
      <w:rFonts w:ascii="Arial" w:hAnsi="Arial"/>
      <w:b/>
      <w:sz w:val="24"/>
    </w:rPr>
  </w:style>
  <w:style w:type="paragraph" w:styleId="Heading4">
    <w:name w:val="heading 4"/>
    <w:basedOn w:val="Normal"/>
    <w:next w:val="Normal"/>
    <w:qFormat/>
    <w:rsid w:val="00972D6A"/>
    <w:pPr>
      <w:keepNext/>
      <w:spacing w:line="300" w:lineRule="auto"/>
      <w:outlineLvl w:val="3"/>
    </w:pPr>
    <w:rPr>
      <w:i/>
      <w:iCs/>
    </w:rPr>
  </w:style>
  <w:style w:type="paragraph" w:styleId="Heading5">
    <w:name w:val="heading 5"/>
    <w:basedOn w:val="Normal"/>
    <w:next w:val="Normal"/>
    <w:qFormat/>
    <w:rsid w:val="00972D6A"/>
    <w:pPr>
      <w:spacing w:before="240" w:after="60"/>
      <w:outlineLvl w:val="4"/>
    </w:pPr>
    <w:rPr>
      <w:b/>
      <w:bCs/>
      <w:i/>
      <w:iCs/>
      <w:sz w:val="26"/>
      <w:szCs w:val="26"/>
    </w:rPr>
  </w:style>
  <w:style w:type="paragraph" w:styleId="Heading6">
    <w:name w:val="heading 6"/>
    <w:basedOn w:val="Normal"/>
    <w:next w:val="Normal"/>
    <w:qFormat/>
    <w:rsid w:val="00972D6A"/>
    <w:pPr>
      <w:keepNext/>
      <w:outlineLvl w:val="5"/>
    </w:pPr>
    <w:rPr>
      <w:b/>
      <w:bCs/>
    </w:rPr>
  </w:style>
  <w:style w:type="paragraph" w:styleId="Heading9">
    <w:name w:val="heading 9"/>
    <w:basedOn w:val="Normal"/>
    <w:next w:val="Normal"/>
    <w:qFormat/>
    <w:rsid w:val="00972D6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972D6A"/>
    <w:rPr>
      <w:color w:val="0000FF"/>
      <w:u w:val="single"/>
    </w:rPr>
  </w:style>
  <w:style w:type="character" w:styleId="FollowedHyperlink">
    <w:name w:val="FollowedHyperlink"/>
    <w:basedOn w:val="DefaultParagraphFont"/>
    <w:semiHidden/>
    <w:qFormat/>
    <w:rsid w:val="00972D6A"/>
    <w:rPr>
      <w:color w:val="800080"/>
      <w:u w:val="single"/>
    </w:rPr>
  </w:style>
  <w:style w:type="character" w:customStyle="1" w:styleId="IEEEStdsParagraphChar">
    <w:name w:val="IEEEStds Paragraph Char"/>
    <w:basedOn w:val="DefaultParagraphFont"/>
    <w:qFormat/>
    <w:rsid w:val="00972D6A"/>
    <w:rPr>
      <w:rFonts w:eastAsia="PMingLiU"/>
      <w:lang w:val="en-US" w:eastAsia="en-US" w:bidi="ar-SA"/>
    </w:rPr>
  </w:style>
  <w:style w:type="character" w:customStyle="1" w:styleId="HTMLPreformattedChar">
    <w:name w:val="HTML Preformatted Char"/>
    <w:basedOn w:val="DefaultParagraphFont"/>
    <w:qFormat/>
    <w:rsid w:val="00972D6A"/>
    <w:rPr>
      <w:rFonts w:ascii="Courier New" w:eastAsia="Batang" w:hAnsi="Courier New" w:cs="Courier New"/>
    </w:rPr>
  </w:style>
  <w:style w:type="character" w:customStyle="1" w:styleId="IEEEStdsLevel2HeaderChar">
    <w:name w:val="IEEEStds Level 2 Header Char"/>
    <w:basedOn w:val="DefaultParagraphFont"/>
    <w:qFormat/>
    <w:rsid w:val="00972D6A"/>
    <w:rPr>
      <w:rFonts w:ascii="Arial" w:eastAsia="PMingLiU" w:hAnsi="Arial"/>
      <w:b/>
      <w:sz w:val="22"/>
      <w:lang w:val="en-US" w:eastAsia="en-US" w:bidi="ar-SA"/>
    </w:rPr>
  </w:style>
  <w:style w:type="character" w:customStyle="1" w:styleId="IEEEStdsLevel3HeaderChar">
    <w:name w:val="IEEEStds Level 3 Header Char"/>
    <w:basedOn w:val="DefaultParagraphFont"/>
    <w:qFormat/>
    <w:rsid w:val="00972D6A"/>
    <w:rPr>
      <w:rFonts w:ascii="Arial" w:eastAsia="PMingLiU" w:hAnsi="Arial"/>
      <w:b/>
      <w:lang w:val="en-US" w:eastAsia="en-US" w:bidi="ar-SA"/>
    </w:rPr>
  </w:style>
  <w:style w:type="character" w:customStyle="1" w:styleId="IEEEStdsLevel4HeaderChar">
    <w:name w:val="IEEEStds Level 4 Header Char"/>
    <w:basedOn w:val="IEEEStdsLevel3HeaderChar"/>
    <w:qFormat/>
    <w:rsid w:val="00972D6A"/>
    <w:rPr>
      <w:rFonts w:ascii="Arial" w:eastAsia="PMingLiU" w:hAnsi="Arial"/>
      <w:b/>
      <w:lang w:val="en-US" w:eastAsia="en-US" w:bidi="ar-SA"/>
    </w:rPr>
  </w:style>
  <w:style w:type="character" w:customStyle="1" w:styleId="BodyTextIndent3Char">
    <w:name w:val="Body Text Indent 3 Char"/>
    <w:basedOn w:val="DefaultParagraphFont"/>
    <w:qFormat/>
    <w:rsid w:val="00972D6A"/>
    <w:rPr>
      <w:sz w:val="16"/>
      <w:szCs w:val="16"/>
      <w:lang w:val="en-GB" w:eastAsia="en-US"/>
    </w:rPr>
  </w:style>
  <w:style w:type="character" w:styleId="Strong">
    <w:name w:val="Strong"/>
    <w:basedOn w:val="DefaultParagraphFont"/>
    <w:uiPriority w:val="22"/>
    <w:qFormat/>
    <w:rsid w:val="00D84DA0"/>
    <w:rPr>
      <w:b/>
      <w:bCs/>
    </w:rPr>
  </w:style>
  <w:style w:type="character" w:customStyle="1" w:styleId="PlainTextChar">
    <w:name w:val="Plain Text Char"/>
    <w:basedOn w:val="DefaultParagraphFont"/>
    <w:link w:val="PlainText"/>
    <w:uiPriority w:val="99"/>
    <w:qFormat/>
    <w:rsid w:val="00692F09"/>
    <w:rPr>
      <w:rFonts w:ascii="Consolas" w:eastAsia="Calibri" w:hAnsi="Consolas" w:cs="Times New Roman"/>
      <w:sz w:val="21"/>
      <w:szCs w:val="21"/>
    </w:rPr>
  </w:style>
  <w:style w:type="character" w:customStyle="1" w:styleId="ListLabel1">
    <w:name w:val="ListLabel 1"/>
    <w:qFormat/>
    <w:rPr>
      <w:b/>
      <w:i w:val="0"/>
      <w:caps w:val="0"/>
      <w:smallCaps w:val="0"/>
      <w:strike w:val="0"/>
      <w:dstrike w:val="0"/>
      <w:vanish w:val="0"/>
      <w:color w:val="000000"/>
      <w:position w:val="0"/>
      <w:sz w:val="20"/>
      <w:vertAlign w:val="baseline"/>
    </w:rPr>
  </w:style>
  <w:style w:type="character" w:customStyle="1" w:styleId="ListLabel2">
    <w:name w:val="ListLabel 2"/>
    <w:qFormat/>
    <w:rPr>
      <w:rFonts w:cs="Times New Roman"/>
      <w:b/>
      <w:i w:val="0"/>
      <w:caps w:val="0"/>
      <w:smallCaps w:val="0"/>
      <w:strike w:val="0"/>
      <w:dstrike w:val="0"/>
      <w:vanish w:val="0"/>
      <w:color w:val="00000A"/>
      <w:position w:val="0"/>
      <w:sz w:val="24"/>
      <w:u w:val="none"/>
      <w:effect w:val="none"/>
      <w:vertAlign w:val="baseline"/>
    </w:rPr>
  </w:style>
  <w:style w:type="character" w:customStyle="1" w:styleId="ListLabel3">
    <w:name w:val="ListLabel 3"/>
    <w:qFormat/>
    <w:rPr>
      <w:rFonts w:cs="Times New Roman"/>
      <w:b/>
      <w:i w:val="0"/>
      <w:caps w:val="0"/>
      <w:smallCaps w:val="0"/>
      <w:strike w:val="0"/>
      <w:dstrike w:val="0"/>
      <w:vanish w:val="0"/>
      <w:color w:val="00000A"/>
      <w:position w:val="0"/>
      <w:sz w:val="22"/>
      <w:u w:val="none"/>
      <w:effect w:val="none"/>
      <w:vertAlign w:val="baseline"/>
    </w:rPr>
  </w:style>
  <w:style w:type="character" w:customStyle="1" w:styleId="ListLabel4">
    <w:name w:val="ListLabel 4"/>
    <w:qFormat/>
    <w:rPr>
      <w:rFonts w:cs="Times New Roman"/>
      <w:b/>
      <w:i w:val="0"/>
      <w:caps w:val="0"/>
      <w:smallCaps w:val="0"/>
      <w:strike w:val="0"/>
      <w:dstrike w:val="0"/>
      <w:vanish w:val="0"/>
      <w:color w:val="00000A"/>
      <w:position w:val="0"/>
      <w:sz w:val="20"/>
      <w:u w:val="none"/>
      <w:effect w:val="none"/>
      <w:vertAlign w:val="baseline"/>
    </w:rPr>
  </w:style>
  <w:style w:type="character" w:customStyle="1" w:styleId="ListLabel5">
    <w:name w:val="ListLabel 5"/>
    <w:qFormat/>
    <w:rPr>
      <w:b w:val="0"/>
      <w:sz w:val="22"/>
      <w:szCs w:val="22"/>
    </w:rPr>
  </w:style>
  <w:style w:type="character" w:customStyle="1" w:styleId="ListLabel6">
    <w:name w:val="ListLabel 6"/>
    <w:qFormat/>
    <w:rPr>
      <w:rFonts w:eastAsia="SimSun"/>
      <w:color w:val="000000"/>
    </w:rPr>
  </w:style>
  <w:style w:type="character" w:customStyle="1" w:styleId="ListLabel7">
    <w:name w:val="ListLabel 7"/>
    <w:qFormat/>
    <w:rPr>
      <w:color w:val="00000A"/>
    </w:rPr>
  </w:style>
  <w:style w:type="character" w:customStyle="1" w:styleId="ListLabel8">
    <w:name w:val="ListLabel 8"/>
    <w:qFormat/>
    <w:rPr>
      <w:rFonts w:eastAsia="MS Mincho" w:cs="Times New Roman"/>
    </w:rPr>
  </w:style>
  <w:style w:type="character" w:customStyle="1" w:styleId="ListLabel9">
    <w:name w:val="ListLabel 9"/>
    <w:qFormat/>
    <w:rPr>
      <w:rFonts w:eastAsia="MS Mincho"/>
      <w:b/>
      <w:sz w:val="24"/>
    </w:rPr>
  </w:style>
  <w:style w:type="character" w:customStyle="1" w:styleId="WW8Num3z0">
    <w:name w:val="WW8Num3z0"/>
    <w:qFormat/>
    <w:rPr>
      <w:rFonts w:ascii="Arial" w:hAnsi="Arial" w:cs="Arial"/>
      <w:b/>
      <w:i w:val="0"/>
      <w:caps w:val="0"/>
      <w:smallCaps w:val="0"/>
      <w:strike w:val="0"/>
      <w:dstrike w:val="0"/>
      <w:outline w:val="0"/>
      <w:shadow w:val="0"/>
      <w:vanish w:val="0"/>
      <w:color w:val="00000A"/>
      <w:position w:val="0"/>
      <w:sz w:val="20"/>
      <w:vertAlign w:val="baseline"/>
    </w:rPr>
  </w:style>
  <w:style w:type="character" w:customStyle="1" w:styleId="ListLabel10">
    <w:name w:val="ListLabel 10"/>
    <w:qFormat/>
    <w:rPr>
      <w:rFonts w:cs="Arial"/>
      <w:b/>
      <w:i w:val="0"/>
      <w:caps w:val="0"/>
      <w:smallCaps w:val="0"/>
      <w:strike w:val="0"/>
      <w:dstrike w:val="0"/>
      <w:outline w:val="0"/>
      <w:shadow w:val="0"/>
      <w:vanish w:val="0"/>
      <w:color w:val="00000A"/>
      <w:position w:val="0"/>
      <w:sz w:val="20"/>
      <w:vertAlign w:val="baseline"/>
    </w:rPr>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semiHidden/>
    <w:rsid w:val="00972D6A"/>
    <w:pPr>
      <w:spacing w:after="120"/>
    </w:pPr>
  </w:style>
  <w:style w:type="paragraph" w:styleId="List">
    <w:name w:val="List"/>
    <w:basedOn w:val="TextBody"/>
    <w:rPr>
      <w:rFonts w:cs="Mangal"/>
    </w:rPr>
  </w:style>
  <w:style w:type="paragraph" w:styleId="Caption">
    <w:name w:val="caption"/>
    <w:basedOn w:val="Normal"/>
    <w:next w:val="Normal"/>
    <w:qFormat/>
    <w:rsid w:val="00972D6A"/>
    <w:pPr>
      <w:suppressAutoHyphens/>
      <w:spacing w:before="120"/>
      <w:jc w:val="center"/>
    </w:pPr>
    <w:rPr>
      <w:rFonts w:eastAsia="PMingLiU"/>
      <w:b/>
      <w:bCs/>
      <w:sz w:val="24"/>
      <w:lang w:val="en-US" w:eastAsia="ar-SA"/>
    </w:rPr>
  </w:style>
  <w:style w:type="paragraph" w:customStyle="1" w:styleId="Index">
    <w:name w:val="Index"/>
    <w:basedOn w:val="Normal"/>
    <w:qFormat/>
    <w:pPr>
      <w:suppressLineNumbers/>
    </w:pPr>
    <w:rPr>
      <w:rFonts w:cs="Mangal"/>
    </w:rPr>
  </w:style>
  <w:style w:type="paragraph" w:styleId="Footer">
    <w:name w:val="footer"/>
    <w:basedOn w:val="Normal"/>
    <w:semiHidden/>
    <w:rsid w:val="00972D6A"/>
    <w:pPr>
      <w:pBdr>
        <w:top w:val="single" w:sz="6" w:space="1" w:color="00000A"/>
      </w:pBdr>
      <w:tabs>
        <w:tab w:val="center" w:pos="6480"/>
        <w:tab w:val="right" w:pos="12960"/>
      </w:tabs>
    </w:pPr>
    <w:rPr>
      <w:sz w:val="24"/>
    </w:rPr>
  </w:style>
  <w:style w:type="paragraph" w:styleId="Header">
    <w:name w:val="header"/>
    <w:basedOn w:val="Normal"/>
    <w:semiHidden/>
    <w:rsid w:val="00972D6A"/>
    <w:pPr>
      <w:pBdr>
        <w:bottom w:val="single" w:sz="6" w:space="2" w:color="00000A"/>
      </w:pBdr>
      <w:tabs>
        <w:tab w:val="center" w:pos="6480"/>
        <w:tab w:val="right" w:pos="12960"/>
      </w:tabs>
    </w:pPr>
    <w:rPr>
      <w:b/>
      <w:sz w:val="28"/>
    </w:rPr>
  </w:style>
  <w:style w:type="paragraph" w:customStyle="1" w:styleId="T1">
    <w:name w:val="T1"/>
    <w:basedOn w:val="Normal"/>
    <w:qFormat/>
    <w:rsid w:val="00972D6A"/>
    <w:pPr>
      <w:jc w:val="center"/>
    </w:pPr>
    <w:rPr>
      <w:b/>
      <w:sz w:val="28"/>
    </w:rPr>
  </w:style>
  <w:style w:type="paragraph" w:customStyle="1" w:styleId="T2">
    <w:name w:val="T2"/>
    <w:basedOn w:val="T1"/>
    <w:qFormat/>
    <w:rsid w:val="00972D6A"/>
    <w:pPr>
      <w:spacing w:after="240"/>
      <w:ind w:left="720" w:right="720"/>
    </w:pPr>
  </w:style>
  <w:style w:type="paragraph" w:customStyle="1" w:styleId="T3">
    <w:name w:val="T3"/>
    <w:basedOn w:val="T1"/>
    <w:qFormat/>
    <w:rsid w:val="00972D6A"/>
    <w:pPr>
      <w:pBdr>
        <w:bottom w:val="single" w:sz="6" w:space="1" w:color="00000A"/>
      </w:pBdr>
      <w:tabs>
        <w:tab w:val="center" w:pos="4680"/>
      </w:tabs>
      <w:spacing w:after="240"/>
      <w:jc w:val="left"/>
    </w:pPr>
    <w:rPr>
      <w:b w:val="0"/>
      <w:sz w:val="24"/>
    </w:rPr>
  </w:style>
  <w:style w:type="paragraph" w:customStyle="1" w:styleId="TextBodyIndent">
    <w:name w:val="Text Body Indent"/>
    <w:basedOn w:val="Normal"/>
    <w:semiHidden/>
    <w:rsid w:val="00972D6A"/>
    <w:pPr>
      <w:ind w:left="720" w:hanging="720"/>
    </w:pPr>
  </w:style>
  <w:style w:type="paragraph" w:styleId="HTMLPreformatted">
    <w:name w:val="HTML Preformatted"/>
    <w:basedOn w:val="Normal"/>
    <w:semiHidden/>
    <w:qFormat/>
    <w:rsid w:val="0097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val="en-US" w:eastAsia="zh-TW"/>
    </w:rPr>
  </w:style>
  <w:style w:type="paragraph" w:customStyle="1" w:styleId="IEEEStdsRegularTableCaption">
    <w:name w:val="IEEEStds Regular Table Caption"/>
    <w:basedOn w:val="Normal"/>
    <w:next w:val="Normal"/>
    <w:qFormat/>
    <w:rsid w:val="00972D6A"/>
    <w:pPr>
      <w:keepLines/>
      <w:tabs>
        <w:tab w:val="left" w:pos="360"/>
        <w:tab w:val="left" w:pos="432"/>
        <w:tab w:val="left" w:pos="504"/>
      </w:tabs>
      <w:suppressAutoHyphens/>
      <w:spacing w:before="120" w:after="120"/>
      <w:jc w:val="center"/>
    </w:pPr>
    <w:rPr>
      <w:rFonts w:ascii="Arial" w:eastAsia="PMingLiU" w:hAnsi="Arial"/>
      <w:b/>
      <w:sz w:val="20"/>
      <w:lang w:val="en-US"/>
    </w:rPr>
  </w:style>
  <w:style w:type="paragraph" w:styleId="ListParagraph">
    <w:name w:val="List Paragraph"/>
    <w:basedOn w:val="Normal"/>
    <w:uiPriority w:val="34"/>
    <w:qFormat/>
    <w:rsid w:val="00972D6A"/>
    <w:pPr>
      <w:ind w:left="480"/>
    </w:pPr>
  </w:style>
  <w:style w:type="paragraph" w:styleId="BalloonText">
    <w:name w:val="Balloon Text"/>
    <w:basedOn w:val="Normal"/>
    <w:semiHidden/>
    <w:qFormat/>
    <w:rsid w:val="00972D6A"/>
    <w:rPr>
      <w:rFonts w:ascii="Tahoma" w:hAnsi="Tahoma" w:cs="Tahoma"/>
      <w:sz w:val="16"/>
      <w:szCs w:val="16"/>
    </w:rPr>
  </w:style>
  <w:style w:type="paragraph" w:customStyle="1" w:styleId="IEEEStdsParagraph">
    <w:name w:val="IEEEStds Paragraph"/>
    <w:qFormat/>
    <w:rsid w:val="00972D6A"/>
    <w:pPr>
      <w:jc w:val="both"/>
    </w:pPr>
    <w:rPr>
      <w:rFonts w:eastAsia="PMingLiU"/>
      <w:color w:val="00000A"/>
      <w:sz w:val="22"/>
      <w:lang w:eastAsia="en-US"/>
    </w:rPr>
  </w:style>
  <w:style w:type="paragraph" w:customStyle="1" w:styleId="Style1">
    <w:name w:val="Style 1"/>
    <w:basedOn w:val="Normal"/>
    <w:qFormat/>
    <w:rsid w:val="00972D6A"/>
    <w:pPr>
      <w:suppressAutoHyphens/>
      <w:spacing w:before="240"/>
    </w:pPr>
    <w:rPr>
      <w:rFonts w:eastAsia="MS Mincho"/>
      <w:sz w:val="24"/>
      <w:szCs w:val="24"/>
      <w:lang w:val="en-US" w:eastAsia="ar-SA"/>
    </w:rPr>
  </w:style>
  <w:style w:type="paragraph" w:customStyle="1" w:styleId="IEEEStdsLevel1Header">
    <w:name w:val="IEEEStds Level 1 Header"/>
    <w:basedOn w:val="Normal"/>
    <w:next w:val="Normal"/>
    <w:qFormat/>
    <w:rsid w:val="00972D6A"/>
    <w:pPr>
      <w:keepLines/>
      <w:suppressAutoHyphens/>
      <w:spacing w:before="360" w:after="240"/>
      <w:outlineLvl w:val="0"/>
    </w:pPr>
    <w:rPr>
      <w:rFonts w:ascii="Arial" w:eastAsia="PMingLiU" w:hAnsi="Arial"/>
      <w:b/>
      <w:sz w:val="24"/>
      <w:lang w:val="en-US"/>
    </w:rPr>
  </w:style>
  <w:style w:type="paragraph" w:customStyle="1" w:styleId="IEEEStdsLevel2Header">
    <w:name w:val="IEEEStds Level 2 Header"/>
    <w:basedOn w:val="IEEEStdsLevel1Header"/>
    <w:next w:val="Normal"/>
    <w:qFormat/>
    <w:rsid w:val="00972D6A"/>
    <w:pPr>
      <w:outlineLvl w:val="1"/>
    </w:pPr>
    <w:rPr>
      <w:sz w:val="22"/>
    </w:rPr>
  </w:style>
  <w:style w:type="paragraph" w:customStyle="1" w:styleId="IEEEStdsLevel3Header">
    <w:name w:val="IEEEStds Level 3 Header"/>
    <w:basedOn w:val="IEEEStdsLevel2Header"/>
    <w:next w:val="Normal"/>
    <w:qFormat/>
    <w:rsid w:val="00972D6A"/>
    <w:pPr>
      <w:spacing w:before="240"/>
      <w:outlineLvl w:val="2"/>
    </w:pPr>
    <w:rPr>
      <w:sz w:val="20"/>
    </w:rPr>
  </w:style>
  <w:style w:type="paragraph" w:customStyle="1" w:styleId="IEEEStdsLevel4Header">
    <w:name w:val="IEEEStds Level 4 Header"/>
    <w:basedOn w:val="IEEEStdsLevel3Header"/>
    <w:next w:val="Normal"/>
    <w:qFormat/>
    <w:rsid w:val="00972D6A"/>
    <w:pPr>
      <w:outlineLvl w:val="3"/>
    </w:pPr>
  </w:style>
  <w:style w:type="paragraph" w:customStyle="1" w:styleId="IEEEStdsLevel5Header">
    <w:name w:val="IEEEStds Level 5 Header"/>
    <w:basedOn w:val="IEEEStdsLevel4Header"/>
    <w:next w:val="Normal"/>
    <w:qFormat/>
    <w:rsid w:val="00972D6A"/>
    <w:pPr>
      <w:outlineLvl w:val="4"/>
    </w:pPr>
  </w:style>
  <w:style w:type="paragraph" w:customStyle="1" w:styleId="IEEEStdsLevel6Header">
    <w:name w:val="IEEEStds Level 6 Header"/>
    <w:basedOn w:val="IEEEStdsLevel5Header"/>
    <w:next w:val="Normal"/>
    <w:qFormat/>
    <w:rsid w:val="00972D6A"/>
    <w:pPr>
      <w:outlineLvl w:val="5"/>
    </w:pPr>
  </w:style>
  <w:style w:type="paragraph" w:customStyle="1" w:styleId="IEEEStdsLevel7Header">
    <w:name w:val="IEEEStds Level 7 Header"/>
    <w:basedOn w:val="IEEEStdsLevel6Header"/>
    <w:next w:val="Normal"/>
    <w:qFormat/>
    <w:rsid w:val="00972D6A"/>
    <w:pPr>
      <w:outlineLvl w:val="6"/>
    </w:pPr>
  </w:style>
  <w:style w:type="paragraph" w:customStyle="1" w:styleId="IEEEStdsLevel8Header">
    <w:name w:val="IEEEStds Level 8 Header"/>
    <w:basedOn w:val="IEEEStdsLevel7Header"/>
    <w:next w:val="Normal"/>
    <w:qFormat/>
    <w:rsid w:val="00972D6A"/>
    <w:pPr>
      <w:outlineLvl w:val="7"/>
    </w:pPr>
  </w:style>
  <w:style w:type="paragraph" w:customStyle="1" w:styleId="IEEEStdsLevel9Header">
    <w:name w:val="IEEEStds Level 9 Header"/>
    <w:basedOn w:val="IEEEStdsLevel8Header"/>
    <w:next w:val="Normal"/>
    <w:qFormat/>
    <w:rsid w:val="00972D6A"/>
    <w:pPr>
      <w:outlineLvl w:val="8"/>
    </w:pPr>
  </w:style>
  <w:style w:type="paragraph" w:styleId="BodyTextIndent3">
    <w:name w:val="Body Text Indent 3"/>
    <w:basedOn w:val="Normal"/>
    <w:semiHidden/>
    <w:qFormat/>
    <w:rsid w:val="00972D6A"/>
    <w:pPr>
      <w:spacing w:after="120"/>
      <w:ind w:left="480"/>
    </w:pPr>
    <w:rPr>
      <w:sz w:val="16"/>
      <w:szCs w:val="16"/>
    </w:rPr>
  </w:style>
  <w:style w:type="paragraph" w:styleId="BodyText2">
    <w:name w:val="Body Text 2"/>
    <w:basedOn w:val="Normal"/>
    <w:semiHidden/>
    <w:qFormat/>
    <w:rsid w:val="00972D6A"/>
    <w:pPr>
      <w:spacing w:line="300" w:lineRule="auto"/>
      <w:jc w:val="both"/>
    </w:pPr>
    <w:rPr>
      <w:bCs/>
      <w:szCs w:val="22"/>
      <w:lang w:val="en-US"/>
    </w:rPr>
  </w:style>
  <w:style w:type="paragraph" w:styleId="BodyText3">
    <w:name w:val="Body Text 3"/>
    <w:basedOn w:val="Normal"/>
    <w:semiHidden/>
    <w:qFormat/>
    <w:rsid w:val="00972D6A"/>
    <w:pPr>
      <w:spacing w:line="300" w:lineRule="auto"/>
    </w:pPr>
    <w:rPr>
      <w:rFonts w:eastAsia="PMingLiU"/>
      <w:b/>
      <w:bCs/>
      <w:i/>
      <w:iCs/>
      <w:szCs w:val="22"/>
      <w:lang w:val="en-US" w:eastAsia="zh-HK"/>
    </w:rPr>
  </w:style>
  <w:style w:type="paragraph" w:customStyle="1" w:styleId="HTMLBody">
    <w:name w:val="HTML Body"/>
    <w:qFormat/>
    <w:rsid w:val="00972D6A"/>
    <w:rPr>
      <w:rFonts w:eastAsia="Times New Roman"/>
      <w:color w:val="00000A"/>
      <w:sz w:val="24"/>
      <w:szCs w:val="24"/>
      <w:lang w:eastAsia="en-US"/>
    </w:rPr>
  </w:style>
  <w:style w:type="paragraph" w:customStyle="1" w:styleId="Default">
    <w:name w:val="Default"/>
    <w:qFormat/>
    <w:rsid w:val="005032E8"/>
    <w:rPr>
      <w:rFonts w:ascii="Arial" w:eastAsia="Times New Roman" w:hAnsi="Arial" w:cs="Arial"/>
      <w:color w:val="000000"/>
      <w:sz w:val="24"/>
      <w:szCs w:val="24"/>
      <w:lang w:eastAsia="en-US"/>
    </w:rPr>
  </w:style>
  <w:style w:type="paragraph" w:styleId="NormalWeb">
    <w:name w:val="Normal (Web)"/>
    <w:basedOn w:val="Normal"/>
    <w:uiPriority w:val="99"/>
    <w:unhideWhenUsed/>
    <w:qFormat/>
    <w:rsid w:val="00D84DA0"/>
    <w:pPr>
      <w:spacing w:beforeAutospacing="1" w:afterAutospacing="1"/>
    </w:pPr>
    <w:rPr>
      <w:rFonts w:eastAsia="Times New Roman"/>
      <w:sz w:val="24"/>
      <w:szCs w:val="24"/>
      <w:lang w:val="en-US"/>
    </w:rPr>
  </w:style>
  <w:style w:type="paragraph" w:styleId="PlainText">
    <w:name w:val="Plain Text"/>
    <w:basedOn w:val="Normal"/>
    <w:link w:val="PlainTextChar"/>
    <w:uiPriority w:val="99"/>
    <w:unhideWhenUsed/>
    <w:qFormat/>
    <w:rsid w:val="00692F09"/>
    <w:rPr>
      <w:rFonts w:ascii="Consolas" w:eastAsia="Calibri" w:hAnsi="Consolas"/>
      <w:sz w:val="21"/>
      <w:szCs w:val="21"/>
      <w:lang w:val="en-US"/>
    </w:rPr>
  </w:style>
  <w:style w:type="paragraph" w:customStyle="1" w:styleId="yiv632613911msonormal">
    <w:name w:val="yiv632613911msonormal"/>
    <w:basedOn w:val="Normal"/>
    <w:qFormat/>
    <w:rsid w:val="001E719F"/>
    <w:pPr>
      <w:spacing w:beforeAutospacing="1" w:afterAutospacing="1"/>
    </w:pPr>
    <w:rPr>
      <w:rFonts w:eastAsia="Times New Roman"/>
      <w:sz w:val="24"/>
      <w:szCs w:val="24"/>
      <w:lang w:val="en-US"/>
    </w:rPr>
  </w:style>
  <w:style w:type="paragraph" w:customStyle="1" w:styleId="ParaNum">
    <w:name w:val="ParaNum"/>
    <w:basedOn w:val="Normal"/>
    <w:qFormat/>
    <w:rsid w:val="00D24F96"/>
    <w:pPr>
      <w:widowControl w:val="0"/>
      <w:spacing w:after="120"/>
    </w:pPr>
    <w:rPr>
      <w:rFonts w:eastAsia="Times New Roman"/>
      <w:lang w:val="en-US"/>
    </w:rPr>
  </w:style>
  <w:style w:type="paragraph" w:customStyle="1" w:styleId="StyleBoldCentered">
    <w:name w:val="Style Bold Centered"/>
    <w:basedOn w:val="Normal"/>
    <w:qFormat/>
    <w:rsid w:val="00D24F96"/>
    <w:pPr>
      <w:widowControl w:val="0"/>
      <w:jc w:val="center"/>
    </w:pPr>
    <w:rPr>
      <w:rFonts w:ascii="Times New Roman Bold" w:eastAsia="Times New Roman" w:hAnsi="Times New Roman Bold"/>
      <w:b/>
      <w:bCs/>
      <w:caps/>
      <w:szCs w:val="22"/>
      <w:lang w:val="en-US"/>
    </w:rPr>
  </w:style>
  <w:style w:type="paragraph" w:customStyle="1" w:styleId="FrameContents">
    <w:name w:val="Frame Contents"/>
    <w:basedOn w:val="Normal"/>
    <w:qFormat/>
  </w:style>
  <w:style w:type="paragraph" w:customStyle="1" w:styleId="Quotations">
    <w:name w:val="Quotations"/>
    <w:basedOn w:val="Normal"/>
    <w:qFormat/>
  </w:style>
  <w:style w:type="paragraph" w:customStyle="1" w:styleId="IEEEStdsRegularFigureCaption">
    <w:name w:val="IEEEStds Regular Figure Caption"/>
    <w:basedOn w:val="IEEEStdsParagraph"/>
    <w:qFormat/>
    <w:pPr>
      <w:keepLines/>
      <w:tabs>
        <w:tab w:val="left" w:pos="360"/>
      </w:tabs>
      <w:suppressAutoHyphens/>
      <w:spacing w:before="120" w:after="120"/>
      <w:jc w:val="center"/>
    </w:pPr>
    <w:rPr>
      <w:rFonts w:ascii="Arial" w:hAnsi="Arial" w:cs="Arial"/>
      <w:b/>
    </w:rPr>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purva_mody@yahoo.com" TargetMode="External"/><Relationship Id="rId13" Type="http://schemas.openxmlformats.org/officeDocument/2006/relationships/hyperlink" Target="mailto:patcom@ieee.org"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mailto:apurva.mody@ieee.org" TargetMode="Externa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atcom@ieee.org" TargetMode="External"/><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bylaws/sb-bylaws.pdf" TargetMode="External"/><Relationship Id="rId24" Type="http://schemas.openxmlformats.org/officeDocument/2006/relationships/oleObject" Target="embeddings/oleObject4.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purva.mody@ieee.org" TargetMode="External"/><Relationship Id="rId23" Type="http://schemas.openxmlformats.org/officeDocument/2006/relationships/image" Target="media/image4.emf"/><Relationship Id="rId28"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andards.ieee.org/guides/bylaws/sb-bylaws.pdf"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C27CC-389B-46CE-91E2-883209AF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535</Words>
  <Characters>3056</Characters>
  <Application>Microsoft Office Word</Application>
  <DocSecurity>0</DocSecurity>
  <Lines>25</Lines>
  <Paragraphs>7</Paragraphs>
  <ScaleCrop>false</ScaleCrop>
  <Company>CRC Canada</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802.22-11/0xxxr0</dc:title>
  <dc:subject>Submission</dc:subject>
  <dc:creator>Gerald Chouinard</dc:creator>
  <cp:keywords>August 2011</cp:keywords>
  <dc:description>Gerald Chouinard, CRC</dc:description>
  <cp:lastModifiedBy>Apurva Mody</cp:lastModifiedBy>
  <cp:revision>7</cp:revision>
  <cp:lastPrinted>1901-01-02T02:10:00Z</cp:lastPrinted>
  <dcterms:created xsi:type="dcterms:W3CDTF">2015-11-13T15:52:00Z</dcterms:created>
  <dcterms:modified xsi:type="dcterms:W3CDTF">2016-03-16T00:46:00Z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CRC Canada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