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94" w:rsidRDefault="00AD3A3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trPr>
          <w:trHeight w:val="485"/>
          <w:jc w:val="center"/>
        </w:trPr>
        <w:tc>
          <w:tcPr>
            <w:tcW w:w="9576" w:type="dxa"/>
            <w:gridSpan w:val="5"/>
            <w:vAlign w:val="center"/>
          </w:tcPr>
          <w:p w:rsidR="009B6794" w:rsidRDefault="009B6794" w:rsidP="00CA416F">
            <w:pPr>
              <w:pStyle w:val="T2"/>
            </w:pPr>
            <w:proofErr w:type="spellStart"/>
            <w:r>
              <w:t>TGb</w:t>
            </w:r>
            <w:proofErr w:type="spellEnd"/>
            <w:r>
              <w:t xml:space="preserve"> LB</w:t>
            </w:r>
            <w:r w:rsidR="00CA416F">
              <w:rPr>
                <w:rFonts w:hint="eastAsia"/>
                <w:lang w:eastAsia="ja-JP"/>
              </w:rPr>
              <w:t>2</w:t>
            </w:r>
            <w:r>
              <w:t xml:space="preserve"> Comment Resolution </w:t>
            </w:r>
            <w:r w:rsidR="00CA416F">
              <w:rPr>
                <w:rFonts w:hint="eastAsia"/>
                <w:lang w:eastAsia="ja-JP"/>
              </w:rPr>
              <w:t>for Section 3 and 4</w:t>
            </w:r>
          </w:p>
        </w:tc>
      </w:tr>
      <w:tr w:rsidR="009B6794">
        <w:trPr>
          <w:trHeight w:val="359"/>
          <w:jc w:val="center"/>
        </w:trPr>
        <w:tc>
          <w:tcPr>
            <w:tcW w:w="9576" w:type="dxa"/>
            <w:gridSpan w:val="5"/>
            <w:vAlign w:val="center"/>
          </w:tcPr>
          <w:p w:rsidR="009B6794" w:rsidRDefault="00AD3A3F" w:rsidP="00CA416F">
            <w:pPr>
              <w:pStyle w:val="T2"/>
              <w:ind w:left="0"/>
              <w:rPr>
                <w:rFonts w:hint="eastAsia"/>
                <w:sz w:val="20"/>
                <w:lang w:eastAsia="ja-JP"/>
              </w:rPr>
            </w:pPr>
            <w:r>
              <w:rPr>
                <w:sz w:val="20"/>
              </w:rPr>
              <w:t>Date:</w:t>
            </w:r>
            <w:r>
              <w:rPr>
                <w:b w:val="0"/>
                <w:sz w:val="20"/>
              </w:rPr>
              <w:t xml:space="preserve">  </w:t>
            </w:r>
            <w:r w:rsidR="009B6794">
              <w:rPr>
                <w:b w:val="0"/>
                <w:sz w:val="20"/>
              </w:rPr>
              <w:t>201</w:t>
            </w:r>
            <w:r w:rsidR="000460D9">
              <w:rPr>
                <w:b w:val="0"/>
                <w:sz w:val="20"/>
              </w:rPr>
              <w:t>4</w:t>
            </w:r>
            <w:r>
              <w:rPr>
                <w:b w:val="0"/>
                <w:sz w:val="20"/>
              </w:rPr>
              <w:t>-</w:t>
            </w:r>
            <w:r w:rsidR="000460D9">
              <w:rPr>
                <w:b w:val="0"/>
                <w:sz w:val="20"/>
              </w:rPr>
              <w:t>0</w:t>
            </w:r>
            <w:r w:rsidR="00CA416F">
              <w:rPr>
                <w:rFonts w:hint="eastAsia"/>
                <w:b w:val="0"/>
                <w:sz w:val="20"/>
                <w:lang w:eastAsia="ja-JP"/>
              </w:rPr>
              <w:t>6</w:t>
            </w:r>
            <w:r>
              <w:rPr>
                <w:b w:val="0"/>
                <w:sz w:val="20"/>
              </w:rPr>
              <w:t>-</w:t>
            </w:r>
            <w:r w:rsidR="00CA416F">
              <w:rPr>
                <w:rFonts w:hint="eastAsia"/>
                <w:b w:val="0"/>
                <w:sz w:val="20"/>
                <w:lang w:eastAsia="ja-JP"/>
              </w:rPr>
              <w:t>19</w:t>
            </w:r>
          </w:p>
        </w:tc>
      </w:tr>
      <w:tr w:rsidR="009B6794">
        <w:trPr>
          <w:cantSplit/>
          <w:jc w:val="center"/>
        </w:trPr>
        <w:tc>
          <w:tcPr>
            <w:tcW w:w="9576" w:type="dxa"/>
            <w:gridSpan w:val="5"/>
            <w:vAlign w:val="center"/>
          </w:tcPr>
          <w:p w:rsidR="009B6794" w:rsidRDefault="00AD3A3F">
            <w:pPr>
              <w:pStyle w:val="T2"/>
              <w:spacing w:after="0"/>
              <w:ind w:left="0" w:right="0"/>
              <w:jc w:val="left"/>
              <w:rPr>
                <w:sz w:val="20"/>
              </w:rPr>
            </w:pPr>
            <w:r>
              <w:rPr>
                <w:sz w:val="20"/>
              </w:rPr>
              <w:t>Author(s):</w:t>
            </w:r>
          </w:p>
        </w:tc>
      </w:tr>
      <w:tr w:rsidR="009B6794">
        <w:trPr>
          <w:jc w:val="center"/>
        </w:trPr>
        <w:tc>
          <w:tcPr>
            <w:tcW w:w="1336" w:type="dxa"/>
            <w:vAlign w:val="center"/>
          </w:tcPr>
          <w:p w:rsidR="009B6794" w:rsidRDefault="00AD3A3F">
            <w:pPr>
              <w:pStyle w:val="T2"/>
              <w:spacing w:after="0"/>
              <w:ind w:left="0" w:right="0"/>
              <w:jc w:val="left"/>
              <w:rPr>
                <w:sz w:val="20"/>
              </w:rPr>
            </w:pPr>
            <w:r>
              <w:rPr>
                <w:sz w:val="20"/>
              </w:rPr>
              <w:t>Name</w:t>
            </w:r>
          </w:p>
        </w:tc>
        <w:tc>
          <w:tcPr>
            <w:tcW w:w="2064" w:type="dxa"/>
            <w:vAlign w:val="center"/>
          </w:tcPr>
          <w:p w:rsidR="009B6794" w:rsidRDefault="00AD3A3F">
            <w:pPr>
              <w:pStyle w:val="T2"/>
              <w:spacing w:after="0"/>
              <w:ind w:left="0" w:right="0"/>
              <w:jc w:val="left"/>
              <w:rPr>
                <w:sz w:val="20"/>
              </w:rPr>
            </w:pPr>
            <w:r>
              <w:rPr>
                <w:sz w:val="20"/>
              </w:rPr>
              <w:t>Company</w:t>
            </w:r>
          </w:p>
        </w:tc>
        <w:tc>
          <w:tcPr>
            <w:tcW w:w="2814" w:type="dxa"/>
            <w:vAlign w:val="center"/>
          </w:tcPr>
          <w:p w:rsidR="009B6794" w:rsidRDefault="00AD3A3F">
            <w:pPr>
              <w:pStyle w:val="T2"/>
              <w:spacing w:after="0"/>
              <w:ind w:left="0" w:right="0"/>
              <w:jc w:val="left"/>
              <w:rPr>
                <w:sz w:val="20"/>
              </w:rPr>
            </w:pPr>
            <w:r>
              <w:rPr>
                <w:sz w:val="20"/>
              </w:rPr>
              <w:t>Address</w:t>
            </w:r>
          </w:p>
        </w:tc>
        <w:tc>
          <w:tcPr>
            <w:tcW w:w="1715" w:type="dxa"/>
            <w:vAlign w:val="center"/>
          </w:tcPr>
          <w:p w:rsidR="009B6794" w:rsidRDefault="00AD3A3F">
            <w:pPr>
              <w:pStyle w:val="T2"/>
              <w:spacing w:after="0"/>
              <w:ind w:left="0" w:right="0"/>
              <w:jc w:val="left"/>
              <w:rPr>
                <w:sz w:val="20"/>
              </w:rPr>
            </w:pPr>
            <w:r>
              <w:rPr>
                <w:sz w:val="20"/>
              </w:rPr>
              <w:t>Phone</w:t>
            </w:r>
          </w:p>
        </w:tc>
        <w:tc>
          <w:tcPr>
            <w:tcW w:w="1647" w:type="dxa"/>
            <w:vAlign w:val="center"/>
          </w:tcPr>
          <w:p w:rsidR="009B6794" w:rsidRDefault="00AD3A3F">
            <w:pPr>
              <w:pStyle w:val="T2"/>
              <w:spacing w:after="0"/>
              <w:ind w:left="0" w:right="0"/>
              <w:jc w:val="left"/>
              <w:rPr>
                <w:sz w:val="20"/>
              </w:rPr>
            </w:pPr>
            <w:r>
              <w:rPr>
                <w:sz w:val="20"/>
              </w:rPr>
              <w:t>email</w:t>
            </w:r>
          </w:p>
        </w:tc>
      </w:tr>
      <w:tr w:rsidR="009B6794">
        <w:trPr>
          <w:jc w:val="center"/>
        </w:trPr>
        <w:tc>
          <w:tcPr>
            <w:tcW w:w="1336" w:type="dxa"/>
            <w:vAlign w:val="center"/>
          </w:tcPr>
          <w:p w:rsidR="009B6794" w:rsidRDefault="00CA416F">
            <w:pPr>
              <w:pStyle w:val="T2"/>
              <w:spacing w:after="0"/>
              <w:ind w:left="0" w:right="0"/>
              <w:rPr>
                <w:rFonts w:hint="eastAsia"/>
                <w:b w:val="0"/>
                <w:sz w:val="20"/>
                <w:lang w:eastAsia="ja-JP"/>
              </w:rPr>
            </w:pPr>
            <w:proofErr w:type="spellStart"/>
            <w:r>
              <w:rPr>
                <w:rFonts w:hint="eastAsia"/>
                <w:b w:val="0"/>
                <w:sz w:val="20"/>
                <w:lang w:eastAsia="ja-JP"/>
              </w:rPr>
              <w:t>cwp</w:t>
            </w:r>
            <w:r w:rsidR="009B6794">
              <w:rPr>
                <w:b w:val="0"/>
                <w:sz w:val="20"/>
              </w:rPr>
              <w:t>y</w:t>
            </w:r>
            <w:r>
              <w:rPr>
                <w:rFonts w:hint="eastAsia"/>
                <w:b w:val="0"/>
                <w:sz w:val="20"/>
                <w:lang w:eastAsia="ja-JP"/>
              </w:rPr>
              <w:t>o</w:t>
            </w:r>
            <w:proofErr w:type="spellEnd"/>
          </w:p>
        </w:tc>
        <w:tc>
          <w:tcPr>
            <w:tcW w:w="2064" w:type="dxa"/>
            <w:vAlign w:val="center"/>
          </w:tcPr>
          <w:p w:rsidR="009B6794" w:rsidRDefault="00CA416F">
            <w:pPr>
              <w:pStyle w:val="T2"/>
              <w:spacing w:after="0"/>
              <w:ind w:left="0" w:right="0"/>
              <w:rPr>
                <w:rFonts w:hint="eastAsia"/>
                <w:b w:val="0"/>
                <w:sz w:val="20"/>
                <w:lang w:eastAsia="ja-JP"/>
              </w:rPr>
            </w:pPr>
            <w:r>
              <w:rPr>
                <w:rFonts w:hint="eastAsia"/>
                <w:b w:val="0"/>
                <w:sz w:val="20"/>
                <w:lang w:eastAsia="ja-JP"/>
              </w:rPr>
              <w:t>NICT</w:t>
            </w: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CA416F" w:rsidP="00CA416F">
            <w:pPr>
              <w:pStyle w:val="T2"/>
              <w:spacing w:after="0"/>
              <w:ind w:left="0" w:right="0"/>
              <w:rPr>
                <w:b w:val="0"/>
                <w:sz w:val="16"/>
              </w:rPr>
            </w:pPr>
            <w:hyperlink r:id="rId7" w:history="1">
              <w:r w:rsidRPr="006B35E9">
                <w:rPr>
                  <w:rStyle w:val="a6"/>
                  <w:rFonts w:hint="eastAsia"/>
                  <w:sz w:val="16"/>
                  <w:lang w:eastAsia="ja-JP"/>
                </w:rPr>
                <w:t>cwpyo@nict.go.jp</w:t>
              </w:r>
            </w:hyperlink>
          </w:p>
        </w:tc>
      </w:tr>
      <w:tr w:rsidR="009B6794">
        <w:trPr>
          <w:jc w:val="center"/>
        </w:trPr>
        <w:tc>
          <w:tcPr>
            <w:tcW w:w="1336" w:type="dxa"/>
            <w:vAlign w:val="center"/>
          </w:tcPr>
          <w:p w:rsidR="009B6794" w:rsidRDefault="009B6794">
            <w:pPr>
              <w:pStyle w:val="T2"/>
              <w:spacing w:after="0"/>
              <w:ind w:left="0" w:right="0"/>
              <w:rPr>
                <w:b w:val="0"/>
                <w:sz w:val="20"/>
              </w:rPr>
            </w:pPr>
          </w:p>
        </w:tc>
        <w:tc>
          <w:tcPr>
            <w:tcW w:w="2064" w:type="dxa"/>
            <w:vAlign w:val="center"/>
          </w:tcPr>
          <w:p w:rsidR="009B6794" w:rsidRDefault="009B6794">
            <w:pPr>
              <w:pStyle w:val="T2"/>
              <w:spacing w:after="0"/>
              <w:ind w:left="0" w:right="0"/>
              <w:rPr>
                <w:b w:val="0"/>
                <w:sz w:val="20"/>
              </w:rPr>
            </w:pP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B6794">
            <w:pPr>
              <w:pStyle w:val="T2"/>
              <w:spacing w:after="0"/>
              <w:ind w:left="0" w:right="0"/>
              <w:rPr>
                <w:b w:val="0"/>
                <w:sz w:val="16"/>
              </w:rPr>
            </w:pPr>
          </w:p>
        </w:tc>
      </w:tr>
    </w:tbl>
    <w:p w:rsidR="009B6794" w:rsidRDefault="003E5D24">
      <w:pPr>
        <w:pStyle w:val="T1"/>
        <w:spacing w:after="120"/>
        <w:rPr>
          <w:sz w:val="22"/>
        </w:rPr>
      </w:pPr>
      <w:r w:rsidRPr="003E5D2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4A7062" w:rsidRDefault="004A7062">
                  <w:pPr>
                    <w:pStyle w:val="T1"/>
                    <w:spacing w:after="120"/>
                  </w:pPr>
                  <w:r>
                    <w:t>Abstract</w:t>
                  </w:r>
                </w:p>
                <w:p w:rsidR="004A7062" w:rsidRDefault="004A7062">
                  <w:pPr>
                    <w:jc w:val="both"/>
                    <w:rPr>
                      <w:rFonts w:hint="eastAsia"/>
                      <w:lang w:eastAsia="ja-JP"/>
                    </w:rPr>
                  </w:pPr>
                  <w:r>
                    <w:t xml:space="preserve">Implementation of resolution for </w:t>
                  </w:r>
                  <w:r w:rsidR="00CA416F">
                    <w:rPr>
                      <w:rFonts w:hint="eastAsia"/>
                      <w:lang w:eastAsia="ja-JP"/>
                    </w:rPr>
                    <w:t>Section 3 and 4</w:t>
                  </w:r>
                </w:p>
              </w:txbxContent>
            </v:textbox>
          </v:shape>
        </w:pict>
      </w:r>
    </w:p>
    <w:p w:rsidR="009B6794" w:rsidRDefault="003E5D24" w:rsidP="009B6794">
      <w:r w:rsidRPr="003E5D24">
        <w:rPr>
          <w:noProof/>
        </w:rPr>
        <w:pict>
          <v:shape id="_x0000_s1028" type="#_x0000_t202" style="position:absolute;margin-left:-4.95pt;margin-top:271.95pt;width:477pt;height:220.6pt;z-index:251658240" o:allowincell="f" strokecolor="blue" strokeweight="2pt">
            <v:textbox style="mso-next-textbox:#_x0000_s1028">
              <w:txbxContent>
                <w:p w:rsidR="004A7062" w:rsidRDefault="004A7062">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4A7062" w:rsidRDefault="004A7062">
                  <w:pPr>
                    <w:jc w:val="both"/>
                    <w:rPr>
                      <w:rFonts w:ascii="Arial Unicode MS" w:eastAsia="Arial Unicode MS" w:hAnsi="Arial Unicode MS"/>
                      <w:color w:val="000000"/>
                      <w:sz w:val="18"/>
                      <w:lang w:val="en-US"/>
                    </w:rPr>
                  </w:pPr>
                </w:p>
                <w:p w:rsidR="004A7062" w:rsidRDefault="004A7062">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4A7062" w:rsidRDefault="004A7062">
                  <w:pPr>
                    <w:jc w:val="both"/>
                    <w:rPr>
                      <w:color w:val="000000"/>
                      <w:sz w:val="18"/>
                    </w:rPr>
                  </w:pPr>
                </w:p>
                <w:p w:rsidR="004A7062" w:rsidRDefault="004A7062">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4A7062" w:rsidRDefault="004A7062">
                  <w:pPr>
                    <w:jc w:val="both"/>
                    <w:rPr>
                      <w:sz w:val="18"/>
                    </w:rPr>
                  </w:pPr>
                  <w:r>
                    <w:rPr>
                      <w:color w:val="000000"/>
                      <w:sz w:val="18"/>
                    </w:rPr>
                    <w:t>&lt;</w:t>
                  </w:r>
                  <w:hyperlink r:id="rId8"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6"/>
                        <w:b/>
                        <w:sz w:val="18"/>
                      </w:rPr>
                      <w:t>patcom@ieee.org</w:t>
                    </w:r>
                  </w:hyperlink>
                  <w:r>
                    <w:rPr>
                      <w:b/>
                      <w:color w:val="000080"/>
                      <w:sz w:val="18"/>
                    </w:rPr>
                    <w:t>&gt;</w:t>
                  </w:r>
                  <w:r>
                    <w:rPr>
                      <w:color w:val="000000"/>
                      <w:sz w:val="18"/>
                    </w:rPr>
                    <w:t>.</w:t>
                  </w:r>
                </w:p>
              </w:txbxContent>
            </v:textbox>
          </v:shape>
        </w:pict>
      </w:r>
      <w:r w:rsidR="00AD3A3F">
        <w:br w:type="page"/>
      </w:r>
    </w:p>
    <w:p w:rsidR="00CA416F" w:rsidRDefault="007B0CC3" w:rsidP="00CA416F">
      <w:pPr>
        <w:ind w:right="-1"/>
        <w:rPr>
          <w:rFonts w:ascii="Arial-BoldMT" w:eastAsia="Arial-BoldMT" w:cs="Arial-BoldMT" w:hint="eastAsia"/>
          <w:b/>
          <w:bCs/>
          <w:sz w:val="24"/>
        </w:rPr>
      </w:pPr>
      <w:r>
        <w:rPr>
          <w:bCs/>
          <w:szCs w:val="28"/>
          <w:lang w:val="en-US"/>
        </w:rPr>
        <w:lastRenderedPageBreak/>
        <w:t xml:space="preserve"> </w:t>
      </w:r>
      <w:r w:rsidR="00CA416F">
        <w:rPr>
          <w:rFonts w:ascii="Arial-BoldMT" w:eastAsia="Arial-BoldMT" w:cs="Arial-BoldMT"/>
          <w:b/>
          <w:bCs/>
          <w:sz w:val="24"/>
        </w:rPr>
        <w:t>3. Definitions</w:t>
      </w:r>
    </w:p>
    <w:p w:rsidR="00CA416F" w:rsidRDefault="00CA416F" w:rsidP="00CA416F">
      <w:pPr>
        <w:ind w:right="-1"/>
        <w:rPr>
          <w:rFonts w:ascii="Arial-BoldMT" w:eastAsia="Arial-BoldMT" w:cs="Arial-BoldMT" w:hint="eastAsia"/>
          <w:bCs/>
          <w:sz w:val="24"/>
        </w:rPr>
      </w:pPr>
      <w:r w:rsidRPr="000615B1">
        <w:rPr>
          <w:rFonts w:ascii="Arial-BoldMT" w:eastAsia="Arial-BoldMT" w:cs="Arial-BoldMT" w:hint="eastAsia"/>
          <w:bCs/>
          <w:sz w:val="24"/>
        </w:rPr>
        <w:t>Advanced Wireless Regional Area Network (A-WRAN)</w:t>
      </w:r>
      <w:r>
        <w:rPr>
          <w:rFonts w:ascii="Arial-BoldMT" w:eastAsia="Arial-BoldMT" w:cs="Arial-BoldMT" w:hint="eastAsia"/>
          <w:bCs/>
          <w:sz w:val="24"/>
        </w:rPr>
        <w:t>:</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Advanced Base Station (A-BS):</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Advanced C</w:t>
      </w:r>
      <w:r w:rsidRPr="000615B1">
        <w:rPr>
          <w:rFonts w:ascii="Arial-BoldMT" w:eastAsia="Arial-BoldMT" w:cs="Arial-BoldMT"/>
          <w:bCs/>
          <w:sz w:val="24"/>
        </w:rPr>
        <w:t xml:space="preserve">ustomer </w:t>
      </w:r>
      <w:r>
        <w:rPr>
          <w:rFonts w:ascii="Arial-BoldMT" w:eastAsia="Arial-BoldMT" w:cs="Arial-BoldMT" w:hint="eastAsia"/>
          <w:bCs/>
          <w:sz w:val="24"/>
        </w:rPr>
        <w:t>P</w:t>
      </w:r>
      <w:r w:rsidRPr="000615B1">
        <w:rPr>
          <w:rFonts w:ascii="Arial-BoldMT" w:eastAsia="Arial-BoldMT" w:cs="Arial-BoldMT"/>
          <w:bCs/>
          <w:sz w:val="24"/>
        </w:rPr>
        <w:t xml:space="preserve">remise </w:t>
      </w:r>
      <w:r>
        <w:rPr>
          <w:rFonts w:ascii="Arial-BoldMT" w:eastAsia="Arial-BoldMT" w:cs="Arial-BoldMT" w:hint="eastAsia"/>
          <w:bCs/>
          <w:sz w:val="24"/>
        </w:rPr>
        <w:t>E</w:t>
      </w:r>
      <w:r w:rsidRPr="000615B1">
        <w:rPr>
          <w:rFonts w:ascii="Arial-BoldMT" w:eastAsia="Arial-BoldMT" w:cs="Arial-BoldMT"/>
          <w:bCs/>
          <w:sz w:val="24"/>
        </w:rPr>
        <w:t>quipment</w:t>
      </w:r>
      <w:r>
        <w:rPr>
          <w:rFonts w:ascii="Arial-BoldMT" w:eastAsia="Arial-BoldMT" w:cs="Arial-BoldMT" w:hint="eastAsia"/>
          <w:bCs/>
          <w:sz w:val="24"/>
        </w:rPr>
        <w:t xml:space="preserve"> (A-CPE)</w:t>
      </w:r>
    </w:p>
    <w:p w:rsidR="00CA416F" w:rsidRDefault="00CA416F" w:rsidP="00CA416F">
      <w:pPr>
        <w:ind w:right="-1"/>
        <w:rPr>
          <w:rFonts w:ascii="Arial-BoldMT" w:eastAsia="Arial-BoldMT" w:cs="Arial-BoldMT" w:hint="eastAsia"/>
          <w:bCs/>
          <w:sz w:val="24"/>
        </w:rPr>
      </w:pPr>
      <w:proofErr w:type="spellStart"/>
      <w:r>
        <w:rPr>
          <w:rFonts w:ascii="Arial-BoldMT" w:eastAsia="Arial-BoldMT" w:cs="Arial-BoldMT" w:hint="eastAsia"/>
          <w:bCs/>
          <w:sz w:val="24"/>
        </w:rPr>
        <w:t>multihop</w:t>
      </w:r>
      <w:proofErr w:type="spellEnd"/>
      <w:r>
        <w:rPr>
          <w:rFonts w:ascii="Arial-BoldMT" w:eastAsia="Arial-BoldMT" w:cs="Arial-BoldMT" w:hint="eastAsia"/>
          <w:bCs/>
          <w:sz w:val="24"/>
        </w:rPr>
        <w:t xml:space="preserve"> relay medium access control:</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multiple channel:</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multiple input multiple output (MIMO):</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centralized scheduling mode: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distributed scheduling mode: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centralized scheduling A-CPE: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distributed scheduling A-CPE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Subscriber CPE (S-CPE):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local cell:</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PHY mode 1:</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PHY mode 2:</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tile: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relay network:</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centralized relay mode: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distributed relay mode: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local frame preamble: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access zone (AZ):</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centralized relay zone (CRZ):</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distributed relay zone (DRZ):</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segmentation:</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channel allocation manager (CAM):</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 xml:space="preserve">channel </w:t>
      </w:r>
      <w:r>
        <w:rPr>
          <w:rFonts w:ascii="Arial-BoldMT" w:eastAsia="Arial-BoldMT" w:cs="Arial-BoldMT"/>
          <w:bCs/>
          <w:sz w:val="24"/>
        </w:rPr>
        <w:t>transceiver</w:t>
      </w:r>
      <w:r>
        <w:rPr>
          <w:rFonts w:ascii="Arial-BoldMT" w:eastAsia="Arial-BoldMT" w:cs="Arial-BoldMT" w:hint="eastAsia"/>
          <w:bCs/>
          <w:sz w:val="24"/>
        </w:rPr>
        <w:t xml:space="preserve"> unit (CTU):</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group resource allocation (GRA):</w:t>
      </w:r>
    </w:p>
    <w:p w:rsidR="00CA416F" w:rsidRDefault="00CA416F" w:rsidP="00CA416F">
      <w:pPr>
        <w:ind w:right="-1"/>
        <w:rPr>
          <w:rFonts w:ascii="Arial-BoldMT" w:eastAsia="Arial-BoldMT" w:cs="Arial-BoldMT" w:hint="eastAsia"/>
          <w:bCs/>
          <w:sz w:val="24"/>
        </w:rPr>
      </w:pPr>
      <w:r w:rsidRPr="00215F3A">
        <w:rPr>
          <w:rFonts w:ascii="Arial-BoldMT" w:eastAsia="Arial-BoldMT" w:hAnsiTheme="minorHAnsi" w:cs="Arial-BoldMT"/>
          <w:bCs/>
          <w:sz w:val="24"/>
          <w:lang w:val="en-US"/>
        </w:rPr>
        <w:t>Multidimensional Trellis Coded Modulation</w:t>
      </w:r>
      <w:r>
        <w:rPr>
          <w:rFonts w:ascii="Arial-BoldMT" w:eastAsia="Arial-BoldMT" w:cs="Arial-BoldMT" w:hint="eastAsia"/>
          <w:bCs/>
          <w:sz w:val="24"/>
        </w:rPr>
        <w:t xml:space="preserve"> (TD-TCM):</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space time coding (STC):</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transmit diversity</w:t>
      </w:r>
    </w:p>
    <w:p w:rsidR="00CA416F" w:rsidRDefault="00CA416F" w:rsidP="00CA416F">
      <w:pPr>
        <w:ind w:right="-1"/>
        <w:rPr>
          <w:rFonts w:ascii="Arial-BoldMT" w:eastAsia="Arial-BoldMT" w:cs="Arial-BoldMT" w:hint="eastAsia"/>
          <w:bCs/>
          <w:sz w:val="24"/>
          <w:lang w:eastAsia="ja-JP"/>
        </w:rPr>
      </w:pPr>
      <w:r>
        <w:rPr>
          <w:rFonts w:ascii="Arial-BoldMT" w:eastAsia="Arial-BoldMT" w:cs="Arial-BoldMT" w:hint="eastAsia"/>
          <w:bCs/>
          <w:sz w:val="24"/>
        </w:rPr>
        <w:t>spatial multiplexing</w:t>
      </w:r>
    </w:p>
    <w:p w:rsidR="00CA416F" w:rsidRDefault="00CA416F" w:rsidP="00CA416F">
      <w:pPr>
        <w:ind w:right="-1"/>
        <w:rPr>
          <w:rFonts w:ascii="Arial" w:hAnsi="Arial" w:cs="Arial" w:hint="eastAsia"/>
          <w:b/>
          <w:bCs/>
          <w:u w:val="thick"/>
          <w:lang w:val="en-US" w:eastAsia="ja-JP"/>
        </w:rPr>
      </w:pPr>
    </w:p>
    <w:p w:rsidR="00CA416F" w:rsidRDefault="00CA416F" w:rsidP="00CA416F">
      <w:pPr>
        <w:ind w:right="-1"/>
        <w:rPr>
          <w:rFonts w:ascii="Arial" w:hAnsi="Arial" w:cs="Arial"/>
          <w:b/>
          <w:bCs/>
          <w:u w:val="thick"/>
          <w:lang w:val="en-US" w:eastAsia="ja-JP"/>
        </w:rPr>
      </w:pPr>
    </w:p>
    <w:p w:rsidR="00CA416F" w:rsidRDefault="00CA416F" w:rsidP="00CA416F">
      <w:pPr>
        <w:ind w:right="-1"/>
        <w:rPr>
          <w:rFonts w:ascii="Arial-BoldMT" w:eastAsia="Arial-BoldMT" w:cs="Arial-BoldMT" w:hint="eastAsia"/>
          <w:b/>
          <w:bCs/>
          <w:sz w:val="24"/>
        </w:rPr>
      </w:pPr>
      <w:r>
        <w:rPr>
          <w:rFonts w:ascii="Arial-BoldMT" w:eastAsia="Arial-BoldMT" w:cs="Arial-BoldMT"/>
          <w:b/>
          <w:bCs/>
          <w:sz w:val="24"/>
        </w:rPr>
        <w:lastRenderedPageBreak/>
        <w:t>4. Abbreviations and acronyms</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A-BS</w:t>
      </w:r>
      <w:r>
        <w:rPr>
          <w:rFonts w:ascii="Arial-BoldMT" w:eastAsia="Arial-BoldMT" w:cs="Arial-BoldMT" w:hint="eastAsia"/>
          <w:bCs/>
          <w:sz w:val="24"/>
        </w:rPr>
        <w:tab/>
      </w:r>
      <w:r>
        <w:rPr>
          <w:rFonts w:ascii="Arial-BoldMT" w:eastAsia="Arial-BoldMT" w:cs="Arial-BoldMT" w:hint="eastAsia"/>
          <w:bCs/>
          <w:sz w:val="24"/>
        </w:rPr>
        <w:tab/>
        <w:t>Advanced Base Station:</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A-CPE</w:t>
      </w:r>
      <w:r>
        <w:rPr>
          <w:rFonts w:ascii="Arial-BoldMT" w:eastAsia="Arial-BoldMT" w:cs="Arial-BoldMT" w:hint="eastAsia"/>
          <w:bCs/>
          <w:sz w:val="24"/>
        </w:rPr>
        <w:tab/>
        <w:t>Advanced C</w:t>
      </w:r>
      <w:r w:rsidRPr="000615B1">
        <w:rPr>
          <w:rFonts w:ascii="Arial-BoldMT" w:eastAsia="Arial-BoldMT" w:cs="Arial-BoldMT"/>
          <w:bCs/>
          <w:sz w:val="24"/>
        </w:rPr>
        <w:t xml:space="preserve">ustomer </w:t>
      </w:r>
      <w:r>
        <w:rPr>
          <w:rFonts w:ascii="Arial-BoldMT" w:eastAsia="Arial-BoldMT" w:cs="Arial-BoldMT" w:hint="eastAsia"/>
          <w:bCs/>
          <w:sz w:val="24"/>
        </w:rPr>
        <w:t>P</w:t>
      </w:r>
      <w:r w:rsidRPr="000615B1">
        <w:rPr>
          <w:rFonts w:ascii="Arial-BoldMT" w:eastAsia="Arial-BoldMT" w:cs="Arial-BoldMT"/>
          <w:bCs/>
          <w:sz w:val="24"/>
        </w:rPr>
        <w:t xml:space="preserve">remise </w:t>
      </w:r>
      <w:r>
        <w:rPr>
          <w:rFonts w:ascii="Arial-BoldMT" w:eastAsia="Arial-BoldMT" w:cs="Arial-BoldMT" w:hint="eastAsia"/>
          <w:bCs/>
          <w:sz w:val="24"/>
        </w:rPr>
        <w:t>E</w:t>
      </w:r>
      <w:r w:rsidRPr="000615B1">
        <w:rPr>
          <w:rFonts w:ascii="Arial-BoldMT" w:eastAsia="Arial-BoldMT" w:cs="Arial-BoldMT"/>
          <w:bCs/>
          <w:sz w:val="24"/>
        </w:rPr>
        <w:t>quipment</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AZ</w:t>
      </w:r>
      <w:r>
        <w:rPr>
          <w:rFonts w:ascii="Arial-BoldMT" w:eastAsia="Arial-BoldMT" w:cs="Arial-BoldMT" w:hint="eastAsia"/>
          <w:bCs/>
          <w:sz w:val="24"/>
        </w:rPr>
        <w:tab/>
      </w:r>
      <w:r>
        <w:rPr>
          <w:rFonts w:ascii="Arial-BoldMT" w:eastAsia="Arial-BoldMT" w:cs="Arial-BoldMT" w:hint="eastAsia"/>
          <w:bCs/>
          <w:sz w:val="24"/>
        </w:rPr>
        <w:tab/>
        <w:t>access zone: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A-WRAN</w:t>
      </w:r>
      <w:r>
        <w:rPr>
          <w:rFonts w:ascii="Arial-BoldMT" w:eastAsia="Arial-BoldMT" w:cs="Arial-BoldMT" w:hint="eastAsia"/>
          <w:bCs/>
          <w:sz w:val="24"/>
        </w:rPr>
        <w:tab/>
      </w:r>
      <w:r w:rsidRPr="000615B1">
        <w:rPr>
          <w:rFonts w:ascii="Arial-BoldMT" w:eastAsia="Arial-BoldMT" w:cs="Arial-BoldMT" w:hint="eastAsia"/>
          <w:bCs/>
          <w:sz w:val="24"/>
        </w:rPr>
        <w:t xml:space="preserve">Advanced Wireless Regional Area Network </w:t>
      </w:r>
    </w:p>
    <w:p w:rsidR="00CA416F" w:rsidRPr="00F63FFB" w:rsidRDefault="00CA416F" w:rsidP="00CA416F">
      <w:pPr>
        <w:ind w:right="-1"/>
        <w:rPr>
          <w:rFonts w:ascii="Arial-BoldMT" w:eastAsia="Arial-BoldMT" w:cs="Arial-BoldMT" w:hint="eastAsia"/>
          <w:bCs/>
          <w:sz w:val="24"/>
          <w:lang w:val="en-US"/>
        </w:rPr>
      </w:pP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CRZ</w:t>
      </w:r>
      <w:r>
        <w:rPr>
          <w:rFonts w:ascii="Arial-BoldMT" w:eastAsia="Arial-BoldMT" w:cs="Arial-BoldMT" w:hint="eastAsia"/>
          <w:bCs/>
          <w:sz w:val="24"/>
        </w:rPr>
        <w:tab/>
      </w:r>
      <w:r>
        <w:rPr>
          <w:rFonts w:ascii="Arial-BoldMT" w:eastAsia="Arial-BoldMT" w:cs="Arial-BoldMT" w:hint="eastAsia"/>
          <w:bCs/>
          <w:sz w:val="24"/>
        </w:rPr>
        <w:tab/>
        <w:t>centralized relay zone: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CAM</w:t>
      </w:r>
      <w:r>
        <w:rPr>
          <w:rFonts w:ascii="Arial-BoldMT" w:eastAsia="Arial-BoldMT" w:cs="Arial-BoldMT" w:hint="eastAsia"/>
          <w:bCs/>
          <w:sz w:val="24"/>
        </w:rPr>
        <w:tab/>
      </w:r>
      <w:r>
        <w:rPr>
          <w:rFonts w:ascii="Arial-BoldMT" w:eastAsia="Arial-BoldMT" w:cs="Arial-BoldMT" w:hint="eastAsia"/>
          <w:bCs/>
          <w:sz w:val="24"/>
        </w:rPr>
        <w:tab/>
        <w:t>channel allocation manager:</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CTU</w:t>
      </w:r>
      <w:r>
        <w:rPr>
          <w:rFonts w:ascii="Arial-BoldMT" w:eastAsia="Arial-BoldMT" w:cs="Arial-BoldMT" w:hint="eastAsia"/>
          <w:bCs/>
          <w:sz w:val="24"/>
        </w:rPr>
        <w:tab/>
      </w:r>
      <w:r>
        <w:rPr>
          <w:rFonts w:ascii="Arial-BoldMT" w:eastAsia="Arial-BoldMT" w:cs="Arial-BoldMT" w:hint="eastAsia"/>
          <w:bCs/>
          <w:sz w:val="24"/>
        </w:rPr>
        <w:tab/>
        <w:t xml:space="preserve">channel </w:t>
      </w:r>
      <w:r>
        <w:rPr>
          <w:rFonts w:ascii="Arial-BoldMT" w:eastAsia="Arial-BoldMT" w:cs="Arial-BoldMT"/>
          <w:bCs/>
          <w:sz w:val="24"/>
        </w:rPr>
        <w:t>transceiver</w:t>
      </w:r>
      <w:r>
        <w:rPr>
          <w:rFonts w:ascii="Arial-BoldMT" w:eastAsia="Arial-BoldMT" w:cs="Arial-BoldMT" w:hint="eastAsia"/>
          <w:bCs/>
          <w:sz w:val="24"/>
        </w:rPr>
        <w:t xml:space="preserve"> unit:</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DRZ</w:t>
      </w:r>
      <w:r>
        <w:rPr>
          <w:rFonts w:ascii="Arial-BoldMT" w:eastAsia="Arial-BoldMT" w:cs="Arial-BoldMT" w:hint="eastAsia"/>
          <w:bCs/>
          <w:sz w:val="24"/>
        </w:rPr>
        <w:tab/>
      </w:r>
      <w:r>
        <w:rPr>
          <w:rFonts w:ascii="Arial-BoldMT" w:eastAsia="Arial-BoldMT" w:cs="Arial-BoldMT" w:hint="eastAsia"/>
          <w:bCs/>
          <w:sz w:val="24"/>
        </w:rPr>
        <w:tab/>
        <w:t>distributed relay zone: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DTT</w:t>
      </w:r>
      <w:r>
        <w:rPr>
          <w:rFonts w:ascii="Arial-BoldMT" w:eastAsia="Arial-BoldMT" w:cs="Arial-BoldMT" w:hint="eastAsia"/>
          <w:bCs/>
          <w:sz w:val="24"/>
        </w:rPr>
        <w:tab/>
      </w:r>
      <w:r>
        <w:rPr>
          <w:rFonts w:ascii="Arial-BoldMT" w:eastAsia="Arial-BoldMT" w:cs="Arial-BoldMT" w:hint="eastAsia"/>
          <w:bCs/>
          <w:sz w:val="24"/>
        </w:rPr>
        <w:tab/>
        <w:t>downstream transit test</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Ex-FCH</w:t>
      </w:r>
      <w:r>
        <w:rPr>
          <w:rFonts w:ascii="Arial-BoldMT" w:eastAsia="Arial-BoldMT" w:cs="Arial-BoldMT" w:hint="eastAsia"/>
          <w:bCs/>
          <w:sz w:val="24"/>
        </w:rPr>
        <w:tab/>
        <w:t>Extended Frame Control Header</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GRA</w:t>
      </w:r>
      <w:r>
        <w:rPr>
          <w:rFonts w:ascii="Arial-BoldMT" w:eastAsia="Arial-BoldMT" w:cs="Arial-BoldMT" w:hint="eastAsia"/>
          <w:bCs/>
          <w:sz w:val="24"/>
        </w:rPr>
        <w:tab/>
      </w:r>
      <w:r>
        <w:rPr>
          <w:rFonts w:ascii="Arial-BoldMT" w:eastAsia="Arial-BoldMT" w:cs="Arial-BoldMT" w:hint="eastAsia"/>
          <w:bCs/>
          <w:sz w:val="24"/>
        </w:rPr>
        <w:tab/>
        <w:t>group resource allocation):</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LCU</w:t>
      </w:r>
      <w:r>
        <w:rPr>
          <w:rFonts w:ascii="Arial-BoldMT" w:eastAsia="Arial-BoldMT" w:cs="Arial-BoldMT" w:hint="eastAsia"/>
          <w:bCs/>
          <w:sz w:val="24"/>
        </w:rPr>
        <w:tab/>
      </w:r>
      <w:r>
        <w:rPr>
          <w:rFonts w:ascii="Arial-BoldMT" w:eastAsia="Arial-BoldMT" w:cs="Arial-BoldMT" w:hint="eastAsia"/>
          <w:bCs/>
          <w:sz w:val="24"/>
        </w:rPr>
        <w:tab/>
        <w:t>Local cell update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MIMO</w:t>
      </w:r>
      <w:r>
        <w:rPr>
          <w:rFonts w:ascii="Arial-BoldMT" w:eastAsia="Arial-BoldMT" w:cs="Arial-BoldMT" w:hint="eastAsia"/>
          <w:bCs/>
          <w:sz w:val="24"/>
        </w:rPr>
        <w:tab/>
      </w:r>
      <w:r>
        <w:rPr>
          <w:rFonts w:ascii="Arial-BoldMT" w:eastAsia="Arial-BoldMT" w:cs="Arial-BoldMT" w:hint="eastAsia"/>
          <w:bCs/>
          <w:sz w:val="24"/>
        </w:rPr>
        <w:tab/>
        <w:t>multiple input multiple output</w:t>
      </w:r>
    </w:p>
    <w:p w:rsidR="00CA416F" w:rsidRPr="00B34DAE" w:rsidRDefault="00CA416F" w:rsidP="00CA416F">
      <w:pPr>
        <w:ind w:right="-1"/>
        <w:rPr>
          <w:rFonts w:ascii="Arial-BoldMT" w:eastAsia="Arial-BoldMT" w:hAnsiTheme="minorHAnsi" w:cs="Arial-BoldMT"/>
          <w:bCs/>
          <w:sz w:val="24"/>
          <w:lang w:val="en-US"/>
        </w:rPr>
      </w:pPr>
      <w:r>
        <w:rPr>
          <w:rFonts w:ascii="Arial-BoldMT" w:eastAsia="Arial-BoldMT" w:cs="Arial-BoldMT" w:hint="eastAsia"/>
          <w:bCs/>
          <w:sz w:val="24"/>
        </w:rPr>
        <w:t>OSIC</w:t>
      </w:r>
      <w:r>
        <w:rPr>
          <w:rFonts w:ascii="Arial-BoldMT" w:eastAsia="Arial-BoldMT" w:cs="Arial-BoldMT" w:hint="eastAsia"/>
          <w:bCs/>
          <w:sz w:val="24"/>
        </w:rPr>
        <w:tab/>
      </w:r>
      <w:r>
        <w:rPr>
          <w:rFonts w:ascii="Arial-BoldMT" w:eastAsia="Arial-BoldMT" w:cs="Arial-BoldMT" w:hint="eastAsia"/>
          <w:bCs/>
          <w:sz w:val="24"/>
        </w:rPr>
        <w:tab/>
      </w:r>
      <w:r w:rsidRPr="00B34DAE">
        <w:rPr>
          <w:rFonts w:ascii="Arial-BoldMT" w:eastAsia="Arial-BoldMT" w:hAnsiTheme="minorHAnsi" w:cs="Arial-BoldMT"/>
          <w:bCs/>
          <w:sz w:val="24"/>
          <w:lang w:val="en-US"/>
        </w:rPr>
        <w:t>ordered successive interference cancellation</w:t>
      </w:r>
    </w:p>
    <w:p w:rsidR="00CA416F" w:rsidRPr="00B34DAE" w:rsidRDefault="00CA416F" w:rsidP="00CA416F">
      <w:pPr>
        <w:ind w:right="-1"/>
        <w:rPr>
          <w:rFonts w:ascii="Arial-BoldMT" w:eastAsia="Arial-BoldMT" w:hAnsiTheme="minorHAnsi" w:cs="Arial-BoldMT"/>
          <w:bCs/>
          <w:sz w:val="24"/>
          <w:lang w:val="en-US"/>
        </w:rPr>
      </w:pPr>
      <w:r>
        <w:rPr>
          <w:rFonts w:ascii="Arial-BoldMT" w:eastAsia="Arial-BoldMT" w:cs="Arial-BoldMT" w:hint="eastAsia"/>
          <w:bCs/>
          <w:sz w:val="24"/>
        </w:rPr>
        <w:t>OSTBC</w:t>
      </w:r>
      <w:r>
        <w:rPr>
          <w:rFonts w:ascii="Arial-BoldMT" w:eastAsia="Arial-BoldMT" w:cs="Arial-BoldMT" w:hint="eastAsia"/>
          <w:bCs/>
          <w:sz w:val="24"/>
        </w:rPr>
        <w:tab/>
      </w:r>
      <w:r w:rsidRPr="00B34DAE">
        <w:rPr>
          <w:rFonts w:ascii="Arial-BoldMT" w:eastAsia="Arial-BoldMT" w:hAnsiTheme="minorHAnsi" w:cs="Arial-BoldMT"/>
          <w:bCs/>
          <w:sz w:val="24"/>
          <w:lang w:val="en-US"/>
        </w:rPr>
        <w:t>Orthogonal Space-Time Block Codes</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S-CPE</w:t>
      </w:r>
      <w:r>
        <w:rPr>
          <w:rFonts w:ascii="Arial-BoldMT" w:eastAsia="Arial-BoldMT" w:cs="Arial-BoldMT" w:hint="eastAsia"/>
          <w:bCs/>
          <w:sz w:val="24"/>
        </w:rPr>
        <w:tab/>
        <w:t>Subscriber CPE:</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STC</w:t>
      </w:r>
      <w:r>
        <w:rPr>
          <w:rFonts w:ascii="Arial-BoldMT" w:eastAsia="Arial-BoldMT" w:cs="Arial-BoldMT" w:hint="eastAsia"/>
          <w:bCs/>
          <w:sz w:val="24"/>
        </w:rPr>
        <w:tab/>
      </w:r>
      <w:r>
        <w:rPr>
          <w:rFonts w:ascii="Arial-BoldMT" w:eastAsia="Arial-BoldMT" w:cs="Arial-BoldMT" w:hint="eastAsia"/>
          <w:bCs/>
          <w:sz w:val="24"/>
        </w:rPr>
        <w:tab/>
        <w:t>space time coding:</w:t>
      </w:r>
    </w:p>
    <w:p w:rsidR="00CA416F" w:rsidRDefault="00CA416F" w:rsidP="00CA416F">
      <w:pPr>
        <w:ind w:right="-1"/>
        <w:rPr>
          <w:rFonts w:ascii="Arial-BoldMT" w:eastAsia="Arial-BoldMT" w:cs="Arial-BoldMT" w:hint="eastAsia"/>
          <w:bCs/>
          <w:sz w:val="24"/>
        </w:rPr>
      </w:pPr>
      <w:r>
        <w:rPr>
          <w:rFonts w:ascii="Arial-BoldMT" w:eastAsia="Arial-BoldMT" w:cs="Arial-BoldMT" w:hint="eastAsia"/>
          <w:bCs/>
          <w:sz w:val="24"/>
        </w:rPr>
        <w:t>TD-TCM</w:t>
      </w:r>
      <w:r>
        <w:rPr>
          <w:rFonts w:ascii="Arial-BoldMT" w:eastAsia="Arial-BoldMT" w:cs="Arial-BoldMT" w:hint="eastAsia"/>
          <w:bCs/>
          <w:sz w:val="24"/>
        </w:rPr>
        <w:tab/>
      </w:r>
      <w:r w:rsidRPr="00215F3A">
        <w:rPr>
          <w:rFonts w:ascii="Arial-BoldMT" w:eastAsia="Arial-BoldMT" w:hAnsiTheme="minorHAnsi" w:cs="Arial-BoldMT"/>
          <w:bCs/>
          <w:sz w:val="24"/>
          <w:lang w:val="en-US"/>
        </w:rPr>
        <w:t>Multidimensional Trellis Coded Modulation</w:t>
      </w:r>
      <w:r>
        <w:rPr>
          <w:rFonts w:ascii="Arial-BoldMT" w:eastAsia="Arial-BoldMT" w:cs="Arial-BoldMT" w:hint="eastAsia"/>
          <w:bCs/>
          <w:sz w:val="24"/>
        </w:rPr>
        <w:t xml:space="preserve"> </w:t>
      </w:r>
    </w:p>
    <w:p w:rsidR="00CA416F" w:rsidRPr="00B34DAE" w:rsidRDefault="00CA416F" w:rsidP="00CA416F">
      <w:pPr>
        <w:ind w:right="-1"/>
        <w:rPr>
          <w:rFonts w:ascii="Arial-BoldMT" w:eastAsia="Arial-BoldMT" w:hAnsiTheme="minorHAnsi" w:cs="Arial-BoldMT"/>
          <w:bCs/>
          <w:sz w:val="24"/>
          <w:lang w:val="en-US"/>
        </w:rPr>
      </w:pPr>
      <w:r w:rsidRPr="00B34DAE">
        <w:rPr>
          <w:rFonts w:ascii="Arial-BoldMT" w:eastAsia="Arial-BoldMT" w:hAnsiTheme="minorHAnsi" w:cs="Arial-BoldMT" w:hint="eastAsia"/>
          <w:bCs/>
          <w:sz w:val="24"/>
          <w:lang w:val="en-US"/>
        </w:rPr>
        <w:t>ZF</w:t>
      </w:r>
      <w:r>
        <w:rPr>
          <w:rFonts w:ascii="Arial-BoldMT" w:eastAsia="Arial-BoldMT" w:cs="Arial-BoldMT" w:hint="eastAsia"/>
          <w:bCs/>
          <w:sz w:val="24"/>
        </w:rPr>
        <w:tab/>
      </w:r>
      <w:r>
        <w:rPr>
          <w:rFonts w:ascii="Arial-BoldMT" w:eastAsia="Arial-BoldMT" w:cs="Arial-BoldMT" w:hint="eastAsia"/>
          <w:bCs/>
          <w:sz w:val="24"/>
        </w:rPr>
        <w:tab/>
      </w:r>
      <w:r w:rsidRPr="00B34DAE">
        <w:rPr>
          <w:rFonts w:ascii="Arial-BoldMT" w:eastAsia="Arial-BoldMT" w:hAnsiTheme="minorHAnsi" w:cs="Arial-BoldMT"/>
          <w:bCs/>
          <w:sz w:val="24"/>
          <w:lang w:val="en-US"/>
        </w:rPr>
        <w:t>zero-forcing</w:t>
      </w:r>
    </w:p>
    <w:sectPr w:rsidR="00CA416F" w:rsidRPr="00B34DAE" w:rsidSect="009B6794">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79" w:rsidRDefault="003B6F79">
      <w:r>
        <w:separator/>
      </w:r>
    </w:p>
  </w:endnote>
  <w:endnote w:type="continuationSeparator" w:id="0">
    <w:p w:rsidR="003B6F79" w:rsidRDefault="003B6F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oder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Arial-BoldMT">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3E5D24">
    <w:pPr>
      <w:pStyle w:val="a3"/>
      <w:tabs>
        <w:tab w:val="clear" w:pos="6480"/>
        <w:tab w:val="center" w:pos="4680"/>
        <w:tab w:val="right" w:pos="9360"/>
      </w:tabs>
      <w:rPr>
        <w:rFonts w:hint="eastAsia"/>
        <w:lang w:eastAsia="ja-JP"/>
      </w:rPr>
    </w:pPr>
    <w:fldSimple w:instr=" SUBJECT  \* MERGEFORMAT ">
      <w:r w:rsidR="004A7062">
        <w:t>Submission</w:t>
      </w:r>
    </w:fldSimple>
    <w:r w:rsidR="004A7062">
      <w:tab/>
      <w:t xml:space="preserve">page </w:t>
    </w:r>
    <w:fldSimple w:instr="page ">
      <w:r w:rsidR="00CA416F">
        <w:rPr>
          <w:noProof/>
        </w:rPr>
        <w:t>1</w:t>
      </w:r>
    </w:fldSimple>
    <w:r w:rsidR="004A7062">
      <w:tab/>
    </w:r>
    <w:proofErr w:type="spellStart"/>
    <w:r w:rsidR="00CA416F">
      <w:rPr>
        <w:rFonts w:hint="eastAsia"/>
        <w:lang w:eastAsia="ja-JP"/>
      </w:rPr>
      <w:t>cwpyo</w:t>
    </w:r>
    <w:proofErr w:type="spellEnd"/>
    <w:r w:rsidR="00CA416F">
      <w:rPr>
        <w:rFonts w:hint="eastAsia"/>
        <w:lang w:eastAsia="ja-JP"/>
      </w:rPr>
      <w:t>, NICT</w:t>
    </w:r>
  </w:p>
  <w:p w:rsidR="004A7062" w:rsidRDefault="004A70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79" w:rsidRDefault="003B6F79">
      <w:r>
        <w:separator/>
      </w:r>
    </w:p>
  </w:footnote>
  <w:footnote w:type="continuationSeparator" w:id="0">
    <w:p w:rsidR="003B6F79" w:rsidRDefault="003B6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3E5D24">
    <w:pPr>
      <w:pStyle w:val="a4"/>
      <w:tabs>
        <w:tab w:val="clear" w:pos="6480"/>
        <w:tab w:val="center" w:pos="4680"/>
        <w:tab w:val="right" w:pos="9360"/>
      </w:tabs>
    </w:pPr>
    <w:r>
      <w:fldChar w:fldCharType="begin"/>
    </w:r>
    <w:r>
      <w:instrText xml:space="preserve"> KEYWORDS  \* MERGEFORMAT </w:instrText>
    </w:r>
    <w:r>
      <w:fldChar w:fldCharType="separate"/>
    </w:r>
    <w:r w:rsidR="00CA416F">
      <w:rPr>
        <w:rFonts w:hint="eastAsia"/>
        <w:lang w:eastAsia="ja-JP"/>
      </w:rPr>
      <w:t>June</w:t>
    </w:r>
    <w:r w:rsidR="004A7062">
      <w:t xml:space="preserve"> 2014</w:t>
    </w:r>
    <w:r>
      <w:fldChar w:fldCharType="end"/>
    </w:r>
    <w:r w:rsidR="004A7062">
      <w:tab/>
    </w:r>
    <w:r w:rsidR="004A7062">
      <w:tab/>
    </w:r>
    <w:fldSimple w:instr=" TITLE  \* MERGEFORMAT ">
      <w:r w:rsidR="00CD05F9">
        <w:t xml:space="preserve">doc.: </w:t>
      </w:r>
      <w:r w:rsidR="00CA416F">
        <w:rPr>
          <w:rStyle w:val="highlight1"/>
          <w:rFonts w:ascii="Verdana" w:hAnsi="Verdana"/>
          <w:color w:val="000000"/>
        </w:rPr>
        <w:t>22-14-0078-00-000b</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3">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4">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6">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7">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4"/>
  </w:num>
  <w:num w:numId="9">
    <w:abstractNumId w:val="3"/>
  </w:num>
  <w:num w:numId="10">
    <w:abstractNumId w:val="3"/>
  </w:num>
  <w:num w:numId="11">
    <w:abstractNumId w:val="2"/>
  </w:num>
  <w:num w:numId="12">
    <w:abstractNumId w:val="2"/>
  </w:num>
  <w:num w:numId="13">
    <w:abstractNumId w:val="1"/>
  </w:num>
  <w:num w:numId="14">
    <w:abstractNumId w:val="0"/>
  </w:num>
  <w:num w:numId="15">
    <w:abstractNumId w:val="6"/>
  </w:num>
  <w:num w:numId="16">
    <w:abstractNumId w:val="5"/>
  </w:num>
  <w:num w:numId="17">
    <w:abstractNumId w:val="7"/>
  </w:num>
  <w:num w:numId="18">
    <w:abstractNumId w:val="3"/>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intFractionalCharacterWidth/>
  <w:mirrorMargins/>
  <w:bordersDoNotSurroundHeader/>
  <w:bordersDoNotSurroundFooter/>
  <w:hideSpellingErrors/>
  <w:proofState w:spelling="clean" w:grammar="dirty"/>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70" o:allowincell="f" fillcolor="white">
      <v:fill color="white"/>
      <v:textbox inset="5.85pt,.7pt,5.85pt,.7pt"/>
    </o:shapedefaults>
  </w:hdrShapeDefaults>
  <w:footnotePr>
    <w:footnote w:id="-1"/>
    <w:footnote w:id="0"/>
  </w:footnotePr>
  <w:endnotePr>
    <w:endnote w:id="-1"/>
    <w:endnote w:id="0"/>
  </w:endnotePr>
  <w:compat>
    <w:useFELayout/>
  </w:compat>
  <w:rsids>
    <w:rsidRoot w:val="00437BC2"/>
    <w:rsid w:val="000460D9"/>
    <w:rsid w:val="00063C95"/>
    <w:rsid w:val="0007729F"/>
    <w:rsid w:val="001010DB"/>
    <w:rsid w:val="001C1FE0"/>
    <w:rsid w:val="00260F76"/>
    <w:rsid w:val="002B3740"/>
    <w:rsid w:val="002E0E8B"/>
    <w:rsid w:val="0030275F"/>
    <w:rsid w:val="00303A4F"/>
    <w:rsid w:val="0034348D"/>
    <w:rsid w:val="003B6F79"/>
    <w:rsid w:val="003E5D24"/>
    <w:rsid w:val="003F49AB"/>
    <w:rsid w:val="00437BC2"/>
    <w:rsid w:val="004A7062"/>
    <w:rsid w:val="004D1B18"/>
    <w:rsid w:val="004F4177"/>
    <w:rsid w:val="00555F45"/>
    <w:rsid w:val="006503DE"/>
    <w:rsid w:val="006A0E61"/>
    <w:rsid w:val="006C4F38"/>
    <w:rsid w:val="006E42A1"/>
    <w:rsid w:val="00713A46"/>
    <w:rsid w:val="00764F13"/>
    <w:rsid w:val="007872B3"/>
    <w:rsid w:val="00790583"/>
    <w:rsid w:val="007B0CC3"/>
    <w:rsid w:val="008254CC"/>
    <w:rsid w:val="00883CFE"/>
    <w:rsid w:val="00920978"/>
    <w:rsid w:val="009B5E97"/>
    <w:rsid w:val="009B6794"/>
    <w:rsid w:val="009F0BC4"/>
    <w:rsid w:val="009F32D9"/>
    <w:rsid w:val="00A35726"/>
    <w:rsid w:val="00A37E09"/>
    <w:rsid w:val="00A41374"/>
    <w:rsid w:val="00A4412D"/>
    <w:rsid w:val="00AB4B47"/>
    <w:rsid w:val="00AD3A3F"/>
    <w:rsid w:val="00B016D9"/>
    <w:rsid w:val="00B02E08"/>
    <w:rsid w:val="00B94766"/>
    <w:rsid w:val="00C507D7"/>
    <w:rsid w:val="00C5626C"/>
    <w:rsid w:val="00C94B0B"/>
    <w:rsid w:val="00CA416F"/>
    <w:rsid w:val="00CD05F9"/>
    <w:rsid w:val="00CD6C1A"/>
    <w:rsid w:val="00D87B07"/>
    <w:rsid w:val="00FC17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72"/>
    <w:rsid w:val="0030275F"/>
    <w:pPr>
      <w:ind w:left="720"/>
      <w:contextualSpacing/>
    </w:pPr>
  </w:style>
  <w:style w:type="table" w:styleId="ab">
    <w:name w:val="Table Grid"/>
    <w:basedOn w:val="a1"/>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ＭＳ 明朝" w:eastAsia="ＭＳ 明朝" w:hAnsi="Modern" w:cs="ＭＳ 明朝"/>
      <w:color w:val="000000"/>
      <w:w w:val="0"/>
      <w:sz w:val="20"/>
      <w:szCs w:val="20"/>
      <w:lang w:val="ja-JP"/>
    </w:rPr>
  </w:style>
  <w:style w:type="character" w:customStyle="1" w:styleId="highlight1">
    <w:name w:val="highlight1"/>
    <w:basedOn w:val="a0"/>
    <w:rsid w:val="00CA416F"/>
    <w:rPr>
      <w:b/>
      <w:bCs/>
    </w:rPr>
  </w:style>
</w:styles>
</file>

<file path=word/webSettings.xml><?xml version="1.0" encoding="utf-8"?>
<w:webSettings xmlns:r="http://schemas.openxmlformats.org/officeDocument/2006/relationships" xmlns:w="http://schemas.openxmlformats.org/wordprocessingml/2006/main">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pyo@nict.go.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1683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cwpyo</cp:lastModifiedBy>
  <cp:revision>2</cp:revision>
  <cp:lastPrinted>1601-01-01T00:00:00Z</cp:lastPrinted>
  <dcterms:created xsi:type="dcterms:W3CDTF">2014-06-19T08:26:00Z</dcterms:created>
  <dcterms:modified xsi:type="dcterms:W3CDTF">2014-06-19T08:26:00Z</dcterms:modified>
</cp:coreProperties>
</file>