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0E5B2C">
            <w:pPr>
              <w:pStyle w:val="T2"/>
            </w:pPr>
            <w:r>
              <w:t>TGb LB1 CID</w:t>
            </w:r>
            <w:r w:rsidR="00C507D7">
              <w:t xml:space="preserve"> </w:t>
            </w:r>
            <w:r w:rsidR="006503DE">
              <w:t>21</w:t>
            </w:r>
            <w:r w:rsidR="000E5B2C">
              <w:t>8</w:t>
            </w:r>
            <w:r w:rsidR="00C507D7">
              <w:t xml:space="preserve"> </w:t>
            </w:r>
            <w:r>
              <w:t xml:space="preserve">Comment Resolution </w:t>
            </w:r>
          </w:p>
        </w:tc>
      </w:tr>
      <w:tr w:rsidR="009B6794">
        <w:trPr>
          <w:trHeight w:val="359"/>
          <w:jc w:val="center"/>
        </w:trPr>
        <w:tc>
          <w:tcPr>
            <w:tcW w:w="9576" w:type="dxa"/>
            <w:gridSpan w:val="5"/>
            <w:vAlign w:val="center"/>
          </w:tcPr>
          <w:p w:rsidR="009B6794" w:rsidRDefault="00AD3A3F" w:rsidP="003D2AF7">
            <w:pPr>
              <w:pStyle w:val="T2"/>
              <w:ind w:left="0"/>
              <w:rPr>
                <w:sz w:val="20"/>
              </w:rPr>
            </w:pPr>
            <w:r>
              <w:rPr>
                <w:sz w:val="20"/>
              </w:rPr>
              <w:t>Date:</w:t>
            </w:r>
            <w:r>
              <w:rPr>
                <w:b w:val="0"/>
                <w:sz w:val="20"/>
              </w:rPr>
              <w:t xml:space="preserve">  </w:t>
            </w:r>
            <w:r w:rsidR="009B6794">
              <w:rPr>
                <w:b w:val="0"/>
                <w:sz w:val="20"/>
              </w:rPr>
              <w:t>201</w:t>
            </w:r>
            <w:r w:rsidR="009039E3">
              <w:rPr>
                <w:b w:val="0"/>
                <w:sz w:val="20"/>
              </w:rPr>
              <w:t>4</w:t>
            </w:r>
            <w:r>
              <w:rPr>
                <w:b w:val="0"/>
                <w:sz w:val="20"/>
              </w:rPr>
              <w:t>-</w:t>
            </w:r>
            <w:r w:rsidR="009039E3">
              <w:rPr>
                <w:b w:val="0"/>
                <w:sz w:val="20"/>
              </w:rPr>
              <w:t>0</w:t>
            </w:r>
            <w:r w:rsidR="009B5715">
              <w:rPr>
                <w:b w:val="0"/>
                <w:sz w:val="20"/>
              </w:rPr>
              <w:t>3</w:t>
            </w:r>
            <w:r>
              <w:rPr>
                <w:b w:val="0"/>
                <w:sz w:val="20"/>
              </w:rPr>
              <w:t>-</w:t>
            </w:r>
            <w:r w:rsidR="003D2AF7">
              <w:rPr>
                <w:b w:val="0"/>
                <w:sz w:val="20"/>
              </w:rPr>
              <w:t>12</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proofErr w:type="gramStart"/>
            <w:r>
              <w:rPr>
                <w:sz w:val="20"/>
              </w:rPr>
              <w:t>email</w:t>
            </w:r>
            <w:proofErr w:type="gramEnd"/>
          </w:p>
        </w:tc>
      </w:tr>
      <w:tr w:rsidR="009B6794">
        <w:trPr>
          <w:jc w:val="center"/>
        </w:trPr>
        <w:tc>
          <w:tcPr>
            <w:tcW w:w="1336" w:type="dxa"/>
            <w:vAlign w:val="center"/>
          </w:tcPr>
          <w:p w:rsidR="009B6794" w:rsidRDefault="009B6794">
            <w:pPr>
              <w:pStyle w:val="T2"/>
              <w:spacing w:after="0"/>
              <w:ind w:left="0" w:right="0"/>
              <w:rPr>
                <w:b w:val="0"/>
                <w:sz w:val="20"/>
              </w:rPr>
            </w:pPr>
            <w:r>
              <w:rPr>
                <w:b w:val="0"/>
                <w:sz w:val="20"/>
              </w:rPr>
              <w:t>Ranga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18298B">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18298B">
      <w:pPr>
        <w:pStyle w:val="T1"/>
        <w:spacing w:after="120"/>
        <w:rPr>
          <w:sz w:val="22"/>
        </w:rPr>
      </w:pPr>
      <w:r w:rsidRPr="0018298B">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9C43EA" w:rsidRDefault="009C43EA">
                  <w:pPr>
                    <w:pStyle w:val="T1"/>
                    <w:spacing w:after="120"/>
                  </w:pPr>
                  <w:r>
                    <w:t>Abstract</w:t>
                  </w:r>
                </w:p>
                <w:p w:rsidR="009C43EA" w:rsidRDefault="009C43EA">
                  <w:pPr>
                    <w:jc w:val="both"/>
                  </w:pPr>
                  <w:r>
                    <w:t xml:space="preserve">Proposed resolution for Comment ID 218, as listed in the TGb Letter Ballot 1 comment database, DCN: 22-13/158r0 (or latest revision). </w:t>
                  </w:r>
                </w:p>
                <w:p w:rsidR="009C43EA" w:rsidRDefault="009C43EA">
                  <w:pPr>
                    <w:jc w:val="both"/>
                  </w:pPr>
                  <w:r>
                    <w:t>R0: Initial draft regarding new approach to handle segmentation</w:t>
                  </w:r>
                </w:p>
                <w:p w:rsidR="009C43EA" w:rsidRDefault="009C43EA">
                  <w:pPr>
                    <w:jc w:val="both"/>
                  </w:pPr>
                  <w:r>
                    <w:t>R1: Extra text considering how variable-sized segments could be handled.</w:t>
                  </w:r>
                </w:p>
                <w:p w:rsidR="009B5715" w:rsidRDefault="009C43EA">
                  <w:pPr>
                    <w:jc w:val="both"/>
                  </w:pPr>
                  <w:r>
                    <w:t>R2: Extending defintion of configuration-specific preambles to include specific preambles to indicate which PHY Mode a zone is operated in</w:t>
                  </w:r>
                </w:p>
                <w:p w:rsidR="009C43EA" w:rsidRDefault="009B5715">
                  <w:pPr>
                    <w:jc w:val="both"/>
                  </w:pPr>
                  <w:r>
                    <w:t>R3: made a modification to definition of legacy frame preamble to indicate that the Local Frame Preamble Types are ignored by legacy CPEs, added text to clarify frequency domain correlation performance</w:t>
                  </w:r>
                </w:p>
              </w:txbxContent>
            </v:textbox>
          </v:shape>
        </w:pict>
      </w:r>
    </w:p>
    <w:p w:rsidR="009B6794" w:rsidRDefault="0018298B" w:rsidP="009B6794">
      <w:r w:rsidRPr="0018298B">
        <w:rPr>
          <w:noProof/>
        </w:rPr>
        <w:pict>
          <v:shape id="_x0000_s1028" type="#_x0000_t202" style="position:absolute;margin-left:-4.95pt;margin-top:271.95pt;width:477pt;height:220.6pt;z-index:251658240" o:allowincell="f" strokecolor="blue" strokeweight="2pt">
            <v:textbox style="mso-next-textbox:#_x0000_s1028">
              <w:txbxContent>
                <w:p w:rsidR="009C43EA" w:rsidRDefault="009C43EA">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C43EA" w:rsidRDefault="009C43EA">
                  <w:pPr>
                    <w:jc w:val="both"/>
                    <w:rPr>
                      <w:rFonts w:ascii="Arial Unicode MS" w:eastAsia="Arial Unicode MS" w:hAnsi="Arial Unicode MS"/>
                      <w:color w:val="000000"/>
                      <w:sz w:val="18"/>
                      <w:lang w:val="en-US"/>
                    </w:rPr>
                  </w:pPr>
                </w:p>
                <w:p w:rsidR="009C43EA" w:rsidRDefault="009C43EA">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rsidR="009C43EA" w:rsidRDefault="009C43EA">
                  <w:pPr>
                    <w:jc w:val="both"/>
                    <w:rPr>
                      <w:color w:val="000000"/>
                      <w:sz w:val="18"/>
                    </w:rPr>
                  </w:pPr>
                </w:p>
                <w:p w:rsidR="009C43EA" w:rsidRDefault="009C43EA">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C43EA" w:rsidRDefault="009C43EA">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9B6794">
      <w:r>
        <w:t>This document proposes a resolution to CID 21</w:t>
      </w:r>
      <w:r w:rsidR="000E5B2C">
        <w:t>8</w:t>
      </w:r>
      <w:r w:rsidR="009F0BC4">
        <w:t xml:space="preserve"> </w:t>
      </w:r>
      <w:r>
        <w:t xml:space="preserve">in the TGb LB1 ballot.  </w:t>
      </w:r>
      <w:r w:rsidR="009F0BC4">
        <w:t xml:space="preserve">The resolution to </w:t>
      </w:r>
      <w:r w:rsidR="00C44B13">
        <w:t xml:space="preserve">this </w:t>
      </w:r>
      <w:r w:rsidR="009F0BC4">
        <w:t xml:space="preserve">comment </w:t>
      </w:r>
      <w:r w:rsidR="00C44B13">
        <w:t>falls in line with the resolution to CID 216 as detailed in DCN 22-14/26r1</w:t>
      </w:r>
      <w:r w:rsidR="009F0BC4">
        <w:t xml:space="preserve">.  </w:t>
      </w:r>
      <w:r>
        <w:t>The comment database is located in DCN: 22-13/158r0 (or latest revision) and is listed as follows:</w:t>
      </w:r>
    </w:p>
    <w:p w:rsidR="006A0E61" w:rsidRDefault="006A0E61">
      <w:pPr>
        <w:rPr>
          <w:rFonts w:ascii="Arial" w:hAnsi="Arial"/>
          <w:sz w:val="20"/>
          <w:lang w:val="en-US"/>
        </w:rPr>
      </w:pPr>
    </w:p>
    <w:tbl>
      <w:tblPr>
        <w:tblW w:w="0" w:type="auto"/>
        <w:tblInd w:w="108" w:type="dxa"/>
        <w:tblLook w:val="0000"/>
      </w:tblPr>
      <w:tblGrid>
        <w:gridCol w:w="550"/>
        <w:gridCol w:w="883"/>
        <w:gridCol w:w="561"/>
        <w:gridCol w:w="328"/>
        <w:gridCol w:w="717"/>
        <w:gridCol w:w="328"/>
        <w:gridCol w:w="439"/>
        <w:gridCol w:w="328"/>
        <w:gridCol w:w="339"/>
        <w:gridCol w:w="5715"/>
      </w:tblGrid>
      <w:tr w:rsidR="000E5B2C" w:rsidRPr="000E5B2C">
        <w:trPr>
          <w:trHeight w:val="2640"/>
        </w:trPr>
        <w:tc>
          <w:tcPr>
            <w:tcW w:w="0" w:type="auto"/>
            <w:tcBorders>
              <w:top w:val="nil"/>
              <w:left w:val="nil"/>
              <w:bottom w:val="nil"/>
              <w:right w:val="nil"/>
            </w:tcBorders>
            <w:shd w:val="clear" w:color="auto" w:fill="FFFF00"/>
            <w:noWrap/>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218</w:t>
            </w:r>
          </w:p>
        </w:tc>
        <w:tc>
          <w:tcPr>
            <w:tcW w:w="0" w:type="auto"/>
            <w:tcBorders>
              <w:top w:val="nil"/>
              <w:left w:val="nil"/>
              <w:bottom w:val="nil"/>
              <w:right w:val="nil"/>
            </w:tcBorders>
            <w:shd w:val="clear" w:color="auto" w:fill="FFFF00"/>
            <w:noWrap/>
          </w:tcPr>
          <w:p w:rsidR="000E5B2C" w:rsidRPr="000E5B2C" w:rsidRDefault="000E5B2C" w:rsidP="000E5B2C">
            <w:pPr>
              <w:rPr>
                <w:rFonts w:ascii="Arial" w:hAnsi="Arial"/>
                <w:sz w:val="20"/>
                <w:szCs w:val="20"/>
                <w:lang w:val="en-US"/>
              </w:rPr>
            </w:pPr>
            <w:r>
              <w:rPr>
                <w:rFonts w:ascii="Arial" w:hAnsi="Arial"/>
                <w:sz w:val="20"/>
                <w:szCs w:val="20"/>
                <w:lang w:val="en-US"/>
              </w:rPr>
              <w:t xml:space="preserve">Ranga </w:t>
            </w:r>
            <w:r w:rsidRPr="000E5B2C">
              <w:rPr>
                <w:rFonts w:ascii="Arial" w:hAnsi="Arial"/>
                <w:sz w:val="20"/>
                <w:szCs w:val="20"/>
                <w:lang w:val="en-US"/>
              </w:rPr>
              <w:t>Reddy</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r w:rsidRPr="000E5B2C">
              <w:rPr>
                <w:rFonts w:ascii="Arial" w:hAnsi="Arial"/>
                <w:sz w:val="20"/>
                <w:szCs w:val="20"/>
                <w:lang w:val="en-US"/>
              </w:rPr>
              <w:t>Self</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7.4b2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T</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proofErr w:type="gramStart"/>
            <w:r w:rsidRPr="000E5B2C">
              <w:rPr>
                <w:rFonts w:ascii="Arial" w:hAnsi="Arial"/>
                <w:sz w:val="20"/>
                <w:szCs w:val="20"/>
                <w:lang w:val="en-US"/>
              </w:rPr>
              <w:t>The are</w:t>
            </w:r>
            <w:proofErr w:type="gramEnd"/>
            <w:r w:rsidRPr="000E5B2C">
              <w:rPr>
                <w:rFonts w:ascii="Arial" w:hAnsi="Arial"/>
                <w:sz w:val="20"/>
                <w:szCs w:val="20"/>
                <w:lang w:val="en-US"/>
              </w:rPr>
              <w:t xml:space="preserve"> a few issues with the segmentation concept described in Figure E1. 1) The title of Figure </w:t>
            </w:r>
            <w:proofErr w:type="gramStart"/>
            <w:r w:rsidRPr="000E5B2C">
              <w:rPr>
                <w:rFonts w:ascii="Arial" w:hAnsi="Arial"/>
                <w:sz w:val="20"/>
                <w:szCs w:val="20"/>
                <w:lang w:val="en-US"/>
              </w:rPr>
              <w:t>E1,</w:t>
            </w:r>
            <w:proofErr w:type="gramEnd"/>
            <w:r w:rsidRPr="000E5B2C">
              <w:rPr>
                <w:rFonts w:ascii="Arial" w:hAnsi="Arial"/>
                <w:sz w:val="20"/>
                <w:szCs w:val="20"/>
                <w:lang w:val="en-US"/>
              </w:rPr>
              <w:t xml:space="preserve"> indicates an example frame strucuture, indicating a segmentation/sharing of the channel in (frequency) for during the DRZ. However, on pg 20, 3rd paragraph of 7.4b2 the text provided is confusing in nature. 2) Text that follows (later) in the draft indicates that segmentation capabilitiy is in fact not an example scheduling mode, see definition of segment-specific preambles in 9a4.1.1 that support 3 specific segments. 3) This segmentation concept is a lot of complexity and overhead, and in the end it ends up replicating some of what we can do with centralized relays without as much flexibility.</w:t>
            </w:r>
          </w:p>
        </w:tc>
      </w:tr>
    </w:tbl>
    <w:p w:rsidR="009B6794" w:rsidRDefault="009B6794"/>
    <w:p w:rsidR="0030275F" w:rsidRDefault="0030275F"/>
    <w:p w:rsidR="009B6794" w:rsidRPr="0030275F" w:rsidRDefault="0030275F">
      <w:pPr>
        <w:rPr>
          <w:b/>
          <w:u w:val="single"/>
        </w:rPr>
      </w:pPr>
      <w:r>
        <w:rPr>
          <w:b/>
          <w:u w:val="single"/>
        </w:rPr>
        <w:t>Proposed Resolution</w:t>
      </w:r>
    </w:p>
    <w:p w:rsidR="000E5B2C" w:rsidRPr="000E5B2C" w:rsidRDefault="000E5B2C" w:rsidP="000E5B2C">
      <w:pPr>
        <w:jc w:val="both"/>
      </w:pPr>
    </w:p>
    <w:p w:rsidR="000E5B2C" w:rsidRPr="000E5B2C" w:rsidRDefault="000E5B2C" w:rsidP="000E5B2C">
      <w:pPr>
        <w:widowControl w:val="0"/>
        <w:autoSpaceDE w:val="0"/>
        <w:autoSpaceDN w:val="0"/>
        <w:adjustRightInd w:val="0"/>
        <w:jc w:val="both"/>
        <w:rPr>
          <w:rFonts w:cs="Helvetica"/>
          <w:lang w:val="en-US"/>
        </w:rPr>
      </w:pPr>
      <w:r w:rsidRPr="000E5B2C">
        <w:rPr>
          <w:rFonts w:cs="Helvetica"/>
          <w:lang w:val="en-US"/>
        </w:rPr>
        <w:t xml:space="preserve">With the segmentation, we can have 1, 2, or 3 segments to divide up the channel. </w:t>
      </w:r>
      <w:r>
        <w:rPr>
          <w:rFonts w:cs="Helvetica"/>
          <w:lang w:val="en-US"/>
        </w:rPr>
        <w:t xml:space="preserve">The proposal is to develop and employ the use of </w:t>
      </w:r>
      <w:r w:rsidRPr="000E5B2C">
        <w:rPr>
          <w:rFonts w:cs="Helvetica"/>
          <w:lang w:val="en-US"/>
        </w:rPr>
        <w:t xml:space="preserve">specific sets of preambles that are used to identify what segmentation scheme is going on. </w:t>
      </w:r>
      <w:r>
        <w:rPr>
          <w:rFonts w:cs="Helvetica"/>
          <w:lang w:val="en-US"/>
        </w:rPr>
        <w:t>The following examples illustrate this concept:</w:t>
      </w:r>
    </w:p>
    <w:p w:rsidR="000E5B2C" w:rsidRPr="000E5B2C" w:rsidRDefault="000E5B2C" w:rsidP="000E5B2C">
      <w:pPr>
        <w:widowControl w:val="0"/>
        <w:autoSpaceDE w:val="0"/>
        <w:autoSpaceDN w:val="0"/>
        <w:adjustRightInd w:val="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One Segment:</w:t>
      </w:r>
      <w:r w:rsidRPr="000E5B2C">
        <w:rPr>
          <w:rFonts w:cs="Helvetica"/>
          <w:lang w:val="en-US"/>
        </w:rPr>
        <w:t xml:space="preserve"> In this case there is only one segment (0</w:t>
      </w:r>
      <w:proofErr w:type="gramStart"/>
      <w:r w:rsidRPr="000E5B2C">
        <w:rPr>
          <w:rFonts w:cs="Helvetica"/>
          <w:lang w:val="en-US"/>
        </w:rPr>
        <w:t>), that</w:t>
      </w:r>
      <w:proofErr w:type="gramEnd"/>
      <w:r w:rsidRPr="000E5B2C">
        <w:rPr>
          <w:rFonts w:cs="Helvetica"/>
          <w:lang w:val="en-US"/>
        </w:rPr>
        <w:t xml:space="preserve"> occupies the whole channel. We can use the (legacy) Frame Preamble from the base standard to indicate the existence of the DRZ. Advanced-CPEs would see this preamble, and realize there’s only one segment that occupies the entire channel (all 60 sub channels). Legacy CPE’s would see the (legacy) Frame Preamble and act accordingly (as defined in IEEE Std 802.22-2011).</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Two Segments:</w:t>
      </w:r>
      <w:r w:rsidRPr="000E5B2C">
        <w:rPr>
          <w:rFonts w:cs="Helvetica"/>
          <w:lang w:val="en-US"/>
        </w:rPr>
        <w:t xml:space="preserve"> In this case there are two segments (0 and 1). </w:t>
      </w:r>
      <w:r w:rsidR="00415D07">
        <w:rPr>
          <w:rFonts w:cs="Helvetica"/>
          <w:lang w:val="en-US"/>
        </w:rPr>
        <w:t xml:space="preserve">One way to structure the segments is to have </w:t>
      </w:r>
      <w:r w:rsidRPr="000E5B2C">
        <w:rPr>
          <w:rFonts w:cs="Helvetica"/>
          <w:lang w:val="en-US"/>
        </w:rPr>
        <w:t xml:space="preserve">each segment splits the channel evenly, e.g. Segment0 occupies sub channels 1-30, and Segment1 occupies sub channels 31-60. </w:t>
      </w:r>
      <w:r w:rsidR="00415D07">
        <w:rPr>
          <w:rFonts w:cs="Helvetica"/>
          <w:lang w:val="en-US"/>
        </w:rPr>
        <w:t>If we were to support variable-sized segments, additional configuration signaling and/or processing would be required in scanning the FCH of each segment. In either case</w:t>
      </w:r>
      <w:r w:rsidRPr="000E5B2C">
        <w:rPr>
          <w:rFonts w:cs="Helvetica"/>
          <w:lang w:val="en-US"/>
        </w:rPr>
        <w:t xml:space="preserve"> we need a local frame preamble, specific to each of 2 segments in a </w:t>
      </w:r>
      <w:proofErr w:type="gramStart"/>
      <w:r w:rsidRPr="000E5B2C">
        <w:rPr>
          <w:rFonts w:cs="Helvetica"/>
          <w:lang w:val="en-US"/>
        </w:rPr>
        <w:t>2 segment</w:t>
      </w:r>
      <w:proofErr w:type="gramEnd"/>
      <w:r w:rsidRPr="000E5B2C">
        <w:rPr>
          <w:rFonts w:cs="Helvetica"/>
          <w:lang w:val="en-US"/>
        </w:rPr>
        <w:t xml:space="preserve"> configuration. </w:t>
      </w:r>
      <w:r w:rsidR="00ED5375">
        <w:rPr>
          <w:rFonts w:cs="Helvetica"/>
          <w:lang w:val="en-US"/>
        </w:rPr>
        <w:t xml:space="preserve">For example, </w:t>
      </w:r>
      <w:r w:rsidRPr="000E5B2C">
        <w:rPr>
          <w:rFonts w:cs="Helvetica"/>
          <w:lang w:val="en-US"/>
        </w:rPr>
        <w:t>I would call these LocalFramePreambleA and LocalFramePreambleB. An R-CPE can only occupy a single segment in a given zone.</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Three Segments:</w:t>
      </w:r>
      <w:r w:rsidRPr="000E5B2C">
        <w:rPr>
          <w:rFonts w:cs="Helvetica"/>
          <w:lang w:val="en-US"/>
        </w:rPr>
        <w:t xml:space="preserve"> In this case there are three segments (0, 1, and 2). </w:t>
      </w:r>
      <w:r w:rsidR="00415D07">
        <w:rPr>
          <w:rFonts w:cs="Helvetica"/>
          <w:lang w:val="en-US"/>
        </w:rPr>
        <w:t xml:space="preserve">One way to structure the segments is to have </w:t>
      </w:r>
      <w:r w:rsidR="00415D07" w:rsidRPr="000E5B2C">
        <w:rPr>
          <w:rFonts w:cs="Helvetica"/>
          <w:lang w:val="en-US"/>
        </w:rPr>
        <w:t>each segment splits the channel evenly,</w:t>
      </w:r>
      <w:r w:rsidRPr="000E5B2C">
        <w:rPr>
          <w:rFonts w:cs="Helvetica"/>
          <w:lang w:val="en-US"/>
        </w:rPr>
        <w:t xml:space="preserve"> e.g. Segment0 occupies sub channels 1-20, and Segment1 occupies sub channels 21-40, and Segment2 occupies sub channels 41-60. </w:t>
      </w:r>
      <w:r w:rsidR="00415D07">
        <w:rPr>
          <w:rFonts w:cs="Helvetica"/>
          <w:lang w:val="en-US"/>
        </w:rPr>
        <w:t xml:space="preserve">If we were to support variable-sized segments, additional configuration signaling and/or processing would be required in scanning the FCH of each segment. In either case, </w:t>
      </w:r>
      <w:r w:rsidRPr="000E5B2C">
        <w:rPr>
          <w:rFonts w:cs="Helvetica"/>
          <w:lang w:val="en-US"/>
        </w:rPr>
        <w:t xml:space="preserve">we need a local frame preamble, specific to each of 3 segments in a </w:t>
      </w:r>
      <w:proofErr w:type="gramStart"/>
      <w:r w:rsidRPr="000E5B2C">
        <w:rPr>
          <w:rFonts w:cs="Helvetica"/>
          <w:lang w:val="en-US"/>
        </w:rPr>
        <w:t>3 segment</w:t>
      </w:r>
      <w:proofErr w:type="gramEnd"/>
      <w:r w:rsidRPr="000E5B2C">
        <w:rPr>
          <w:rFonts w:cs="Helvetica"/>
          <w:lang w:val="en-US"/>
        </w:rPr>
        <w:t xml:space="preserve"> configuration. </w:t>
      </w:r>
      <w:r w:rsidR="00ED5375">
        <w:rPr>
          <w:rFonts w:cs="Helvetica"/>
          <w:lang w:val="en-US"/>
        </w:rPr>
        <w:t xml:space="preserve">For example, </w:t>
      </w:r>
      <w:r w:rsidRPr="000E5B2C">
        <w:rPr>
          <w:rFonts w:cs="Helvetica"/>
          <w:lang w:val="en-US"/>
        </w:rPr>
        <w:t>I would call these LocalFramePreambleC, LocalFramePreambleD, and LocalFramePreambleE. An R-CPE can only occupy a single segment in a given zone.</w:t>
      </w:r>
    </w:p>
    <w:p w:rsidR="000E5B2C" w:rsidRPr="000E5B2C" w:rsidRDefault="000E5B2C" w:rsidP="000E5B2C">
      <w:pPr>
        <w:widowControl w:val="0"/>
        <w:autoSpaceDE w:val="0"/>
        <w:autoSpaceDN w:val="0"/>
        <w:adjustRightInd w:val="0"/>
        <w:jc w:val="both"/>
        <w:rPr>
          <w:rFonts w:cs="Helvetica"/>
          <w:lang w:val="en-US"/>
        </w:rPr>
      </w:pPr>
    </w:p>
    <w:p w:rsidR="00415D07" w:rsidRDefault="000E5B2C" w:rsidP="000E5B2C">
      <w:pPr>
        <w:widowControl w:val="0"/>
        <w:autoSpaceDE w:val="0"/>
        <w:autoSpaceDN w:val="0"/>
        <w:adjustRightInd w:val="0"/>
        <w:jc w:val="both"/>
        <w:rPr>
          <w:rFonts w:cs="Helvetica"/>
          <w:lang w:val="en-US"/>
        </w:rPr>
      </w:pPr>
      <w:r>
        <w:rPr>
          <w:rFonts w:cs="Helvetica"/>
          <w:lang w:val="en-US"/>
        </w:rPr>
        <w:t>In considering using segment-specific preambles to help identify the segmentation scheme,</w:t>
      </w:r>
      <w:r w:rsidR="00415D07">
        <w:rPr>
          <w:rFonts w:cs="Helvetica"/>
          <w:lang w:val="en-US"/>
        </w:rPr>
        <w:t xml:space="preserve"> whereby the segments are even in size,</w:t>
      </w:r>
      <w:r>
        <w:rPr>
          <w:rFonts w:cs="Helvetica"/>
          <w:lang w:val="en-US"/>
        </w:rPr>
        <w:t xml:space="preserve"> we must consider how this affects Advanced CPEs. W</w:t>
      </w:r>
      <w:r w:rsidRPr="000E5B2C">
        <w:rPr>
          <w:rFonts w:cs="Helvetica"/>
          <w:lang w:val="en-US"/>
        </w:rPr>
        <w:t>hen the segmentation setup is signaled to the R-CPE, the MR-BS wou</w:t>
      </w:r>
      <w:r>
        <w:rPr>
          <w:rFonts w:cs="Helvetica"/>
          <w:lang w:val="en-US"/>
        </w:rPr>
        <w:t>ld have the R-CPE on how many s</w:t>
      </w:r>
      <w:r w:rsidRPr="000E5B2C">
        <w:rPr>
          <w:rFonts w:cs="Helvetica"/>
          <w:lang w:val="en-US"/>
        </w:rPr>
        <w:t>egments are enabled, in addition to which segment it is assigned to. So if a R-CPE is told that there are 3 segments and it is assigned segment 2, that R-CPE will transmit LocalFramePreamble</w:t>
      </w:r>
      <w:r>
        <w:rPr>
          <w:rFonts w:cs="Helvetica"/>
          <w:lang w:val="en-US"/>
        </w:rPr>
        <w:t>E</w:t>
      </w:r>
      <w:r w:rsidRPr="000E5B2C">
        <w:rPr>
          <w:rFonts w:cs="Helvetica"/>
          <w:lang w:val="en-US"/>
        </w:rPr>
        <w:t>, and will occupy sub channels 41-60 (with the new FCH/MAPs will start at subchannel 41). Advanced-CPEs closer to the R-CPE would detect/sync to LocalFramePreamble</w:t>
      </w:r>
      <w:r>
        <w:rPr>
          <w:rFonts w:cs="Helvetica"/>
          <w:lang w:val="en-US"/>
        </w:rPr>
        <w:t>E</w:t>
      </w:r>
      <w:r w:rsidRPr="000E5B2C">
        <w:rPr>
          <w:rFonts w:cs="Helvetica"/>
          <w:lang w:val="en-US"/>
        </w:rPr>
        <w:t xml:space="preserve"> and know exactly where to look for</w:t>
      </w:r>
      <w:r>
        <w:rPr>
          <w:rFonts w:cs="Helvetica"/>
          <w:lang w:val="en-US"/>
        </w:rPr>
        <w:t xml:space="preserve"> that segment’s FCH/MAP</w:t>
      </w:r>
      <w:r w:rsidR="008D224A">
        <w:rPr>
          <w:rFonts w:cs="Helvetica"/>
          <w:lang w:val="en-US"/>
        </w:rPr>
        <w:t xml:space="preserve"> starting at subchannel 41</w:t>
      </w:r>
      <w:r w:rsidRPr="000E5B2C">
        <w:rPr>
          <w:rFonts w:cs="Helvetica"/>
          <w:lang w:val="en-US"/>
        </w:rPr>
        <w:t>.</w:t>
      </w:r>
      <w:r w:rsidR="008D224A">
        <w:rPr>
          <w:rFonts w:cs="Helvetica"/>
          <w:lang w:val="en-US"/>
        </w:rPr>
        <w:t xml:space="preserve"> If only 1 segment is enabled in the zone an R-CPE is assigned to, then the R-CPE would only transmit the (legacy) Frame Preamble as defined in IEEE Std. 802.22-2011. In single segment situations, when the Advanced CPEs detect the (legacy) Frame Preamble, they would know to search for FCH/MAPs starting on subchannel 1. Advanced CPEs can also attach directly to the MRBS if they detect the MRBS’s (legacy) Frame Preamble transmission to be stronger than a R-CPE’s. </w:t>
      </w:r>
    </w:p>
    <w:p w:rsidR="00415D07" w:rsidRDefault="00415D07" w:rsidP="000E5B2C">
      <w:pPr>
        <w:widowControl w:val="0"/>
        <w:autoSpaceDE w:val="0"/>
        <w:autoSpaceDN w:val="0"/>
        <w:adjustRightInd w:val="0"/>
        <w:jc w:val="both"/>
        <w:rPr>
          <w:rFonts w:cs="Helvetica"/>
          <w:lang w:val="en-US"/>
        </w:rPr>
      </w:pPr>
    </w:p>
    <w:p w:rsidR="00415D07" w:rsidRDefault="00415D07" w:rsidP="000E5B2C">
      <w:pPr>
        <w:widowControl w:val="0"/>
        <w:autoSpaceDE w:val="0"/>
        <w:autoSpaceDN w:val="0"/>
        <w:adjustRightInd w:val="0"/>
        <w:jc w:val="both"/>
        <w:rPr>
          <w:rFonts w:cs="Helvetica"/>
          <w:lang w:val="en-US"/>
        </w:rPr>
      </w:pPr>
      <w:r>
        <w:rPr>
          <w:rFonts w:cs="Helvetica"/>
          <w:lang w:val="en-US"/>
        </w:rPr>
        <w:t>Using the previous example as a template, we must also consider how variable-sized segments affect Advanced CPEs.  With variable-sized segments we can support a total of 2 or 3 total segments. Upon detection the Local Frame Preamble type specific to the segment # and total # of segments, the Advanced CPE can navigate the segments in one of two ways:</w:t>
      </w:r>
    </w:p>
    <w:p w:rsidR="00415D07" w:rsidRDefault="00415D07" w:rsidP="000E5B2C">
      <w:pPr>
        <w:widowControl w:val="0"/>
        <w:autoSpaceDE w:val="0"/>
        <w:autoSpaceDN w:val="0"/>
        <w:adjustRightInd w:val="0"/>
        <w:jc w:val="both"/>
        <w:rPr>
          <w:rFonts w:cs="Helvetica"/>
          <w:lang w:val="en-US"/>
        </w:rPr>
      </w:pPr>
    </w:p>
    <w:p w:rsidR="00415D07" w:rsidRDefault="00415D07" w:rsidP="00415D07">
      <w:pPr>
        <w:pStyle w:val="ListParagraph"/>
        <w:widowControl w:val="0"/>
        <w:numPr>
          <w:ilvl w:val="0"/>
          <w:numId w:val="20"/>
        </w:numPr>
        <w:autoSpaceDE w:val="0"/>
        <w:autoSpaceDN w:val="0"/>
        <w:adjustRightInd w:val="0"/>
        <w:jc w:val="both"/>
        <w:rPr>
          <w:rFonts w:cs="Helvetica"/>
          <w:lang w:val="en-US"/>
        </w:rPr>
      </w:pPr>
      <w:r>
        <w:rPr>
          <w:rFonts w:cs="Helvetica"/>
          <w:lang w:val="en-US"/>
        </w:rPr>
        <w:t>Starting with the beginning of the 1</w:t>
      </w:r>
      <w:r w:rsidRPr="00415D07">
        <w:rPr>
          <w:rFonts w:cs="Helvetica"/>
          <w:vertAlign w:val="superscript"/>
          <w:lang w:val="en-US"/>
        </w:rPr>
        <w:t>st</w:t>
      </w:r>
      <w:r>
        <w:rPr>
          <w:rFonts w:cs="Helvetica"/>
          <w:lang w:val="en-US"/>
        </w:rPr>
        <w:t xml:space="preserve"> segment, which starts at subchannel 1, scan each segment’s DRZ-FCH to learn the bounds of each segment. Then advanced to the next segment, and </w:t>
      </w:r>
      <w:r w:rsidR="00ED5375">
        <w:rPr>
          <w:rFonts w:cs="Helvetica"/>
          <w:lang w:val="en-US"/>
        </w:rPr>
        <w:t>c</w:t>
      </w:r>
      <w:r>
        <w:rPr>
          <w:rFonts w:cs="Helvetica"/>
          <w:lang w:val="en-US"/>
        </w:rPr>
        <w:t>ontinue scanning segment FCHs until you reach the start of the segment indicated by the Local Frame Preamble type.</w:t>
      </w:r>
    </w:p>
    <w:p w:rsidR="00415D07" w:rsidRPr="00415D07" w:rsidRDefault="00415D07" w:rsidP="00415D07">
      <w:pPr>
        <w:pStyle w:val="ListParagraph"/>
        <w:widowControl w:val="0"/>
        <w:numPr>
          <w:ilvl w:val="0"/>
          <w:numId w:val="20"/>
        </w:numPr>
        <w:autoSpaceDE w:val="0"/>
        <w:autoSpaceDN w:val="0"/>
        <w:adjustRightInd w:val="0"/>
        <w:jc w:val="both"/>
        <w:rPr>
          <w:rFonts w:cs="Helvetica"/>
          <w:lang w:val="en-US"/>
        </w:rPr>
      </w:pPr>
      <w:r>
        <w:rPr>
          <w:rFonts w:cs="Helvetica"/>
          <w:lang w:val="en-US"/>
        </w:rPr>
        <w:t>Add additional information to the 1</w:t>
      </w:r>
      <w:r w:rsidRPr="00415D07">
        <w:rPr>
          <w:rFonts w:cs="Helvetica"/>
          <w:vertAlign w:val="superscript"/>
          <w:lang w:val="en-US"/>
        </w:rPr>
        <w:t>st</w:t>
      </w:r>
      <w:r>
        <w:rPr>
          <w:rFonts w:cs="Helvetica"/>
          <w:lang w:val="en-US"/>
        </w:rPr>
        <w:t xml:space="preserve"> segment’s DRZ-FCH. This additional fields or an IE would define where the start of each region is. Then the Advanced CPE would only have to scan the 1</w:t>
      </w:r>
      <w:r w:rsidRPr="00415D07">
        <w:rPr>
          <w:rFonts w:cs="Helvetica"/>
          <w:vertAlign w:val="superscript"/>
          <w:lang w:val="en-US"/>
        </w:rPr>
        <w:t>st</w:t>
      </w:r>
      <w:r>
        <w:rPr>
          <w:rFonts w:cs="Helvetica"/>
          <w:lang w:val="en-US"/>
        </w:rPr>
        <w:t xml:space="preserve"> segment’s DRZ-FCH in addition to its own.</w:t>
      </w:r>
    </w:p>
    <w:p w:rsidR="000E5B2C" w:rsidRPr="000E5B2C" w:rsidRDefault="000E5B2C" w:rsidP="000E5B2C">
      <w:pPr>
        <w:widowControl w:val="0"/>
        <w:autoSpaceDE w:val="0"/>
        <w:autoSpaceDN w:val="0"/>
        <w:adjustRightInd w:val="0"/>
        <w:jc w:val="both"/>
        <w:rPr>
          <w:rFonts w:cs="Helvetica"/>
          <w:lang w:val="en-US"/>
        </w:rPr>
      </w:pPr>
    </w:p>
    <w:p w:rsidR="001D7CB9" w:rsidRDefault="000E5B2C" w:rsidP="000E5B2C">
      <w:pPr>
        <w:widowControl w:val="0"/>
        <w:autoSpaceDE w:val="0"/>
        <w:autoSpaceDN w:val="0"/>
        <w:adjustRightInd w:val="0"/>
        <w:jc w:val="both"/>
        <w:rPr>
          <w:rFonts w:cs="Helvetica"/>
          <w:lang w:val="en-US"/>
        </w:rPr>
      </w:pPr>
      <w:r>
        <w:rPr>
          <w:rFonts w:cs="Helvetica"/>
          <w:lang w:val="en-US"/>
        </w:rPr>
        <w:t xml:space="preserve">In considering using segment-specific preambles to help identify the segmentation scheme, we must </w:t>
      </w:r>
      <w:r w:rsidR="008D224A">
        <w:rPr>
          <w:rFonts w:cs="Helvetica"/>
          <w:lang w:val="en-US"/>
        </w:rPr>
        <w:t xml:space="preserve">consider how this affects legacy CPEs. </w:t>
      </w:r>
      <w:r w:rsidRPr="000E5B2C">
        <w:rPr>
          <w:rFonts w:cs="Helvetica"/>
          <w:lang w:val="en-US"/>
        </w:rPr>
        <w:t xml:space="preserve">Legacy CPEs would only be able to attach through </w:t>
      </w:r>
      <w:r w:rsidR="00ED5375">
        <w:rPr>
          <w:rFonts w:cs="Helvetica"/>
          <w:lang w:val="en-US"/>
        </w:rPr>
        <w:t xml:space="preserve">distributed </w:t>
      </w:r>
      <w:r w:rsidRPr="000E5B2C">
        <w:rPr>
          <w:rFonts w:cs="Helvetica"/>
          <w:lang w:val="en-US"/>
        </w:rPr>
        <w:t>R-CPE</w:t>
      </w:r>
      <w:r w:rsidR="00ED5375">
        <w:rPr>
          <w:rFonts w:cs="Helvetica"/>
          <w:lang w:val="en-US"/>
        </w:rPr>
        <w:t xml:space="preserve"> or MR-BS</w:t>
      </w:r>
      <w:r w:rsidR="008D224A">
        <w:rPr>
          <w:rFonts w:cs="Helvetica"/>
          <w:lang w:val="en-US"/>
        </w:rPr>
        <w:t>, if th</w:t>
      </w:r>
      <w:r w:rsidR="00C44B13">
        <w:rPr>
          <w:rFonts w:cs="Helvetica"/>
          <w:lang w:val="en-US"/>
        </w:rPr>
        <w:t xml:space="preserve">e zone the </w:t>
      </w:r>
      <w:r w:rsidR="00ED5375">
        <w:rPr>
          <w:rFonts w:cs="Helvetica"/>
          <w:lang w:val="en-US"/>
        </w:rPr>
        <w:t xml:space="preserve">distributed </w:t>
      </w:r>
      <w:r w:rsidR="00C44B13">
        <w:rPr>
          <w:rFonts w:cs="Helvetica"/>
          <w:lang w:val="en-US"/>
        </w:rPr>
        <w:t xml:space="preserve">R-CPE is assigned is </w:t>
      </w:r>
      <w:r w:rsidR="008D224A">
        <w:rPr>
          <w:rFonts w:cs="Helvetica"/>
          <w:lang w:val="en-US"/>
        </w:rPr>
        <w:t>configure</w:t>
      </w:r>
      <w:r w:rsidR="00C44B13">
        <w:rPr>
          <w:rFonts w:cs="Helvetica"/>
          <w:lang w:val="en-US"/>
        </w:rPr>
        <w:t>d</w:t>
      </w:r>
      <w:r w:rsidR="008D224A">
        <w:rPr>
          <w:rFonts w:cs="Helvetica"/>
          <w:lang w:val="en-US"/>
        </w:rPr>
        <w:t xml:space="preserve"> to only use 1 segment. When </w:t>
      </w:r>
      <w:r w:rsidRPr="000E5B2C">
        <w:rPr>
          <w:rFonts w:cs="Helvetica"/>
          <w:lang w:val="en-US"/>
        </w:rPr>
        <w:t>only 1 s</w:t>
      </w:r>
      <w:r w:rsidR="00ED5375">
        <w:rPr>
          <w:rFonts w:cs="Helvetica"/>
          <w:lang w:val="en-US"/>
        </w:rPr>
        <w:t xml:space="preserve">egment is enabled, </w:t>
      </w:r>
      <w:r w:rsidRPr="000E5B2C">
        <w:rPr>
          <w:rFonts w:cs="Helvetica"/>
          <w:lang w:val="en-US"/>
        </w:rPr>
        <w:t xml:space="preserve">the </w:t>
      </w:r>
      <w:r w:rsidR="00ED5375">
        <w:rPr>
          <w:rFonts w:cs="Helvetica"/>
          <w:lang w:val="en-US"/>
        </w:rPr>
        <w:t xml:space="preserve">distributed </w:t>
      </w:r>
      <w:r w:rsidRPr="000E5B2C">
        <w:rPr>
          <w:rFonts w:cs="Helvetica"/>
          <w:lang w:val="en-US"/>
        </w:rPr>
        <w:t xml:space="preserve">R-CPE </w:t>
      </w:r>
      <w:r w:rsidR="00ED5375">
        <w:rPr>
          <w:rFonts w:cs="Helvetica"/>
          <w:lang w:val="en-US"/>
        </w:rPr>
        <w:t>transmission of</w:t>
      </w:r>
      <w:r w:rsidRPr="000E5B2C">
        <w:rPr>
          <w:rFonts w:cs="Helvetica"/>
          <w:lang w:val="en-US"/>
        </w:rPr>
        <w:t xml:space="preserve"> the (legacy) Frame Preamble from the based standard</w:t>
      </w:r>
      <w:r w:rsidR="00ED5375">
        <w:rPr>
          <w:rFonts w:cs="Helvetica"/>
          <w:lang w:val="en-US"/>
        </w:rPr>
        <w:t>, precedes the DRZ</w:t>
      </w:r>
      <w:r w:rsidRPr="000E5B2C">
        <w:rPr>
          <w:rFonts w:cs="Helvetica"/>
          <w:lang w:val="en-US"/>
        </w:rPr>
        <w:t xml:space="preserve">. </w:t>
      </w:r>
      <w:r w:rsidR="008D224A">
        <w:rPr>
          <w:rFonts w:cs="Helvetica"/>
          <w:lang w:val="en-US"/>
        </w:rPr>
        <w:t xml:space="preserve">Otherwise, legacy CPEs can attach directly to the MRBS if they detect the MRBS’s (legacy) Frame Preamble transmission to be stronger than the </w:t>
      </w:r>
      <w:r w:rsidR="00ED5375">
        <w:rPr>
          <w:rFonts w:cs="Helvetica"/>
          <w:lang w:val="en-US"/>
        </w:rPr>
        <w:t xml:space="preserve">distributed </w:t>
      </w:r>
      <w:r w:rsidR="008D224A">
        <w:rPr>
          <w:rFonts w:cs="Helvetica"/>
          <w:lang w:val="en-US"/>
        </w:rPr>
        <w:t>R-CPE’s</w:t>
      </w:r>
      <w:r w:rsidRPr="000E5B2C">
        <w:rPr>
          <w:rFonts w:cs="Helvetica"/>
          <w:lang w:val="en-US"/>
        </w:rPr>
        <w:t>.</w:t>
      </w:r>
    </w:p>
    <w:p w:rsidR="00C44B13" w:rsidRDefault="00C44B13" w:rsidP="000E5B2C">
      <w:pPr>
        <w:widowControl w:val="0"/>
        <w:autoSpaceDE w:val="0"/>
        <w:autoSpaceDN w:val="0"/>
        <w:adjustRightInd w:val="0"/>
        <w:jc w:val="both"/>
        <w:rPr>
          <w:rFonts w:cs="Helvetica"/>
          <w:lang w:val="en-US"/>
        </w:rPr>
      </w:pPr>
    </w:p>
    <w:p w:rsidR="00ED5375" w:rsidRDefault="00C44B13" w:rsidP="000E5B2C">
      <w:pPr>
        <w:widowControl w:val="0"/>
        <w:autoSpaceDE w:val="0"/>
        <w:autoSpaceDN w:val="0"/>
        <w:adjustRightInd w:val="0"/>
        <w:jc w:val="both"/>
        <w:rPr>
          <w:rFonts w:cs="Helvetica"/>
          <w:lang w:val="en-US"/>
        </w:rPr>
      </w:pPr>
      <w:r>
        <w:rPr>
          <w:rFonts w:cs="Helvetica"/>
          <w:lang w:val="en-US"/>
        </w:rPr>
        <w:t xml:space="preserve">Concerning the operation of PHY Mode 1 and 2, we use a specific preamble to indicate the PHY mode </w:t>
      </w:r>
      <w:r w:rsidR="00593058">
        <w:rPr>
          <w:rFonts w:cs="Helvetica"/>
          <w:lang w:val="en-US"/>
        </w:rPr>
        <w:t xml:space="preserve">as well as segment configuration </w:t>
      </w:r>
      <w:r>
        <w:rPr>
          <w:rFonts w:cs="Helvetica"/>
          <w:lang w:val="en-US"/>
        </w:rPr>
        <w:t>for the AZ, CRZ, and DRZ/DRZ-segments.</w:t>
      </w:r>
      <w:r w:rsidR="00593058">
        <w:rPr>
          <w:rFonts w:cs="Helvetica"/>
          <w:lang w:val="en-US"/>
        </w:rPr>
        <w:t xml:space="preserve">  We add a configuration item to the DS Multi-Zone Configuration IE to inform a R-CPE what PHY mode to operate zone it’s being configured for.  We do not add the same configuration item to the US Multi-zone Configuration IE, under the assumption the PHY mode for the US portion of a zone is the same used for the DS portion of the same zone.</w:t>
      </w:r>
      <w:r w:rsidR="00ED5375">
        <w:rPr>
          <w:rFonts w:cs="Helvetica"/>
          <w:lang w:val="en-US"/>
        </w:rPr>
        <w:t xml:space="preserve">  </w:t>
      </w:r>
    </w:p>
    <w:p w:rsidR="00ED5375" w:rsidRDefault="00ED5375" w:rsidP="000E5B2C">
      <w:pPr>
        <w:widowControl w:val="0"/>
        <w:autoSpaceDE w:val="0"/>
        <w:autoSpaceDN w:val="0"/>
        <w:adjustRightInd w:val="0"/>
        <w:jc w:val="both"/>
        <w:rPr>
          <w:rFonts w:cs="Helvetica"/>
          <w:lang w:val="en-US"/>
        </w:rPr>
      </w:pPr>
    </w:p>
    <w:p w:rsidR="00C44B13" w:rsidRDefault="00ED5375" w:rsidP="000E5B2C">
      <w:pPr>
        <w:widowControl w:val="0"/>
        <w:autoSpaceDE w:val="0"/>
        <w:autoSpaceDN w:val="0"/>
        <w:adjustRightInd w:val="0"/>
        <w:jc w:val="both"/>
        <w:rPr>
          <w:rFonts w:cs="Helvetica"/>
          <w:lang w:val="en-US"/>
        </w:rPr>
      </w:pPr>
      <w:r>
        <w:rPr>
          <w:rFonts w:cs="Helvetica"/>
          <w:lang w:val="en-US"/>
        </w:rPr>
        <w:t xml:space="preserve">The Legacy CPEs only recognize the Legacy Frame Preamble.  If the Legacy CPE detects the Legacy Frame Preamble, it operates it will operate its’ own PHY as defined in the base standard.  The Legacy CPE would ignore any of the Local Frame Preamble Types.  If the Advanced CPE detects the Legacy Frame Preamble, it immediately notes that there is a single segment in the zone that zone is operated in PHY Mode 1.  If the Advanced CPE </w:t>
      </w:r>
      <w:r w:rsidR="002467C0">
        <w:rPr>
          <w:rFonts w:cs="Helvetica"/>
          <w:lang w:val="en-US"/>
        </w:rPr>
        <w:t>detects any of the Local Frame Preamble Types, it configures the segmentation and PHY mode of the zone as defined in the “Local Frame Preamble Configurations” table below.</w:t>
      </w:r>
    </w:p>
    <w:p w:rsidR="001D7CB9" w:rsidRDefault="001D7CB9" w:rsidP="000E5B2C">
      <w:pPr>
        <w:widowControl w:val="0"/>
        <w:autoSpaceDE w:val="0"/>
        <w:autoSpaceDN w:val="0"/>
        <w:adjustRightInd w:val="0"/>
        <w:jc w:val="both"/>
        <w:rPr>
          <w:rFonts w:cs="Helvetica"/>
          <w:lang w:val="en-US"/>
        </w:rPr>
      </w:pPr>
    </w:p>
    <w:p w:rsidR="001D7CB9" w:rsidRDefault="001D7CB9" w:rsidP="000E5B2C">
      <w:pPr>
        <w:widowControl w:val="0"/>
        <w:autoSpaceDE w:val="0"/>
        <w:autoSpaceDN w:val="0"/>
        <w:adjustRightInd w:val="0"/>
        <w:jc w:val="both"/>
        <w:rPr>
          <w:rFonts w:cs="Helvetica"/>
          <w:lang w:val="en-US"/>
        </w:rPr>
      </w:pPr>
      <w:r>
        <w:rPr>
          <w:rFonts w:cs="Helvetica"/>
          <w:lang w:val="en-US"/>
        </w:rPr>
        <w:t>The following issues need to be considered when evaluating this document as a proposed method to resolve Comment 218 and clarify the segmentation operation in DRZ</w:t>
      </w:r>
      <w:r w:rsidR="00B2753A">
        <w:rPr>
          <w:rFonts w:cs="Helvetica"/>
          <w:lang w:val="en-US"/>
        </w:rPr>
        <w:t xml:space="preserve"> (</w:t>
      </w:r>
      <w:r w:rsidR="00B2753A" w:rsidRPr="00B2753A">
        <w:rPr>
          <w:rFonts w:cs="Helvetica"/>
          <w:b/>
          <w:i/>
          <w:lang w:val="en-US"/>
        </w:rPr>
        <w:t>issues highlighted in bold &amp; italics still remain open</w:t>
      </w:r>
      <w:r w:rsidR="00B2753A">
        <w:rPr>
          <w:rFonts w:cs="Helvetica"/>
          <w:lang w:val="en-US"/>
        </w:rPr>
        <w:t>)</w:t>
      </w:r>
      <w:r>
        <w:rPr>
          <w:rFonts w:cs="Helvetica"/>
          <w:lang w:val="en-US"/>
        </w:rPr>
        <w:t>:</w:t>
      </w:r>
    </w:p>
    <w:p w:rsidR="001D7CB9" w:rsidRDefault="001D7CB9" w:rsidP="000E5B2C">
      <w:pPr>
        <w:widowControl w:val="0"/>
        <w:autoSpaceDE w:val="0"/>
        <w:autoSpaceDN w:val="0"/>
        <w:adjustRightInd w:val="0"/>
        <w:jc w:val="both"/>
        <w:rPr>
          <w:rFonts w:cs="Helvetica"/>
          <w:lang w:val="en-US"/>
        </w:rPr>
      </w:pPr>
    </w:p>
    <w:p w:rsidR="001D7CB9" w:rsidRPr="001D7CB9" w:rsidRDefault="00D7038C"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The proposed solutions above assume that a distributed R-CPE can operate on only a single segment of a specific zone. For a distributed R-CPE to operate on multiple segments, it would have to be configured (via the DS Multizone Configuration message) to operate a segment in each unique zone assigned to it. </w:t>
      </w:r>
    </w:p>
    <w:p w:rsidR="001D7CB9" w:rsidRDefault="001D7CB9" w:rsidP="000E5B2C">
      <w:pPr>
        <w:widowControl w:val="0"/>
        <w:autoSpaceDE w:val="0"/>
        <w:autoSpaceDN w:val="0"/>
        <w:adjustRightInd w:val="0"/>
        <w:jc w:val="both"/>
        <w:rPr>
          <w:rFonts w:cs="Helvetica"/>
          <w:lang w:val="en-US"/>
        </w:rPr>
      </w:pPr>
    </w:p>
    <w:p w:rsidR="00CD4208" w:rsidRDefault="001D7CB9"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We need to explicately indicate that the MR-BS will still have to make use of and transmit the (legacy) Frame Preamble from the base standard. If this point is adequately covered in the draft (in its’ current state), then no additional text of modification of existing text is necessary.  Inidicating use of the (legacy) Frame </w:t>
      </w:r>
      <w:proofErr w:type="gramStart"/>
      <w:r w:rsidRPr="001D7CB9">
        <w:rPr>
          <w:rFonts w:cs="Helvetica"/>
          <w:lang w:val="en-US"/>
        </w:rPr>
        <w:t>Preamble,</w:t>
      </w:r>
      <w:proofErr w:type="gramEnd"/>
      <w:r w:rsidRPr="001D7CB9">
        <w:rPr>
          <w:rFonts w:cs="Helvetica"/>
          <w:lang w:val="en-US"/>
        </w:rPr>
        <w:t xml:space="preserve"> is important. It’s required to facilitate servicing legacy CPE’s, if those legacy CPEs are not near an R-CPE that has segmentation disabled (e.g. only 1 segment) or is only near R-CPEs that have segmentation enabled (e.g. set up with 2 or 3 segments). </w:t>
      </w:r>
    </w:p>
    <w:p w:rsidR="00CD4208" w:rsidRPr="00CD4208" w:rsidRDefault="00CD4208" w:rsidP="00CD4208">
      <w:pPr>
        <w:widowControl w:val="0"/>
        <w:autoSpaceDE w:val="0"/>
        <w:autoSpaceDN w:val="0"/>
        <w:adjustRightInd w:val="0"/>
        <w:jc w:val="both"/>
        <w:rPr>
          <w:rFonts w:cs="Helvetica"/>
          <w:lang w:val="en-US"/>
        </w:rPr>
      </w:pPr>
    </w:p>
    <w:p w:rsidR="004C6563" w:rsidRDefault="00CD4208"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The proposed solution supposes </w:t>
      </w:r>
      <w:proofErr w:type="gramStart"/>
      <w:r>
        <w:rPr>
          <w:rFonts w:cs="Helvetica"/>
          <w:lang w:val="en-US"/>
        </w:rPr>
        <w:t>that either</w:t>
      </w:r>
      <w:proofErr w:type="gramEnd"/>
      <w:r>
        <w:rPr>
          <w:rFonts w:cs="Helvetica"/>
          <w:lang w:val="en-US"/>
        </w:rPr>
        <w:t xml:space="preserve"> 1, 2, or 3 segements are present in a given zone, and that given the number of segments assigned to zone, the number of subchannels is distributed evenly between the zones.</w:t>
      </w:r>
    </w:p>
    <w:p w:rsidR="004C6563" w:rsidRPr="004C6563" w:rsidRDefault="004C6563" w:rsidP="004C6563">
      <w:pPr>
        <w:widowControl w:val="0"/>
        <w:autoSpaceDE w:val="0"/>
        <w:autoSpaceDN w:val="0"/>
        <w:adjustRightInd w:val="0"/>
        <w:jc w:val="both"/>
        <w:rPr>
          <w:rFonts w:cs="Helvetica"/>
          <w:lang w:val="en-US"/>
        </w:rPr>
      </w:pPr>
    </w:p>
    <w:p w:rsidR="00415D07" w:rsidRDefault="004C6563"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Based on some earlier discussion, the Local Cell concept may not persist past this version of the draft. The proposed solution discussed above presupposes that the Local Cell concept is redundant with the unique identifier of each R-CPE (i.e. the R-CPE’s Station ID). </w:t>
      </w:r>
    </w:p>
    <w:p w:rsidR="00415D07" w:rsidRPr="00415D07" w:rsidRDefault="00415D07" w:rsidP="00415D07">
      <w:pPr>
        <w:widowControl w:val="0"/>
        <w:autoSpaceDE w:val="0"/>
        <w:autoSpaceDN w:val="0"/>
        <w:adjustRightInd w:val="0"/>
        <w:jc w:val="both"/>
        <w:rPr>
          <w:rFonts w:cs="Helvetica"/>
          <w:lang w:val="en-US"/>
        </w:rPr>
      </w:pPr>
    </w:p>
    <w:p w:rsidR="00C44B13" w:rsidRPr="00593058" w:rsidRDefault="00415D07" w:rsidP="00415D07">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It is technically feasible to support variable sized segments. However, doing so would </w:t>
      </w:r>
      <w:r w:rsidR="003E285E">
        <w:rPr>
          <w:rFonts w:cs="Helvetica"/>
          <w:lang w:val="en-US"/>
        </w:rPr>
        <w:t xml:space="preserve">either </w:t>
      </w:r>
      <w:r>
        <w:rPr>
          <w:rFonts w:cs="Helvetica"/>
          <w:lang w:val="en-US"/>
        </w:rPr>
        <w:t xml:space="preserve">add processing complexity </w:t>
      </w:r>
      <w:r w:rsidR="003E285E">
        <w:rPr>
          <w:rFonts w:cs="Helvetica"/>
          <w:lang w:val="en-US"/>
        </w:rPr>
        <w:t>or</w:t>
      </w:r>
      <w:r>
        <w:rPr>
          <w:rFonts w:cs="Helvetica"/>
          <w:lang w:val="en-US"/>
        </w:rPr>
        <w:t xml:space="preserve"> </w:t>
      </w:r>
      <w:r w:rsidR="003E285E">
        <w:rPr>
          <w:rFonts w:cs="Helvetica"/>
          <w:lang w:val="en-US"/>
        </w:rPr>
        <w:t xml:space="preserve">introduce delay with regard to the how each Advanced CPE processes the control information broadcast in each segment. </w:t>
      </w:r>
      <w:r w:rsidR="003E285E" w:rsidRPr="002467C0">
        <w:rPr>
          <w:rFonts w:cs="Helvetica"/>
          <w:b/>
          <w:i/>
          <w:lang w:val="en-US"/>
        </w:rPr>
        <w:t xml:space="preserve">So at this time, the Proposed Text Modifications in the next section of this document reflect </w:t>
      </w:r>
      <w:proofErr w:type="gramStart"/>
      <w:r w:rsidR="003E285E" w:rsidRPr="002467C0">
        <w:rPr>
          <w:rFonts w:cs="Helvetica"/>
          <w:b/>
          <w:i/>
          <w:lang w:val="en-US"/>
        </w:rPr>
        <w:t xml:space="preserve">a </w:t>
      </w:r>
      <w:r w:rsidR="004263E1" w:rsidRPr="002467C0">
        <w:rPr>
          <w:rFonts w:cs="Helvetica"/>
          <w:b/>
          <w:i/>
          <w:lang w:val="en-US"/>
        </w:rPr>
        <w:t>static</w:t>
      </w:r>
      <w:proofErr w:type="gramEnd"/>
      <w:r w:rsidR="004263E1" w:rsidRPr="002467C0">
        <w:rPr>
          <w:rFonts w:cs="Helvetica"/>
          <w:b/>
          <w:i/>
          <w:lang w:val="en-US"/>
        </w:rPr>
        <w:t>, equally sized segments</w:t>
      </w:r>
      <w:r w:rsidR="004263E1">
        <w:rPr>
          <w:rFonts w:cs="Helvetica"/>
          <w:lang w:val="en-US"/>
        </w:rPr>
        <w:t>.</w:t>
      </w:r>
    </w:p>
    <w:p w:rsidR="002467C0" w:rsidRDefault="002467C0" w:rsidP="00415D07">
      <w:pPr>
        <w:widowControl w:val="0"/>
        <w:autoSpaceDE w:val="0"/>
        <w:autoSpaceDN w:val="0"/>
        <w:adjustRightInd w:val="0"/>
        <w:jc w:val="both"/>
        <w:rPr>
          <w:rFonts w:cs="Helvetica"/>
          <w:lang w:val="en-US"/>
        </w:rPr>
      </w:pPr>
    </w:p>
    <w:p w:rsidR="002467C0" w:rsidRPr="00B2753A" w:rsidRDefault="002467C0" w:rsidP="00415D07">
      <w:pPr>
        <w:pStyle w:val="ListParagraph"/>
        <w:widowControl w:val="0"/>
        <w:numPr>
          <w:ilvl w:val="0"/>
          <w:numId w:val="17"/>
        </w:numPr>
        <w:autoSpaceDE w:val="0"/>
        <w:autoSpaceDN w:val="0"/>
        <w:adjustRightInd w:val="0"/>
        <w:jc w:val="both"/>
        <w:rPr>
          <w:rFonts w:cs="Helvetica"/>
          <w:b/>
          <w:i/>
          <w:lang w:val="en-US"/>
        </w:rPr>
      </w:pPr>
      <w:r w:rsidRPr="00B2753A">
        <w:rPr>
          <w:rFonts w:cs="Helvetica"/>
          <w:b/>
          <w:i/>
          <w:lang w:val="en-US"/>
        </w:rPr>
        <w:t xml:space="preserve">We are adding a more complete set of Local Frame Preamble Types, each of which is differentiated by a sequence mapped to a specific set of subcarriers.  Splitting up to 10 ways, as we have specified in the “Local Frame Preamble configurations” table below, </w:t>
      </w:r>
      <w:r w:rsidR="009C43EA" w:rsidRPr="00B2753A">
        <w:rPr>
          <w:rFonts w:cs="Helvetica"/>
          <w:b/>
          <w:i/>
          <w:lang w:val="en-US"/>
        </w:rPr>
        <w:t>may deteriorate correlation performance in the frequency domain.  An alternate way of using the sequence or mapping the sequence to a set of subcarriers for each Local Frame Preamble Type or will have to be discussed before this proposal can be accepted as a way to handle CID 218 and 216.</w:t>
      </w:r>
    </w:p>
    <w:p w:rsidR="00415D07" w:rsidRPr="00415D07" w:rsidRDefault="00415D07" w:rsidP="00415D07">
      <w:pPr>
        <w:widowControl w:val="0"/>
        <w:autoSpaceDE w:val="0"/>
        <w:autoSpaceDN w:val="0"/>
        <w:adjustRightInd w:val="0"/>
        <w:jc w:val="both"/>
        <w:rPr>
          <w:rFonts w:cs="Helvetica"/>
          <w:lang w:val="en-US"/>
        </w:rPr>
      </w:pPr>
    </w:p>
    <w:p w:rsidR="009B6794" w:rsidRDefault="009B6794"/>
    <w:p w:rsidR="009B6794" w:rsidRPr="006C4F38" w:rsidRDefault="006C4F38">
      <w:pPr>
        <w:rPr>
          <w:b/>
          <w:u w:val="single"/>
        </w:rPr>
      </w:pPr>
      <w:r>
        <w:rPr>
          <w:b/>
          <w:u w:val="single"/>
        </w:rPr>
        <w:t>Proposed Text Modifcations to draft</w:t>
      </w:r>
    </w:p>
    <w:p w:rsidR="00231BD8" w:rsidRDefault="00231BD8"/>
    <w:p w:rsidR="00231BD8" w:rsidRDefault="00231BD8">
      <w:r>
        <w:rPr>
          <w:b/>
          <w:i/>
        </w:rPr>
        <w:t>Modify the 4</w:t>
      </w:r>
      <w:r w:rsidRPr="00231BD8">
        <w:rPr>
          <w:b/>
          <w:i/>
          <w:vertAlign w:val="superscript"/>
        </w:rPr>
        <w:t>th</w:t>
      </w:r>
      <w:r>
        <w:rPr>
          <w:b/>
          <w:i/>
        </w:rPr>
        <w:t xml:space="preserve"> paragraph, </w:t>
      </w:r>
      <w:proofErr w:type="gramStart"/>
      <w:r>
        <w:rPr>
          <w:b/>
          <w:i/>
        </w:rPr>
        <w:t>pg</w:t>
      </w:r>
      <w:proofErr w:type="gramEnd"/>
      <w:r>
        <w:rPr>
          <w:b/>
          <w:i/>
        </w:rPr>
        <w:t xml:space="preserve"> 312 of section 9.4 “Superframe and frame structures” in IEEE Std. 802.22-2011 as follows</w:t>
      </w:r>
    </w:p>
    <w:p w:rsidR="00231BD8" w:rsidRDefault="00231BD8"/>
    <w:p w:rsidR="00231BD8" w:rsidRPr="00231BD8" w:rsidRDefault="00231BD8" w:rsidP="00231BD8">
      <w:pPr>
        <w:pStyle w:val="NormalWeb"/>
        <w:spacing w:before="2" w:after="2"/>
        <w:rPr>
          <w:sz w:val="22"/>
          <w:u w:val="single"/>
        </w:rPr>
      </w:pPr>
      <w:r w:rsidRPr="00231BD8">
        <w:rPr>
          <w:rFonts w:ascii="Times New Roman" w:hAnsi="Times New Roman"/>
          <w:sz w:val="22"/>
        </w:rPr>
        <w:t xml:space="preserve">The other allocated frames of the superframe </w:t>
      </w:r>
      <w:r>
        <w:rPr>
          <w:rFonts w:ascii="Times New Roman" w:hAnsi="Times New Roman"/>
          <w:sz w:val="22"/>
          <w:u w:val="single"/>
        </w:rPr>
        <w:t xml:space="preserve">that the BS transmits, </w:t>
      </w:r>
      <w:r w:rsidRPr="00231BD8">
        <w:rPr>
          <w:rFonts w:ascii="Times New Roman" w:hAnsi="Times New Roman"/>
          <w:sz w:val="22"/>
        </w:rPr>
        <w:t xml:space="preserve">shall contain successively a frame preamble, the FCH and the DS-MAP, US-MAP, DCD, and UCD messages when needed, and the data bursts. </w:t>
      </w:r>
      <w:r>
        <w:rPr>
          <w:rFonts w:ascii="Times New Roman" w:hAnsi="Times New Roman"/>
          <w:sz w:val="22"/>
          <w:u w:val="single"/>
        </w:rPr>
        <w:t>Concerning the operations of the MR-BS and distributed R-CPEs, the other allocated frames of the superframe and segments within relay zones of those frames shall make use of the (legacy) Frame Preamb</w:t>
      </w:r>
      <w:r w:rsidR="00012B69">
        <w:rPr>
          <w:rFonts w:ascii="Times New Roman" w:hAnsi="Times New Roman"/>
          <w:sz w:val="22"/>
          <w:u w:val="single"/>
        </w:rPr>
        <w:t>l</w:t>
      </w:r>
      <w:r>
        <w:rPr>
          <w:rFonts w:ascii="Times New Roman" w:hAnsi="Times New Roman"/>
          <w:sz w:val="22"/>
          <w:u w:val="single"/>
        </w:rPr>
        <w:t>e (9.4.1.1), and may use of the Local Frame Preamble Types A-K (see 9.4.1.5) to indicate the start of that frame or zone. After the transmission of a (legacy) Frame Preamble or a Local Frame Preamble Type (see 9.4.1.5), the frames or segments within relay zones of those frames shall be followed by the FCH, DS-/US-MAPs, DCD/UCD messages, and data bursts.</w:t>
      </w:r>
    </w:p>
    <w:p w:rsidR="008D224A" w:rsidRPr="008D224A" w:rsidRDefault="008D224A"/>
    <w:p w:rsidR="009B6794" w:rsidRPr="001D2FC8" w:rsidRDefault="001D2FC8">
      <w:pPr>
        <w:rPr>
          <w:b/>
          <w:i/>
        </w:rPr>
      </w:pPr>
      <w:r>
        <w:rPr>
          <w:b/>
          <w:i/>
        </w:rPr>
        <w:t>Insert new field into Table F1 before “</w:t>
      </w:r>
      <w:r w:rsidR="00593058">
        <w:rPr>
          <w:b/>
          <w:i/>
        </w:rPr>
        <w:t>Used Segment Bitmap</w:t>
      </w:r>
      <w:r>
        <w:rPr>
          <w:b/>
          <w:i/>
        </w:rPr>
        <w:t>” as follows</w:t>
      </w:r>
    </w:p>
    <w:p w:rsidR="006C4F38" w:rsidRPr="008D224A" w:rsidRDefault="006C4F3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pPr>
              <w:rPr>
                <w:u w:val="single"/>
              </w:rPr>
            </w:pPr>
            <w:r w:rsidRPr="001D2FC8">
              <w:rPr>
                <w:u w:val="single"/>
              </w:rPr>
              <w:t xml:space="preserve"># </w:t>
            </w:r>
            <w:proofErr w:type="gramStart"/>
            <w:r w:rsidRPr="001D2FC8">
              <w:rPr>
                <w:u w:val="single"/>
              </w:rPr>
              <w:t>of</w:t>
            </w:r>
            <w:proofErr w:type="gramEnd"/>
            <w:r w:rsidRPr="001D2FC8">
              <w:rPr>
                <w:u w:val="single"/>
              </w:rPr>
              <w:t xml:space="preserve"> segments</w:t>
            </w:r>
          </w:p>
        </w:tc>
        <w:tc>
          <w:tcPr>
            <w:tcW w:w="3432" w:type="dxa"/>
          </w:tcPr>
          <w:p w:rsidR="001D2FC8" w:rsidRPr="001D2FC8" w:rsidRDefault="001D2FC8">
            <w:pPr>
              <w:rPr>
                <w:u w:val="single"/>
              </w:rPr>
            </w:pPr>
            <w:r w:rsidRPr="001D2FC8">
              <w:rPr>
                <w:u w:val="single"/>
              </w:rPr>
              <w:t>2 bits</w:t>
            </w:r>
          </w:p>
        </w:tc>
        <w:tc>
          <w:tcPr>
            <w:tcW w:w="3432" w:type="dxa"/>
          </w:tcPr>
          <w:p w:rsidR="001D2FC8" w:rsidRPr="001D2FC8" w:rsidRDefault="001D2FC8">
            <w:pPr>
              <w:rPr>
                <w:u w:val="single"/>
              </w:rPr>
            </w:pPr>
            <w:r w:rsidRPr="001D2FC8">
              <w:rPr>
                <w:u w:val="single"/>
              </w:rPr>
              <w:t>00 = 1 segment</w:t>
            </w:r>
          </w:p>
          <w:p w:rsidR="001D2FC8" w:rsidRPr="001D2FC8" w:rsidRDefault="001D2FC8">
            <w:pPr>
              <w:rPr>
                <w:u w:val="single"/>
              </w:rPr>
            </w:pPr>
            <w:r w:rsidRPr="001D2FC8">
              <w:rPr>
                <w:u w:val="single"/>
              </w:rPr>
              <w:t>01 = 2 segments</w:t>
            </w:r>
          </w:p>
          <w:p w:rsidR="001D2FC8" w:rsidRPr="001D2FC8" w:rsidRDefault="001D2FC8">
            <w:pPr>
              <w:rPr>
                <w:u w:val="single"/>
              </w:rPr>
            </w:pPr>
            <w:r w:rsidRPr="001D2FC8">
              <w:rPr>
                <w:u w:val="single"/>
              </w:rPr>
              <w:t>10 = 3 segments</w:t>
            </w:r>
          </w:p>
          <w:p w:rsidR="001D2FC8" w:rsidRPr="001D2FC8" w:rsidRDefault="001D2FC8" w:rsidP="00CB5691">
            <w:pPr>
              <w:rPr>
                <w:u w:val="single"/>
              </w:rPr>
            </w:pPr>
            <w:r w:rsidRPr="001D2FC8">
              <w:rPr>
                <w:u w:val="single"/>
              </w:rPr>
              <w:t xml:space="preserve">11 = </w:t>
            </w:r>
            <w:r>
              <w:rPr>
                <w:u w:val="single"/>
              </w:rPr>
              <w:t xml:space="preserve">If ‘Zone Mode’ is set to Access </w:t>
            </w:r>
            <w:r w:rsidR="00CB5691">
              <w:rPr>
                <w:u w:val="single"/>
              </w:rPr>
              <w:t>or Centralized Relay Zone</w:t>
            </w:r>
          </w:p>
        </w:tc>
      </w:tr>
    </w:tbl>
    <w:p w:rsidR="001D2FC8" w:rsidRDefault="001D2FC8"/>
    <w:p w:rsidR="001D2FC8" w:rsidRPr="001D2FC8" w:rsidRDefault="001D2FC8">
      <w:pPr>
        <w:rPr>
          <w:b/>
          <w:i/>
        </w:rPr>
      </w:pPr>
      <w:r>
        <w:rPr>
          <w:b/>
          <w:i/>
        </w:rPr>
        <w:t>Modify “Used Segment Bitmap” field of Table F1 as follows</w:t>
      </w:r>
    </w:p>
    <w:p w:rsidR="001D2FC8" w:rsidRDefault="001D2FC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rsidP="001D2FC8">
            <w:r>
              <w:t xml:space="preserve">Used Segment </w:t>
            </w:r>
            <w:r w:rsidRPr="00EE3992">
              <w:rPr>
                <w:strike/>
              </w:rPr>
              <w:t>Bitmap</w:t>
            </w:r>
            <w:r w:rsidRPr="00EE3992">
              <w:rPr>
                <w:u w:val="single"/>
              </w:rPr>
              <w:t>Indicator</w:t>
            </w:r>
          </w:p>
        </w:tc>
        <w:tc>
          <w:tcPr>
            <w:tcW w:w="3432" w:type="dxa"/>
          </w:tcPr>
          <w:p w:rsidR="001D2FC8" w:rsidRPr="001D2FC8" w:rsidRDefault="003114C0">
            <w:r>
              <w:rPr>
                <w:strike/>
              </w:rPr>
              <w:t>4</w:t>
            </w:r>
            <w:r w:rsidR="001D2FC8" w:rsidRPr="003114C0">
              <w:rPr>
                <w:u w:val="single"/>
              </w:rPr>
              <w:t>2</w:t>
            </w:r>
            <w:r w:rsidR="001D2FC8" w:rsidRPr="001D2FC8">
              <w:t xml:space="preserve"> bits</w:t>
            </w:r>
          </w:p>
        </w:tc>
        <w:tc>
          <w:tcPr>
            <w:tcW w:w="3432" w:type="dxa"/>
          </w:tcPr>
          <w:p w:rsidR="001D2FC8" w:rsidRDefault="003114C0">
            <w:r w:rsidRPr="003114C0">
              <w:rPr>
                <w:u w:val="single"/>
              </w:rPr>
              <w:t>00</w:t>
            </w:r>
            <w:r w:rsidR="001D2FC8" w:rsidRPr="003114C0">
              <w:rPr>
                <w:strike/>
              </w:rPr>
              <w:t>Bit 1</w:t>
            </w:r>
            <w:r w:rsidR="001D2FC8">
              <w:t>: Segment 0</w:t>
            </w:r>
          </w:p>
          <w:p w:rsidR="001D2FC8" w:rsidRDefault="003114C0">
            <w:r w:rsidRPr="003114C0">
              <w:rPr>
                <w:u w:val="single"/>
              </w:rPr>
              <w:t>01</w:t>
            </w:r>
            <w:r w:rsidR="001D2FC8" w:rsidRPr="003114C0">
              <w:rPr>
                <w:strike/>
              </w:rPr>
              <w:t>Bit 2</w:t>
            </w:r>
            <w:r w:rsidR="001D2FC8">
              <w:t>: Segment 1</w:t>
            </w:r>
          </w:p>
          <w:p w:rsidR="001D2FC8" w:rsidRDefault="003114C0">
            <w:r w:rsidRPr="003114C0">
              <w:rPr>
                <w:u w:val="single"/>
              </w:rPr>
              <w:t>10</w:t>
            </w:r>
            <w:r w:rsidR="001D2FC8" w:rsidRPr="003114C0">
              <w:rPr>
                <w:strike/>
              </w:rPr>
              <w:t>Bit 3</w:t>
            </w:r>
            <w:r w:rsidR="001D2FC8">
              <w:t>: Segment 2</w:t>
            </w:r>
          </w:p>
          <w:p w:rsidR="001D2FC8" w:rsidRPr="003114C0" w:rsidRDefault="003114C0">
            <w:pPr>
              <w:rPr>
                <w:strike/>
              </w:rPr>
            </w:pPr>
            <w:r w:rsidRPr="003114C0">
              <w:rPr>
                <w:u w:val="single"/>
              </w:rPr>
              <w:t>11</w:t>
            </w:r>
            <w:r w:rsidR="001D2FC8" w:rsidRPr="003114C0">
              <w:rPr>
                <w:strike/>
              </w:rPr>
              <w:t>Bit 4</w:t>
            </w:r>
            <w:r w:rsidR="001D2FC8">
              <w:t xml:space="preserve">: </w:t>
            </w:r>
            <w:r w:rsidR="001D2FC8" w:rsidRPr="003114C0">
              <w:rPr>
                <w:strike/>
              </w:rPr>
              <w:t>Reserved</w:t>
            </w:r>
          </w:p>
          <w:p w:rsidR="001D2FC8" w:rsidRPr="001D2FC8" w:rsidRDefault="001D2FC8">
            <w:r w:rsidRPr="003114C0">
              <w:rPr>
                <w:strike/>
              </w:rPr>
              <w:t>Segmentation is only used in dist</w:t>
            </w:r>
            <w:r w:rsidR="003114C0" w:rsidRPr="003114C0">
              <w:rPr>
                <w:strike/>
              </w:rPr>
              <w:t>ributed relay zone</w:t>
            </w:r>
            <w:r w:rsidR="003114C0">
              <w:rPr>
                <w:u w:val="single"/>
              </w:rPr>
              <w:t>If ‘Zone Mode’ is set to Access or Centralized Relay Zone</w:t>
            </w:r>
          </w:p>
        </w:tc>
      </w:tr>
    </w:tbl>
    <w:p w:rsidR="00593058" w:rsidRDefault="00593058" w:rsidP="001474CA">
      <w:pPr>
        <w:jc w:val="both"/>
      </w:pPr>
    </w:p>
    <w:p w:rsidR="00593058" w:rsidRPr="001D2FC8" w:rsidRDefault="00593058" w:rsidP="00593058">
      <w:pPr>
        <w:rPr>
          <w:b/>
          <w:i/>
        </w:rPr>
      </w:pPr>
      <w:r>
        <w:rPr>
          <w:b/>
          <w:i/>
        </w:rPr>
        <w:t>Insert new field into Table F1 after  “Used Segment Inidcator” as follows</w:t>
      </w:r>
    </w:p>
    <w:p w:rsidR="00593058" w:rsidRDefault="00593058" w:rsidP="00593058"/>
    <w:tbl>
      <w:tblPr>
        <w:tblStyle w:val="TableGrid"/>
        <w:tblW w:w="0" w:type="auto"/>
        <w:tblLook w:val="00BF"/>
      </w:tblPr>
      <w:tblGrid>
        <w:gridCol w:w="3432"/>
        <w:gridCol w:w="3432"/>
        <w:gridCol w:w="3432"/>
      </w:tblGrid>
      <w:tr w:rsidR="00593058" w:rsidRPr="001D2FC8">
        <w:tc>
          <w:tcPr>
            <w:tcW w:w="3432" w:type="dxa"/>
          </w:tcPr>
          <w:p w:rsidR="00593058" w:rsidRPr="00593058" w:rsidRDefault="00593058" w:rsidP="001D2FC8">
            <w:pPr>
              <w:rPr>
                <w:u w:val="single"/>
              </w:rPr>
            </w:pPr>
            <w:r w:rsidRPr="00593058">
              <w:rPr>
                <w:u w:val="single"/>
              </w:rPr>
              <w:t>PHY Mode for Zone</w:t>
            </w:r>
          </w:p>
        </w:tc>
        <w:tc>
          <w:tcPr>
            <w:tcW w:w="3432" w:type="dxa"/>
          </w:tcPr>
          <w:p w:rsidR="00593058" w:rsidRPr="00593058" w:rsidRDefault="00593058">
            <w:pPr>
              <w:rPr>
                <w:u w:val="single"/>
              </w:rPr>
            </w:pPr>
            <w:r w:rsidRPr="00593058">
              <w:rPr>
                <w:strike/>
                <w:u w:val="single"/>
              </w:rPr>
              <w:t>4</w:t>
            </w:r>
            <w:r w:rsidRPr="00593058">
              <w:rPr>
                <w:u w:val="single"/>
              </w:rPr>
              <w:t xml:space="preserve"> bits</w:t>
            </w:r>
          </w:p>
        </w:tc>
        <w:tc>
          <w:tcPr>
            <w:tcW w:w="3432" w:type="dxa"/>
          </w:tcPr>
          <w:p w:rsidR="00593058" w:rsidRPr="00593058" w:rsidRDefault="00593058">
            <w:pPr>
              <w:rPr>
                <w:u w:val="single"/>
              </w:rPr>
            </w:pPr>
            <w:r w:rsidRPr="00593058">
              <w:rPr>
                <w:u w:val="single"/>
              </w:rPr>
              <w:t>0x0: PHY Mode 1</w:t>
            </w:r>
          </w:p>
          <w:p w:rsidR="00593058" w:rsidRPr="00593058" w:rsidRDefault="00593058">
            <w:pPr>
              <w:rPr>
                <w:u w:val="single"/>
              </w:rPr>
            </w:pPr>
            <w:r w:rsidRPr="00593058">
              <w:rPr>
                <w:u w:val="single"/>
              </w:rPr>
              <w:t>0x1: PHY Mode 2</w:t>
            </w:r>
          </w:p>
          <w:p w:rsidR="00593058" w:rsidRPr="00593058" w:rsidRDefault="00593058" w:rsidP="00593058">
            <w:pPr>
              <w:rPr>
                <w:u w:val="single"/>
              </w:rPr>
            </w:pPr>
            <w:r w:rsidRPr="00593058">
              <w:rPr>
                <w:u w:val="single"/>
              </w:rPr>
              <w:t>0x2-0xF: Reserved</w:t>
            </w:r>
          </w:p>
        </w:tc>
      </w:tr>
    </w:tbl>
    <w:p w:rsidR="001D2FC8" w:rsidRDefault="001D2FC8" w:rsidP="001474CA">
      <w:pPr>
        <w:jc w:val="both"/>
      </w:pPr>
    </w:p>
    <w:p w:rsidR="001D2FC8" w:rsidRPr="004E342D" w:rsidRDefault="004E342D" w:rsidP="001474CA">
      <w:pPr>
        <w:jc w:val="both"/>
        <w:rPr>
          <w:b/>
          <w:i/>
        </w:rPr>
      </w:pPr>
      <w:r>
        <w:rPr>
          <w:b/>
          <w:i/>
        </w:rPr>
        <w:t xml:space="preserve">Modify the text on lines 61-65 on </w:t>
      </w:r>
      <w:proofErr w:type="gramStart"/>
      <w:r>
        <w:rPr>
          <w:b/>
          <w:i/>
        </w:rPr>
        <w:t>pg</w:t>
      </w:r>
      <w:proofErr w:type="gramEnd"/>
      <w:r>
        <w:rPr>
          <w:b/>
          <w:i/>
        </w:rPr>
        <w:t xml:space="preserve"> 20, section 7.4b2 as follows</w:t>
      </w:r>
    </w:p>
    <w:p w:rsidR="001D2FC8" w:rsidRDefault="001D2FC8" w:rsidP="001474CA">
      <w:pPr>
        <w:jc w:val="both"/>
      </w:pPr>
    </w:p>
    <w:p w:rsidR="004E342D" w:rsidRPr="004E342D" w:rsidRDefault="004E342D" w:rsidP="004E342D">
      <w:pPr>
        <w:widowControl w:val="0"/>
        <w:autoSpaceDE w:val="0"/>
        <w:autoSpaceDN w:val="0"/>
        <w:adjustRightInd w:val="0"/>
        <w:jc w:val="both"/>
      </w:pPr>
      <w:r w:rsidRPr="004E342D">
        <w:rPr>
          <w:szCs w:val="20"/>
          <w:lang w:val="en-US"/>
        </w:rPr>
        <w:t xml:space="preserve">For the IEEE 802.22b MR-WRAN on </w:t>
      </w:r>
      <w:r w:rsidR="009C43EA">
        <w:rPr>
          <w:szCs w:val="20"/>
          <w:u w:val="single"/>
          <w:lang w:val="en-US"/>
        </w:rPr>
        <w:t xml:space="preserve">either </w:t>
      </w:r>
      <w:r w:rsidRPr="004E342D">
        <w:rPr>
          <w:szCs w:val="20"/>
          <w:lang w:val="en-US"/>
        </w:rPr>
        <w:t>PHY mode</w:t>
      </w:r>
      <w:r w:rsidRPr="009C43EA">
        <w:rPr>
          <w:strike/>
          <w:szCs w:val="20"/>
          <w:lang w:val="en-US"/>
        </w:rPr>
        <w:t xml:space="preserve"> 2</w:t>
      </w:r>
      <w:r w:rsidRPr="004E342D">
        <w:rPr>
          <w:szCs w:val="20"/>
          <w:lang w:val="en-US"/>
        </w:rPr>
        <w:t>, the subchannels of the DRZs in the downstream and upstream</w:t>
      </w:r>
      <w:r>
        <w:rPr>
          <w:szCs w:val="20"/>
          <w:lang w:val="en-US"/>
        </w:rPr>
        <w:t xml:space="preserve"> </w:t>
      </w:r>
      <w:r w:rsidRPr="004E342D">
        <w:rPr>
          <w:szCs w:val="20"/>
          <w:lang w:val="en-US"/>
        </w:rPr>
        <w:t xml:space="preserve">subframes can be grouped by </w:t>
      </w:r>
      <w:r w:rsidRPr="004E342D">
        <w:rPr>
          <w:szCs w:val="20"/>
          <w:u w:val="single"/>
          <w:lang w:val="en-US"/>
        </w:rPr>
        <w:t xml:space="preserve">up to </w:t>
      </w:r>
      <w:r w:rsidRPr="004E342D">
        <w:rPr>
          <w:szCs w:val="20"/>
          <w:lang w:val="en-US"/>
        </w:rPr>
        <w:t>3 segments with the same number of subchannels as shown in Figure E1.</w:t>
      </w:r>
      <w:r>
        <w:rPr>
          <w:szCs w:val="20"/>
          <w:lang w:val="en-US"/>
        </w:rPr>
        <w:t xml:space="preserve"> </w:t>
      </w:r>
      <w:r w:rsidRPr="004E342D">
        <w:rPr>
          <w:szCs w:val="20"/>
          <w:u w:val="single"/>
          <w:lang w:val="en-US"/>
        </w:rPr>
        <w:t>The available subchannels are evenly distributed between each segement when segmentation is configured</w:t>
      </w:r>
      <w:r w:rsidR="009C43EA">
        <w:rPr>
          <w:szCs w:val="20"/>
          <w:u w:val="single"/>
          <w:lang w:val="en-US"/>
        </w:rPr>
        <w:t>. For two segments-per-zone</w:t>
      </w:r>
      <w:r>
        <w:rPr>
          <w:szCs w:val="20"/>
          <w:u w:val="single"/>
          <w:lang w:val="en-US"/>
        </w:rPr>
        <w:t xml:space="preserve"> </w:t>
      </w:r>
      <w:proofErr w:type="gramStart"/>
      <w:r>
        <w:rPr>
          <w:szCs w:val="20"/>
          <w:u w:val="single"/>
          <w:lang w:val="en-US"/>
        </w:rPr>
        <w:t>configur</w:t>
      </w:r>
      <w:r w:rsidR="009C43EA">
        <w:rPr>
          <w:szCs w:val="20"/>
          <w:u w:val="single"/>
          <w:lang w:val="en-US"/>
        </w:rPr>
        <w:t>ation</w:t>
      </w:r>
      <w:proofErr w:type="gramEnd"/>
      <w:r>
        <w:rPr>
          <w:szCs w:val="20"/>
          <w:u w:val="single"/>
          <w:lang w:val="en-US"/>
        </w:rPr>
        <w:t xml:space="preserve"> the first segment occupies subchannels 1-30, and the second occupies subchannels 31-60. </w:t>
      </w:r>
      <w:r w:rsidR="009C43EA">
        <w:rPr>
          <w:szCs w:val="20"/>
          <w:u w:val="single"/>
          <w:lang w:val="en-US"/>
        </w:rPr>
        <w:t xml:space="preserve">For three segments-per-zone </w:t>
      </w:r>
      <w:proofErr w:type="gramStart"/>
      <w:r w:rsidR="009C43EA">
        <w:rPr>
          <w:szCs w:val="20"/>
          <w:u w:val="single"/>
          <w:lang w:val="en-US"/>
        </w:rPr>
        <w:t>configuration</w:t>
      </w:r>
      <w:proofErr w:type="gramEnd"/>
      <w:r w:rsidR="009C43EA">
        <w:rPr>
          <w:szCs w:val="20"/>
          <w:u w:val="single"/>
          <w:lang w:val="en-US"/>
        </w:rPr>
        <w:t xml:space="preserve">, the first segment occupies subchannels 1-20, the second occupies subchannels 21-40, and the third occupies subchannels 41-60. </w:t>
      </w:r>
      <w:r w:rsidRPr="004E342D">
        <w:rPr>
          <w:szCs w:val="20"/>
          <w:lang w:val="en-US"/>
        </w:rPr>
        <w:t>The segmentation can be scheduled by the MR-BS, and each segment is assigned to the different distributed</w:t>
      </w:r>
      <w:r>
        <w:rPr>
          <w:szCs w:val="20"/>
          <w:lang w:val="en-US"/>
        </w:rPr>
        <w:t xml:space="preserve"> </w:t>
      </w:r>
      <w:r w:rsidRPr="004E342D">
        <w:rPr>
          <w:szCs w:val="20"/>
          <w:lang w:val="en-US"/>
        </w:rPr>
        <w:t>scheduling R-CPEs. This segmentation is used to increase network capacity.</w:t>
      </w:r>
    </w:p>
    <w:p w:rsidR="001474CA" w:rsidRDefault="001474CA" w:rsidP="001474CA">
      <w:pPr>
        <w:jc w:val="both"/>
      </w:pPr>
    </w:p>
    <w:p w:rsidR="001474CA" w:rsidRDefault="001474CA" w:rsidP="001474CA">
      <w:pPr>
        <w:jc w:val="both"/>
      </w:pPr>
      <w:r>
        <w:rPr>
          <w:b/>
          <w:i/>
        </w:rPr>
        <w:t xml:space="preserve">Insert the following paragraph and table after line 47, </w:t>
      </w:r>
      <w:proofErr w:type="gramStart"/>
      <w:r>
        <w:rPr>
          <w:b/>
          <w:i/>
        </w:rPr>
        <w:t>pg</w:t>
      </w:r>
      <w:proofErr w:type="gramEnd"/>
      <w:r>
        <w:rPr>
          <w:b/>
          <w:i/>
        </w:rPr>
        <w:t xml:space="preserve"> 185 in section 9a4.1.1</w:t>
      </w:r>
    </w:p>
    <w:p w:rsidR="001474CA" w:rsidRDefault="001474CA" w:rsidP="001474CA">
      <w:pPr>
        <w:jc w:val="both"/>
      </w:pPr>
    </w:p>
    <w:p w:rsidR="00730BF5" w:rsidRPr="009039E3" w:rsidRDefault="001474CA" w:rsidP="001474CA">
      <w:pPr>
        <w:jc w:val="both"/>
        <w:rPr>
          <w:u w:val="single"/>
        </w:rPr>
      </w:pPr>
      <w:r w:rsidRPr="009039E3">
        <w:rPr>
          <w:u w:val="single"/>
        </w:rPr>
        <w:t xml:space="preserve">In distributed relay zone, R-CPEs will transmit their own Local Frame Preamble. The Local Frame </w:t>
      </w:r>
      <w:r w:rsidR="009B2E8B" w:rsidRPr="009039E3">
        <w:rPr>
          <w:u w:val="single"/>
        </w:rPr>
        <w:t>P</w:t>
      </w:r>
      <w:r w:rsidRPr="009039E3">
        <w:rPr>
          <w:u w:val="single"/>
        </w:rPr>
        <w:t xml:space="preserve">reamble chosen shall be dependent </w:t>
      </w:r>
      <w:r w:rsidR="00B2753A">
        <w:rPr>
          <w:u w:val="single"/>
        </w:rPr>
        <w:t xml:space="preserve">upon </w:t>
      </w:r>
      <w:r w:rsidRPr="009039E3">
        <w:rPr>
          <w:u w:val="single"/>
        </w:rPr>
        <w:t>th</w:t>
      </w:r>
      <w:r w:rsidR="009C43EA">
        <w:rPr>
          <w:u w:val="single"/>
        </w:rPr>
        <w:t xml:space="preserve">e number of segments configured, </w:t>
      </w:r>
      <w:r w:rsidRPr="009039E3">
        <w:rPr>
          <w:u w:val="single"/>
        </w:rPr>
        <w:t>what segment a R-CPE is assigned to (see DS Multizone Configuration IE section x.x.x.x)</w:t>
      </w:r>
      <w:r w:rsidR="009C43EA">
        <w:rPr>
          <w:u w:val="single"/>
        </w:rPr>
        <w:t>, as well was indicating what PHY mode is being operated in the zone</w:t>
      </w:r>
      <w:r w:rsidR="009B2E8B" w:rsidRPr="009039E3">
        <w:rPr>
          <w:u w:val="single"/>
        </w:rPr>
        <w:t xml:space="preserve">. Table </w:t>
      </w:r>
      <w:r w:rsidR="000F3C8A" w:rsidRPr="009039E3">
        <w:rPr>
          <w:u w:val="single"/>
        </w:rPr>
        <w:t>xx</w:t>
      </w:r>
      <w:r w:rsidR="009B2E8B" w:rsidRPr="009039E3">
        <w:rPr>
          <w:u w:val="single"/>
        </w:rPr>
        <w:t xml:space="preserve"> indicates the various operations for segmentation </w:t>
      </w:r>
      <w:r w:rsidR="009C43EA">
        <w:rPr>
          <w:u w:val="single"/>
        </w:rPr>
        <w:t xml:space="preserve">and PHY mode </w:t>
      </w:r>
      <w:r w:rsidR="009B2E8B" w:rsidRPr="009039E3">
        <w:rPr>
          <w:u w:val="single"/>
        </w:rPr>
        <w:t>configuration and which Local Frame Preamble is applicable to each one.</w:t>
      </w:r>
    </w:p>
    <w:p w:rsidR="00730BF5" w:rsidRPr="009039E3" w:rsidRDefault="00730BF5" w:rsidP="001474CA">
      <w:pPr>
        <w:jc w:val="both"/>
        <w:rPr>
          <w:u w:val="single"/>
        </w:rPr>
      </w:pPr>
    </w:p>
    <w:p w:rsidR="00231BD8" w:rsidRDefault="00730BF5" w:rsidP="001474CA">
      <w:pPr>
        <w:jc w:val="both"/>
        <w:rPr>
          <w:u w:val="single"/>
        </w:rPr>
      </w:pPr>
      <w:r w:rsidRPr="009039E3">
        <w:rPr>
          <w:u w:val="single"/>
        </w:rPr>
        <w:t>When only one segement is configured, the distr</w:t>
      </w:r>
      <w:r w:rsidR="009C43EA">
        <w:rPr>
          <w:u w:val="single"/>
        </w:rPr>
        <w:t>ibuted R-CPE makes use of the L</w:t>
      </w:r>
      <w:r w:rsidRPr="009039E3">
        <w:rPr>
          <w:u w:val="single"/>
        </w:rPr>
        <w:t>egacy Frame Preamble (see 9.4.1.1)</w:t>
      </w:r>
      <w:r w:rsidR="009C43EA">
        <w:rPr>
          <w:u w:val="single"/>
        </w:rPr>
        <w:t xml:space="preserve"> or Local Frame Preamble Type A</w:t>
      </w:r>
      <w:r w:rsidR="009836E4">
        <w:rPr>
          <w:u w:val="single"/>
        </w:rPr>
        <w:t xml:space="preserve">. Advanced CPEs shall treat </w:t>
      </w:r>
      <w:r w:rsidR="009C43EA">
        <w:rPr>
          <w:u w:val="single"/>
        </w:rPr>
        <w:t>transmission and detection of the L</w:t>
      </w:r>
      <w:r w:rsidR="009836E4">
        <w:rPr>
          <w:u w:val="single"/>
        </w:rPr>
        <w:t>eg</w:t>
      </w:r>
      <w:r w:rsidR="009C43EA">
        <w:rPr>
          <w:u w:val="single"/>
        </w:rPr>
        <w:t>acy Frame Preamble</w:t>
      </w:r>
      <w:r w:rsidR="009836E4">
        <w:rPr>
          <w:u w:val="single"/>
        </w:rPr>
        <w:t>, as detection of a single segment that occupies the entire channel for the given zone</w:t>
      </w:r>
      <w:r w:rsidR="009C43EA">
        <w:rPr>
          <w:u w:val="single"/>
        </w:rPr>
        <w:t xml:space="preserve"> and is configured to operate in PHY Mode 1</w:t>
      </w:r>
      <w:r w:rsidR="009836E4">
        <w:rPr>
          <w:u w:val="single"/>
        </w:rPr>
        <w:t xml:space="preserve">. </w:t>
      </w:r>
      <w:r w:rsidR="00B2753A">
        <w:rPr>
          <w:u w:val="single"/>
        </w:rPr>
        <w:t xml:space="preserve">Advanced CPEs shall treat the transmission and detection of Local Frame Preamble Type A, as detection of a single segment that occupies the entire channel for the given zone and is configured to operate in PHY Mode 2. </w:t>
      </w:r>
    </w:p>
    <w:p w:rsidR="00231BD8" w:rsidRDefault="00231BD8" w:rsidP="001474CA">
      <w:pPr>
        <w:jc w:val="both"/>
        <w:rPr>
          <w:u w:val="single"/>
        </w:rPr>
      </w:pPr>
    </w:p>
    <w:p w:rsidR="00B2753A" w:rsidRDefault="00231BD8" w:rsidP="001474CA">
      <w:pPr>
        <w:jc w:val="both"/>
        <w:rPr>
          <w:u w:val="single"/>
        </w:rPr>
      </w:pPr>
      <w:r>
        <w:rPr>
          <w:u w:val="single"/>
        </w:rPr>
        <w:t>Only Advanced S-CPEs, centralized R-CPEs, and distributed R-CPEs shall process Local Frame Preamble Type A-K.</w:t>
      </w:r>
    </w:p>
    <w:p w:rsidR="00B2753A" w:rsidRDefault="00B2753A" w:rsidP="001474CA">
      <w:pPr>
        <w:jc w:val="both"/>
        <w:rPr>
          <w:u w:val="single"/>
        </w:rPr>
      </w:pPr>
    </w:p>
    <w:p w:rsidR="009B2E8B" w:rsidRPr="009039E3" w:rsidRDefault="009836E4" w:rsidP="001474CA">
      <w:pPr>
        <w:jc w:val="both"/>
        <w:rPr>
          <w:u w:val="single"/>
        </w:rPr>
      </w:pPr>
      <w:r>
        <w:rPr>
          <w:u w:val="single"/>
        </w:rPr>
        <w:t>Legacy CPEs</w:t>
      </w:r>
      <w:r w:rsidR="009C43EA">
        <w:rPr>
          <w:u w:val="single"/>
        </w:rPr>
        <w:t xml:space="preserve"> shall treat detection of the L</w:t>
      </w:r>
      <w:r>
        <w:rPr>
          <w:u w:val="single"/>
        </w:rPr>
        <w:t xml:space="preserve">egacy Frame Preamble transmission by </w:t>
      </w:r>
      <w:proofErr w:type="gramStart"/>
      <w:r>
        <w:rPr>
          <w:u w:val="single"/>
        </w:rPr>
        <w:t>an</w:t>
      </w:r>
      <w:proofErr w:type="gramEnd"/>
      <w:r>
        <w:rPr>
          <w:u w:val="single"/>
        </w:rPr>
        <w:t xml:space="preserve"> distributed R-CPE as they would treat the </w:t>
      </w:r>
      <w:r w:rsidR="009C43EA">
        <w:rPr>
          <w:u w:val="single"/>
        </w:rPr>
        <w:t>Legacy</w:t>
      </w:r>
      <w:r>
        <w:rPr>
          <w:u w:val="single"/>
        </w:rPr>
        <w:t xml:space="preserve"> Frame Preamble from the BS/MRBS</w:t>
      </w:r>
      <w:r w:rsidR="009C43EA">
        <w:rPr>
          <w:u w:val="single"/>
        </w:rPr>
        <w:t xml:space="preserve"> (as defined in 9.4.1.1</w:t>
      </w:r>
      <w:r>
        <w:rPr>
          <w:u w:val="single"/>
        </w:rPr>
        <w:t>.</w:t>
      </w:r>
      <w:r w:rsidR="00B2753A">
        <w:rPr>
          <w:u w:val="single"/>
        </w:rPr>
        <w:t xml:space="preserve">  Legacy CPEs will ignore the Local Frame Preamble Types A-K (see Table xx). </w:t>
      </w:r>
    </w:p>
    <w:p w:rsidR="009B2E8B" w:rsidRPr="009039E3" w:rsidRDefault="009B2E8B" w:rsidP="001474CA">
      <w:pPr>
        <w:jc w:val="both"/>
        <w:rPr>
          <w:u w:val="single"/>
        </w:rPr>
      </w:pPr>
    </w:p>
    <w:p w:rsidR="009B2E8B" w:rsidRPr="009039E3" w:rsidRDefault="000F3C8A" w:rsidP="000F3C8A">
      <w:pPr>
        <w:pStyle w:val="IEEEStdsRegularTableCaption"/>
        <w:numPr>
          <w:ilvl w:val="0"/>
          <w:numId w:val="0"/>
        </w:numPr>
        <w:ind w:left="288"/>
        <w:rPr>
          <w:u w:val="single"/>
        </w:rPr>
      </w:pPr>
      <w:r w:rsidRPr="009039E3">
        <w:rPr>
          <w:u w:val="single"/>
        </w:rPr>
        <w:t xml:space="preserve">Table xx - </w:t>
      </w:r>
      <w:r w:rsidR="009B2E8B" w:rsidRPr="009039E3">
        <w:rPr>
          <w:u w:val="single"/>
        </w:rPr>
        <w:t>Local Frame Preamble Configurations</w:t>
      </w:r>
    </w:p>
    <w:tbl>
      <w:tblPr>
        <w:tblStyle w:val="TableGrid"/>
        <w:tblW w:w="0" w:type="auto"/>
        <w:jc w:val="center"/>
        <w:tblLook w:val="00BF"/>
      </w:tblPr>
      <w:tblGrid>
        <w:gridCol w:w="1286"/>
        <w:gridCol w:w="1120"/>
        <w:gridCol w:w="1140"/>
        <w:gridCol w:w="705"/>
        <w:gridCol w:w="583"/>
        <w:gridCol w:w="5462"/>
      </w:tblGrid>
      <w:tr w:rsidR="00F476D8" w:rsidRPr="009039E3">
        <w:trPr>
          <w:jc w:val="center"/>
        </w:trPr>
        <w:tc>
          <w:tcPr>
            <w:tcW w:w="1286" w:type="dxa"/>
          </w:tcPr>
          <w:p w:rsidR="00F476D8" w:rsidRPr="009039E3" w:rsidRDefault="00F476D8" w:rsidP="00CD4208">
            <w:pPr>
              <w:jc w:val="center"/>
              <w:rPr>
                <w:b/>
                <w:sz w:val="20"/>
                <w:u w:val="single"/>
              </w:rPr>
            </w:pPr>
            <w:r w:rsidRPr="009039E3">
              <w:rPr>
                <w:b/>
                <w:sz w:val="20"/>
                <w:u w:val="single"/>
              </w:rPr>
              <w:t>Local Frame Preamble Type</w:t>
            </w:r>
          </w:p>
        </w:tc>
        <w:tc>
          <w:tcPr>
            <w:tcW w:w="1120" w:type="dxa"/>
          </w:tcPr>
          <w:p w:rsidR="00F476D8" w:rsidRPr="009039E3" w:rsidRDefault="00F476D8" w:rsidP="00CD4208">
            <w:pPr>
              <w:jc w:val="center"/>
              <w:rPr>
                <w:b/>
                <w:sz w:val="20"/>
                <w:u w:val="single"/>
              </w:rPr>
            </w:pPr>
            <w:r w:rsidRPr="009039E3">
              <w:rPr>
                <w:b/>
                <w:sz w:val="20"/>
                <w:u w:val="single"/>
              </w:rPr>
              <w:t>Number of segments</w:t>
            </w:r>
          </w:p>
        </w:tc>
        <w:tc>
          <w:tcPr>
            <w:tcW w:w="1140" w:type="dxa"/>
          </w:tcPr>
          <w:p w:rsidR="00F476D8" w:rsidRPr="009039E3" w:rsidRDefault="00F476D8" w:rsidP="00F476D8">
            <w:pPr>
              <w:jc w:val="center"/>
              <w:rPr>
                <w:b/>
                <w:sz w:val="20"/>
                <w:u w:val="single"/>
              </w:rPr>
            </w:pPr>
            <w:r>
              <w:rPr>
                <w:b/>
                <w:sz w:val="20"/>
                <w:u w:val="single"/>
              </w:rPr>
              <w:t>Segment ID (as recognized by Advanced CPE</w:t>
            </w:r>
            <w:r w:rsidRPr="009039E3">
              <w:rPr>
                <w:b/>
                <w:sz w:val="20"/>
                <w:u w:val="single"/>
              </w:rPr>
              <w:t>)</w:t>
            </w:r>
          </w:p>
        </w:tc>
        <w:tc>
          <w:tcPr>
            <w:tcW w:w="705" w:type="dxa"/>
          </w:tcPr>
          <w:p w:rsidR="00F476D8" w:rsidRPr="009039E3" w:rsidRDefault="00F476D8" w:rsidP="00CD4208">
            <w:pPr>
              <w:jc w:val="center"/>
              <w:rPr>
                <w:b/>
                <w:sz w:val="20"/>
                <w:u w:val="single"/>
              </w:rPr>
            </w:pPr>
            <w:r>
              <w:rPr>
                <w:b/>
                <w:sz w:val="20"/>
                <w:u w:val="single"/>
              </w:rPr>
              <w:t>PHY Mode for Zone</w:t>
            </w:r>
          </w:p>
        </w:tc>
        <w:tc>
          <w:tcPr>
            <w:tcW w:w="583" w:type="dxa"/>
          </w:tcPr>
          <w:p w:rsidR="00F476D8" w:rsidRPr="009039E3" w:rsidRDefault="00F476D8" w:rsidP="00CD4208">
            <w:pPr>
              <w:jc w:val="center"/>
              <w:rPr>
                <w:b/>
                <w:sz w:val="20"/>
                <w:u w:val="single"/>
              </w:rPr>
            </w:pPr>
            <w:proofErr w:type="gramStart"/>
            <w:r w:rsidRPr="009039E3">
              <w:rPr>
                <w:b/>
                <w:sz w:val="20"/>
                <w:u w:val="single"/>
              </w:rPr>
              <w:t>n</w:t>
            </w:r>
            <w:proofErr w:type="gramEnd"/>
          </w:p>
        </w:tc>
        <w:tc>
          <w:tcPr>
            <w:tcW w:w="5462" w:type="dxa"/>
          </w:tcPr>
          <w:p w:rsidR="00F476D8" w:rsidRPr="009039E3" w:rsidRDefault="00F476D8" w:rsidP="00CD4208">
            <w:pPr>
              <w:jc w:val="center"/>
              <w:rPr>
                <w:b/>
                <w:sz w:val="20"/>
                <w:u w:val="single"/>
              </w:rPr>
            </w:pPr>
            <w:r w:rsidRPr="009039E3">
              <w:rPr>
                <w:b/>
                <w:sz w:val="20"/>
                <w:u w:val="single"/>
              </w:rPr>
              <w:t>W</w:t>
            </w:r>
            <w:r w:rsidRPr="009039E3">
              <w:rPr>
                <w:b/>
                <w:sz w:val="20"/>
                <w:u w:val="single"/>
                <w:vertAlign w:val="subscript"/>
              </w:rPr>
              <w:t>k</w:t>
            </w:r>
            <w:r w:rsidRPr="009039E3">
              <w:rPr>
                <w:b/>
                <w:sz w:val="20"/>
                <w:u w:val="single"/>
              </w:rPr>
              <w:t xml:space="preserve"> (Series to modulate)</w:t>
            </w:r>
          </w:p>
        </w:tc>
      </w:tr>
      <w:tr w:rsidR="00F476D8" w:rsidRPr="009039E3">
        <w:trPr>
          <w:jc w:val="center"/>
        </w:trPr>
        <w:tc>
          <w:tcPr>
            <w:tcW w:w="1286" w:type="dxa"/>
          </w:tcPr>
          <w:p w:rsidR="00F476D8" w:rsidRPr="009039E3" w:rsidRDefault="00F476D8" w:rsidP="00CD4208">
            <w:pPr>
              <w:jc w:val="center"/>
              <w:rPr>
                <w:sz w:val="20"/>
                <w:u w:val="single"/>
              </w:rPr>
            </w:pPr>
            <w:r w:rsidRPr="009039E3">
              <w:rPr>
                <w:sz w:val="20"/>
                <w:u w:val="single"/>
              </w:rPr>
              <w:t>Frame Preamble (9.4.1.1)</w:t>
            </w:r>
          </w:p>
        </w:tc>
        <w:tc>
          <w:tcPr>
            <w:tcW w:w="1120" w:type="dxa"/>
          </w:tcPr>
          <w:p w:rsidR="00F476D8" w:rsidRPr="009039E3" w:rsidRDefault="00F476D8" w:rsidP="00CD4208">
            <w:pPr>
              <w:jc w:val="center"/>
              <w:rPr>
                <w:sz w:val="20"/>
                <w:u w:val="single"/>
              </w:rPr>
            </w:pPr>
            <w:r w:rsidRPr="009039E3">
              <w:rPr>
                <w:sz w:val="20"/>
                <w:u w:val="single"/>
              </w:rPr>
              <w:t>1</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sidRPr="009039E3">
              <w:rPr>
                <w:sz w:val="20"/>
                <w:u w:val="single"/>
              </w:rPr>
              <w:t>N/A</w:t>
            </w:r>
          </w:p>
        </w:tc>
        <w:tc>
          <w:tcPr>
            <w:tcW w:w="5462" w:type="dxa"/>
          </w:tcPr>
          <w:p w:rsidR="00F476D8" w:rsidRPr="009039E3" w:rsidRDefault="00F476D8" w:rsidP="00CD4208">
            <w:pPr>
              <w:jc w:val="center"/>
              <w:rPr>
                <w:sz w:val="20"/>
                <w:u w:val="single"/>
              </w:rPr>
            </w:pPr>
            <w:r w:rsidRPr="009039E3">
              <w:rPr>
                <w:sz w:val="20"/>
                <w:u w:val="single"/>
              </w:rPr>
              <w:t>N/A</w:t>
            </w:r>
          </w:p>
        </w:tc>
      </w:tr>
      <w:tr w:rsidR="00F476D8" w:rsidRPr="009039E3">
        <w:trPr>
          <w:jc w:val="center"/>
        </w:trPr>
        <w:tc>
          <w:tcPr>
            <w:tcW w:w="1286" w:type="dxa"/>
          </w:tcPr>
          <w:p w:rsidR="00F476D8" w:rsidRPr="009039E3" w:rsidRDefault="00F476D8" w:rsidP="00CD4208">
            <w:pPr>
              <w:jc w:val="center"/>
              <w:rPr>
                <w:sz w:val="20"/>
                <w:u w:val="single"/>
              </w:rPr>
            </w:pPr>
            <w:r>
              <w:rPr>
                <w:sz w:val="20"/>
                <w:u w:val="single"/>
              </w:rPr>
              <w:t>Local Frame Preamble Type A</w:t>
            </w:r>
          </w:p>
        </w:tc>
        <w:tc>
          <w:tcPr>
            <w:tcW w:w="1120" w:type="dxa"/>
          </w:tcPr>
          <w:p w:rsidR="00F476D8" w:rsidRPr="009039E3" w:rsidRDefault="00F476D8" w:rsidP="00CD4208">
            <w:pPr>
              <w:jc w:val="center"/>
              <w:rPr>
                <w:sz w:val="20"/>
                <w:u w:val="single"/>
              </w:rPr>
            </w:pPr>
            <w:r>
              <w:rPr>
                <w:sz w:val="20"/>
                <w:u w:val="single"/>
              </w:rPr>
              <w:t>1</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Default="00F476D8" w:rsidP="00CD4208">
            <w:pPr>
              <w:jc w:val="center"/>
              <w:rPr>
                <w:sz w:val="20"/>
                <w:u w:val="single"/>
              </w:rPr>
            </w:pPr>
            <w:r>
              <w:rPr>
                <w:sz w:val="20"/>
                <w:u w:val="single"/>
              </w:rPr>
              <w:t>2</w:t>
            </w:r>
          </w:p>
        </w:tc>
        <w:tc>
          <w:tcPr>
            <w:tcW w:w="583" w:type="dxa"/>
          </w:tcPr>
          <w:p w:rsidR="00F476D8" w:rsidRPr="009039E3" w:rsidRDefault="00F476D8" w:rsidP="00CD4208">
            <w:pPr>
              <w:jc w:val="center"/>
              <w:rPr>
                <w:sz w:val="20"/>
                <w:u w:val="single"/>
              </w:rPr>
            </w:pPr>
            <w:r>
              <w:rPr>
                <w:sz w:val="20"/>
                <w:u w:val="single"/>
              </w:rPr>
              <w:t>0</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0xA6F294537B285E1844677D133E4D53CCB1F182DE00489E</w:t>
            </w:r>
          </w:p>
          <w:p w:rsidR="00F476D8" w:rsidRPr="009039E3" w:rsidRDefault="00F476D8" w:rsidP="00F476D8">
            <w:pPr>
              <w:rPr>
                <w:sz w:val="20"/>
                <w:u w:val="single"/>
              </w:rPr>
            </w:pPr>
            <w:r w:rsidRPr="009039E3">
              <w:rPr>
                <w:sz w:val="20"/>
                <w:szCs w:val="18"/>
                <w:u w:val="single"/>
                <w:lang w:val="en-US"/>
              </w:rPr>
              <w:t>53E6B6E77065C7EE7D0ADBEAF</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B</w:t>
            </w:r>
          </w:p>
        </w:tc>
        <w:tc>
          <w:tcPr>
            <w:tcW w:w="1120" w:type="dxa"/>
          </w:tcPr>
          <w:p w:rsidR="00F476D8" w:rsidRPr="009039E3" w:rsidRDefault="00F476D8" w:rsidP="00CD4208">
            <w:pPr>
              <w:jc w:val="center"/>
              <w:rPr>
                <w:sz w:val="20"/>
                <w:u w:val="single"/>
              </w:rPr>
            </w:pPr>
            <w:r w:rsidRPr="009039E3">
              <w:rPr>
                <w:sz w:val="20"/>
                <w:u w:val="single"/>
              </w:rPr>
              <w:t>2</w:t>
            </w:r>
          </w:p>
        </w:tc>
        <w:tc>
          <w:tcPr>
            <w:tcW w:w="1140" w:type="dxa"/>
          </w:tcPr>
          <w:p w:rsidR="00F476D8" w:rsidRPr="009039E3" w:rsidRDefault="00F476D8" w:rsidP="00CD4208">
            <w:pPr>
              <w:jc w:val="center"/>
              <w:rPr>
                <w:sz w:val="20"/>
                <w:u w:val="single"/>
              </w:rPr>
            </w:pPr>
            <w:r w:rsidRPr="009039E3">
              <w:rPr>
                <w:sz w:val="20"/>
                <w:u w:val="single"/>
              </w:rPr>
              <w:t>0</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1</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0x668321CBBE7F462E6C2A07E8BBDA2C7F7946D5F69E35</w:t>
            </w:r>
          </w:p>
          <w:p w:rsidR="00F476D8" w:rsidRPr="009039E3" w:rsidRDefault="00F476D8" w:rsidP="00F476D8">
            <w:pPr>
              <w:rPr>
                <w:sz w:val="20"/>
                <w:u w:val="single"/>
              </w:rPr>
            </w:pPr>
            <w:r w:rsidRPr="009039E3">
              <w:rPr>
                <w:sz w:val="20"/>
                <w:szCs w:val="18"/>
                <w:u w:val="single"/>
                <w:lang w:val="en-US"/>
              </w:rPr>
              <w:t>AC8ACF7D64AB4A33C467001F3B2</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C</w:t>
            </w:r>
          </w:p>
        </w:tc>
        <w:tc>
          <w:tcPr>
            <w:tcW w:w="1120" w:type="dxa"/>
          </w:tcPr>
          <w:p w:rsidR="00F476D8" w:rsidRPr="009039E3" w:rsidRDefault="00F476D8" w:rsidP="00CD4208">
            <w:pPr>
              <w:jc w:val="center"/>
              <w:rPr>
                <w:sz w:val="20"/>
                <w:u w:val="single"/>
              </w:rPr>
            </w:pPr>
            <w:r w:rsidRPr="009039E3">
              <w:rPr>
                <w:sz w:val="20"/>
                <w:u w:val="single"/>
              </w:rPr>
              <w:t>2</w:t>
            </w:r>
          </w:p>
        </w:tc>
        <w:tc>
          <w:tcPr>
            <w:tcW w:w="1140" w:type="dxa"/>
          </w:tcPr>
          <w:p w:rsidR="00F476D8" w:rsidRPr="009039E3" w:rsidRDefault="00F476D8" w:rsidP="00CD4208">
            <w:pPr>
              <w:jc w:val="center"/>
              <w:rPr>
                <w:sz w:val="20"/>
                <w:u w:val="single"/>
              </w:rPr>
            </w:pPr>
            <w:r w:rsidRPr="009039E3">
              <w:rPr>
                <w:sz w:val="20"/>
                <w:u w:val="single"/>
              </w:rPr>
              <w:t>1</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2</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0x1C75D30B2DF72CEC9117A0BD8EAF8E0502461FC07456</w:t>
            </w:r>
          </w:p>
          <w:p w:rsidR="00F476D8" w:rsidRPr="009039E3" w:rsidRDefault="00F476D8" w:rsidP="00F476D8">
            <w:pPr>
              <w:rPr>
                <w:sz w:val="20"/>
                <w:u w:val="single"/>
              </w:rPr>
            </w:pPr>
            <w:r w:rsidRPr="009039E3">
              <w:rPr>
                <w:sz w:val="20"/>
                <w:szCs w:val="18"/>
                <w:u w:val="single"/>
                <w:lang w:val="en-US"/>
              </w:rPr>
              <w:t>AC906ADE03E9B5AB5E1D3F98C6E</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D</w:t>
            </w:r>
          </w:p>
        </w:tc>
        <w:tc>
          <w:tcPr>
            <w:tcW w:w="1120" w:type="dxa"/>
          </w:tcPr>
          <w:p w:rsidR="00F476D8" w:rsidRPr="009039E3" w:rsidRDefault="00F476D8" w:rsidP="00CD4208">
            <w:pPr>
              <w:jc w:val="center"/>
              <w:rPr>
                <w:sz w:val="20"/>
                <w:u w:val="single"/>
              </w:rPr>
            </w:pPr>
            <w:r w:rsidRPr="009039E3">
              <w:rPr>
                <w:sz w:val="20"/>
                <w:u w:val="single"/>
              </w:rPr>
              <w:t>3</w:t>
            </w:r>
          </w:p>
        </w:tc>
        <w:tc>
          <w:tcPr>
            <w:tcW w:w="1140" w:type="dxa"/>
          </w:tcPr>
          <w:p w:rsidR="00F476D8" w:rsidRPr="009039E3" w:rsidRDefault="00F476D8" w:rsidP="00CD4208">
            <w:pPr>
              <w:jc w:val="center"/>
              <w:rPr>
                <w:sz w:val="20"/>
                <w:u w:val="single"/>
              </w:rPr>
            </w:pPr>
            <w:r w:rsidRPr="009039E3">
              <w:rPr>
                <w:sz w:val="20"/>
                <w:u w:val="single"/>
              </w:rPr>
              <w:t>0</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3</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0x5F9A2E5CA7CC69A5227104FB1CC2262809F3B10D0542B</w:t>
            </w:r>
          </w:p>
          <w:p w:rsidR="00F476D8" w:rsidRPr="009039E3" w:rsidRDefault="00F476D8" w:rsidP="00F476D8">
            <w:pPr>
              <w:rPr>
                <w:sz w:val="20"/>
                <w:u w:val="single"/>
              </w:rPr>
            </w:pPr>
            <w:r w:rsidRPr="009039E3">
              <w:rPr>
                <w:sz w:val="20"/>
                <w:szCs w:val="18"/>
                <w:u w:val="single"/>
                <w:lang w:val="en-US"/>
              </w:rPr>
              <w:t>9BDFDA4A73A7046096DF0E8D3D</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E</w:t>
            </w:r>
          </w:p>
        </w:tc>
        <w:tc>
          <w:tcPr>
            <w:tcW w:w="1120" w:type="dxa"/>
          </w:tcPr>
          <w:p w:rsidR="00F476D8" w:rsidRPr="009039E3" w:rsidRDefault="00F476D8" w:rsidP="00CD4208">
            <w:pPr>
              <w:jc w:val="center"/>
              <w:rPr>
                <w:sz w:val="20"/>
                <w:u w:val="single"/>
              </w:rPr>
            </w:pPr>
            <w:r w:rsidRPr="009039E3">
              <w:rPr>
                <w:sz w:val="20"/>
                <w:u w:val="single"/>
              </w:rPr>
              <w:t>3</w:t>
            </w:r>
          </w:p>
        </w:tc>
        <w:tc>
          <w:tcPr>
            <w:tcW w:w="1140" w:type="dxa"/>
          </w:tcPr>
          <w:p w:rsidR="00F476D8" w:rsidRPr="009039E3" w:rsidRDefault="00F476D8" w:rsidP="00CD4208">
            <w:pPr>
              <w:jc w:val="center"/>
              <w:rPr>
                <w:sz w:val="20"/>
                <w:u w:val="single"/>
              </w:rPr>
            </w:pPr>
            <w:r w:rsidRPr="009039E3">
              <w:rPr>
                <w:sz w:val="20"/>
                <w:u w:val="single"/>
              </w:rPr>
              <w:t>1</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4</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0x82F8A0AB918138D84BB86224F6C342D81BC8BFE791CA9</w:t>
            </w:r>
          </w:p>
          <w:p w:rsidR="00F476D8" w:rsidRPr="009039E3" w:rsidRDefault="00F476D8" w:rsidP="00F476D8">
            <w:pPr>
              <w:rPr>
                <w:sz w:val="20"/>
                <w:u w:val="single"/>
              </w:rPr>
            </w:pPr>
            <w:r w:rsidRPr="009039E3">
              <w:rPr>
                <w:sz w:val="20"/>
                <w:szCs w:val="18"/>
                <w:u w:val="single"/>
                <w:lang w:val="en-US"/>
              </w:rPr>
              <w:t>EB54096159D672E91C6E13032F</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F</w:t>
            </w:r>
          </w:p>
        </w:tc>
        <w:tc>
          <w:tcPr>
            <w:tcW w:w="1120" w:type="dxa"/>
          </w:tcPr>
          <w:p w:rsidR="00F476D8" w:rsidRPr="009039E3" w:rsidRDefault="00F476D8" w:rsidP="00CD4208">
            <w:pPr>
              <w:jc w:val="center"/>
              <w:rPr>
                <w:sz w:val="20"/>
                <w:u w:val="single"/>
              </w:rPr>
            </w:pPr>
            <w:r w:rsidRPr="009039E3">
              <w:rPr>
                <w:sz w:val="20"/>
                <w:u w:val="single"/>
              </w:rPr>
              <w:t>3</w:t>
            </w:r>
          </w:p>
        </w:tc>
        <w:tc>
          <w:tcPr>
            <w:tcW w:w="1140" w:type="dxa"/>
          </w:tcPr>
          <w:p w:rsidR="00F476D8" w:rsidRPr="009039E3" w:rsidRDefault="00F476D8" w:rsidP="00CD4208">
            <w:pPr>
              <w:jc w:val="center"/>
              <w:rPr>
                <w:sz w:val="20"/>
                <w:u w:val="single"/>
              </w:rPr>
            </w:pPr>
            <w:r w:rsidRPr="009039E3">
              <w:rPr>
                <w:sz w:val="20"/>
                <w:u w:val="single"/>
              </w:rPr>
              <w:t>2</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5</w:t>
            </w:r>
          </w:p>
        </w:tc>
        <w:tc>
          <w:tcPr>
            <w:tcW w:w="5462" w:type="dxa"/>
          </w:tcPr>
          <w:p w:rsidR="00F476D8" w:rsidRPr="00F476D8" w:rsidRDefault="00F476D8" w:rsidP="00F476D8">
            <w:pPr>
              <w:pStyle w:val="NormalWeb"/>
              <w:spacing w:before="2" w:after="2"/>
              <w:rPr>
                <w:u w:val="single"/>
              </w:rPr>
            </w:pPr>
            <w:r w:rsidRPr="00F476D8">
              <w:rPr>
                <w:rFonts w:ascii="Times New Roman" w:hAnsi="Times New Roman"/>
                <w:szCs w:val="18"/>
                <w:u w:val="single"/>
              </w:rPr>
              <w:t xml:space="preserve">0xEE27E59B84CCF15BB1565EF90D478CD2C49EE8A70DE3 68EED7C9420B0C6FFAF9AF035FC </w:t>
            </w:r>
          </w:p>
          <w:p w:rsidR="00F476D8" w:rsidRPr="009039E3" w:rsidRDefault="00F476D8" w:rsidP="009039E3">
            <w:pPr>
              <w:rPr>
                <w:sz w:val="20"/>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G</w:t>
            </w:r>
          </w:p>
        </w:tc>
        <w:tc>
          <w:tcPr>
            <w:tcW w:w="1120" w:type="dxa"/>
          </w:tcPr>
          <w:p w:rsidR="00F476D8" w:rsidRPr="009039E3" w:rsidRDefault="00F476D8" w:rsidP="00CD4208">
            <w:pPr>
              <w:jc w:val="center"/>
              <w:rPr>
                <w:sz w:val="20"/>
                <w:u w:val="single"/>
              </w:rPr>
            </w:pPr>
            <w:r>
              <w:rPr>
                <w:sz w:val="20"/>
                <w:u w:val="single"/>
              </w:rPr>
              <w:t>2</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6</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0xC1DF5AE28D1CA6A8917BCDAF4E73BD93F931C44F93C 3F12F0132FB643EFD5885C8B2BC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H</w:t>
            </w:r>
          </w:p>
        </w:tc>
        <w:tc>
          <w:tcPr>
            <w:tcW w:w="1120" w:type="dxa"/>
          </w:tcPr>
          <w:p w:rsidR="00F476D8" w:rsidRPr="009039E3" w:rsidRDefault="00F476D8" w:rsidP="00CD4208">
            <w:pPr>
              <w:jc w:val="center"/>
              <w:rPr>
                <w:sz w:val="20"/>
                <w:u w:val="single"/>
              </w:rPr>
            </w:pPr>
            <w:r>
              <w:rPr>
                <w:sz w:val="20"/>
                <w:u w:val="single"/>
              </w:rPr>
              <w:t>2</w:t>
            </w:r>
          </w:p>
        </w:tc>
        <w:tc>
          <w:tcPr>
            <w:tcW w:w="1140" w:type="dxa"/>
          </w:tcPr>
          <w:p w:rsidR="00F476D8" w:rsidRPr="009039E3" w:rsidRDefault="00F476D8" w:rsidP="00CD4208">
            <w:pPr>
              <w:jc w:val="center"/>
              <w:rPr>
                <w:sz w:val="20"/>
                <w:u w:val="single"/>
              </w:rPr>
            </w:pPr>
            <w:r>
              <w:rPr>
                <w:sz w:val="20"/>
                <w:u w:val="single"/>
              </w:rPr>
              <w:t>1</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7</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0xFCA36CCCF7F3E0602696DF745A68DB948C57DFA9575B EA1F05725C42155898F0A63A248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I</w:t>
            </w:r>
          </w:p>
        </w:tc>
        <w:tc>
          <w:tcPr>
            <w:tcW w:w="1120" w:type="dxa"/>
          </w:tcPr>
          <w:p w:rsidR="00F476D8" w:rsidRPr="009039E3" w:rsidRDefault="00F476D8" w:rsidP="00CD4208">
            <w:pPr>
              <w:jc w:val="center"/>
              <w:rPr>
                <w:sz w:val="20"/>
                <w:u w:val="single"/>
              </w:rPr>
            </w:pPr>
            <w:r>
              <w:rPr>
                <w:sz w:val="20"/>
                <w:u w:val="single"/>
              </w:rPr>
              <w:t>3</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8</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0x024B0718DE6474473A08C8B151AED124798F15D1FFCCD 0DE574C5D2C52A42EEF858DBA5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J</w:t>
            </w:r>
          </w:p>
        </w:tc>
        <w:tc>
          <w:tcPr>
            <w:tcW w:w="1120" w:type="dxa"/>
          </w:tcPr>
          <w:p w:rsidR="00F476D8" w:rsidRPr="009039E3" w:rsidRDefault="00F476D8" w:rsidP="00CD4208">
            <w:pPr>
              <w:jc w:val="center"/>
              <w:rPr>
                <w:sz w:val="20"/>
                <w:u w:val="single"/>
              </w:rPr>
            </w:pPr>
            <w:r>
              <w:rPr>
                <w:sz w:val="20"/>
                <w:u w:val="single"/>
              </w:rPr>
              <w:t>3</w:t>
            </w:r>
          </w:p>
        </w:tc>
        <w:tc>
          <w:tcPr>
            <w:tcW w:w="1140" w:type="dxa"/>
          </w:tcPr>
          <w:p w:rsidR="00F476D8" w:rsidRPr="009039E3" w:rsidRDefault="00F476D8" w:rsidP="00CD4208">
            <w:pPr>
              <w:jc w:val="center"/>
              <w:rPr>
                <w:sz w:val="20"/>
                <w:u w:val="single"/>
              </w:rPr>
            </w:pPr>
            <w:r>
              <w:rPr>
                <w:sz w:val="20"/>
                <w:u w:val="single"/>
              </w:rPr>
              <w:t>1</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9</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0xD4EBFCC3F5A0332BEA5B309ACB04685B8D1BB4CB49F 9251461B4ABA255897148F0FF238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K</w:t>
            </w:r>
          </w:p>
        </w:tc>
        <w:tc>
          <w:tcPr>
            <w:tcW w:w="1120" w:type="dxa"/>
          </w:tcPr>
          <w:p w:rsidR="00F476D8" w:rsidRPr="009039E3" w:rsidRDefault="00F476D8" w:rsidP="00CD4208">
            <w:pPr>
              <w:jc w:val="center"/>
              <w:rPr>
                <w:sz w:val="20"/>
                <w:u w:val="single"/>
              </w:rPr>
            </w:pPr>
            <w:r>
              <w:rPr>
                <w:sz w:val="20"/>
                <w:u w:val="single"/>
              </w:rPr>
              <w:t>3</w:t>
            </w:r>
          </w:p>
        </w:tc>
        <w:tc>
          <w:tcPr>
            <w:tcW w:w="1140" w:type="dxa"/>
          </w:tcPr>
          <w:p w:rsidR="00F476D8" w:rsidRPr="009039E3" w:rsidRDefault="00F476D8" w:rsidP="00CD4208">
            <w:pPr>
              <w:jc w:val="center"/>
              <w:rPr>
                <w:sz w:val="20"/>
                <w:u w:val="single"/>
              </w:rPr>
            </w:pPr>
            <w:r>
              <w:rPr>
                <w:sz w:val="20"/>
                <w:u w:val="single"/>
              </w:rPr>
              <w:t>2</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10</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0xEEA213F429EB926D1BDEC03ABB67D1DE47B4738F3E92 9854F83D18B216095E6F546DADE </w:t>
            </w:r>
          </w:p>
          <w:p w:rsidR="00F476D8" w:rsidRPr="003C2133" w:rsidRDefault="00F476D8" w:rsidP="00F476D8">
            <w:pPr>
              <w:pStyle w:val="NormalWeb"/>
              <w:spacing w:before="2" w:after="2"/>
              <w:rPr>
                <w:rFonts w:ascii="Times New Roman" w:hAnsi="Times New Roman"/>
                <w:szCs w:val="18"/>
                <w:u w:val="single"/>
              </w:rPr>
            </w:pPr>
          </w:p>
        </w:tc>
      </w:tr>
    </w:tbl>
    <w:p w:rsidR="001474CA" w:rsidRDefault="001474CA" w:rsidP="001474CA">
      <w:pPr>
        <w:jc w:val="both"/>
      </w:pPr>
    </w:p>
    <w:p w:rsidR="001474CA" w:rsidRPr="00730BF5" w:rsidRDefault="00730BF5" w:rsidP="001474CA">
      <w:pPr>
        <w:jc w:val="both"/>
        <w:rPr>
          <w:b/>
          <w:i/>
        </w:rPr>
      </w:pPr>
      <w:r>
        <w:rPr>
          <w:b/>
          <w:i/>
        </w:rPr>
        <w:t xml:space="preserve">Modify text on line 58, </w:t>
      </w:r>
      <w:proofErr w:type="gramStart"/>
      <w:r>
        <w:rPr>
          <w:b/>
          <w:i/>
        </w:rPr>
        <w:t>pg</w:t>
      </w:r>
      <w:proofErr w:type="gramEnd"/>
      <w:r>
        <w:rPr>
          <w:b/>
          <w:i/>
        </w:rPr>
        <w:t xml:space="preserve"> 185 defined as follows</w:t>
      </w:r>
    </w:p>
    <w:p w:rsidR="00730BF5" w:rsidRDefault="00730BF5" w:rsidP="001474CA">
      <w:pPr>
        <w:jc w:val="both"/>
      </w:pPr>
    </w:p>
    <w:p w:rsidR="00730BF5" w:rsidRPr="00730BF5" w:rsidRDefault="00730BF5" w:rsidP="00730BF5">
      <w:pPr>
        <w:jc w:val="both"/>
      </w:pPr>
      <w:proofErr w:type="gramStart"/>
      <w:r w:rsidRPr="00730BF5">
        <w:rPr>
          <w:szCs w:val="20"/>
          <w:lang w:val="en-US"/>
        </w:rPr>
        <w:t>n</w:t>
      </w:r>
      <w:proofErr w:type="gramEnd"/>
      <w:r w:rsidRPr="00730BF5">
        <w:rPr>
          <w:szCs w:val="20"/>
          <w:lang w:val="en-US"/>
        </w:rPr>
        <w:t xml:space="preserve"> is the designating number of the preamble carrier-set indexed 0</w:t>
      </w:r>
      <w:r w:rsidRPr="00730BF5">
        <w:rPr>
          <w:strike/>
          <w:szCs w:val="20"/>
          <w:lang w:val="en-US"/>
        </w:rPr>
        <w:t>, 1, and 2</w:t>
      </w:r>
      <w:r w:rsidRPr="00730BF5">
        <w:rPr>
          <w:szCs w:val="20"/>
          <w:u w:val="single"/>
          <w:lang w:val="en-US"/>
        </w:rPr>
        <w:t xml:space="preserve"> thru </w:t>
      </w:r>
      <w:r w:rsidR="003C2133">
        <w:rPr>
          <w:szCs w:val="20"/>
          <w:u w:val="single"/>
          <w:lang w:val="en-US"/>
        </w:rPr>
        <w:t>10</w:t>
      </w:r>
      <w:r>
        <w:rPr>
          <w:szCs w:val="20"/>
          <w:u w:val="single"/>
          <w:lang w:val="en-US"/>
        </w:rPr>
        <w:t xml:space="preserve"> (see Table xx)</w:t>
      </w:r>
    </w:p>
    <w:p w:rsidR="00730BF5" w:rsidRDefault="00730BF5" w:rsidP="00730BF5">
      <w:pPr>
        <w:jc w:val="both"/>
      </w:pPr>
    </w:p>
    <w:p w:rsidR="00730BF5" w:rsidRPr="00730BF5" w:rsidRDefault="00730BF5" w:rsidP="001474CA">
      <w:pPr>
        <w:jc w:val="both"/>
        <w:rPr>
          <w:b/>
          <w:i/>
        </w:rPr>
      </w:pPr>
      <w:r>
        <w:rPr>
          <w:b/>
          <w:i/>
        </w:rPr>
        <w:t xml:space="preserve">Modify text starting on line 63, </w:t>
      </w:r>
      <w:proofErr w:type="gramStart"/>
      <w:r>
        <w:rPr>
          <w:b/>
          <w:i/>
        </w:rPr>
        <w:t>pg</w:t>
      </w:r>
      <w:proofErr w:type="gramEnd"/>
      <w:r>
        <w:rPr>
          <w:b/>
          <w:i/>
        </w:rPr>
        <w:t xml:space="preserve"> 185 thru line </w:t>
      </w:r>
      <w:r w:rsidR="005235AB">
        <w:rPr>
          <w:b/>
          <w:i/>
        </w:rPr>
        <w:t>11</w:t>
      </w:r>
      <w:r>
        <w:rPr>
          <w:b/>
          <w:i/>
        </w:rPr>
        <w:t xml:space="preserve"> on pg 186 as follows</w:t>
      </w:r>
    </w:p>
    <w:p w:rsidR="00730BF5" w:rsidRDefault="00730BF5" w:rsidP="001474CA">
      <w:pPr>
        <w:jc w:val="both"/>
      </w:pPr>
    </w:p>
    <w:p w:rsidR="00730BF5" w:rsidRPr="00730BF5" w:rsidRDefault="00730BF5" w:rsidP="00730BF5">
      <w:pPr>
        <w:widowControl w:val="0"/>
        <w:autoSpaceDE w:val="0"/>
        <w:autoSpaceDN w:val="0"/>
        <w:adjustRightInd w:val="0"/>
        <w:jc w:val="both"/>
        <w:rPr>
          <w:szCs w:val="20"/>
          <w:lang w:val="en-US"/>
        </w:rPr>
      </w:pPr>
      <w:r w:rsidRPr="00730BF5">
        <w:rPr>
          <w:szCs w:val="20"/>
          <w:lang w:val="en-US"/>
        </w:rPr>
        <w:t>Each segment uses a preamble composed of a single carrier-set in the following manner:</w:t>
      </w:r>
    </w:p>
    <w:p w:rsidR="00730BF5" w:rsidRPr="00730BF5" w:rsidRDefault="00730BF5" w:rsidP="00CA28C9">
      <w:pPr>
        <w:ind w:left="360"/>
        <w:jc w:val="both"/>
      </w:pPr>
      <w:r w:rsidRPr="00730BF5">
        <w:rPr>
          <w:szCs w:val="20"/>
          <w:lang w:val="en-US"/>
        </w:rPr>
        <w:t xml:space="preserve">— </w:t>
      </w:r>
      <w:r w:rsidRPr="00CA28C9">
        <w:rPr>
          <w:strike/>
          <w:szCs w:val="20"/>
          <w:lang w:val="en-US"/>
        </w:rPr>
        <w:t>Segment 0</w:t>
      </w:r>
      <w:r w:rsidRPr="00CA28C9">
        <w:rPr>
          <w:szCs w:val="20"/>
          <w:u w:val="single"/>
          <w:lang w:val="en-US"/>
        </w:rPr>
        <w:t xml:space="preserve">Local Frame Preamble Type </w:t>
      </w:r>
      <w:r w:rsidR="00CA28C9">
        <w:rPr>
          <w:szCs w:val="20"/>
          <w:u w:val="single"/>
          <w:lang w:val="en-US"/>
        </w:rPr>
        <w:t>A</w:t>
      </w:r>
      <w:r w:rsidRPr="00CA28C9">
        <w:rPr>
          <w:szCs w:val="20"/>
          <w:u w:val="single"/>
          <w:lang w:val="en-US"/>
        </w:rPr>
        <w:t xml:space="preserve"> </w:t>
      </w:r>
      <w:r w:rsidRPr="00730BF5">
        <w:rPr>
          <w:szCs w:val="20"/>
          <w:lang w:val="en-US"/>
        </w:rPr>
        <w:t>uses preamble carrier-set 0 (n =0).</w:t>
      </w:r>
    </w:p>
    <w:p w:rsidR="00730BF5" w:rsidRPr="00730BF5" w:rsidRDefault="00CA28C9" w:rsidP="00CA28C9">
      <w:pPr>
        <w:widowControl w:val="0"/>
        <w:autoSpaceDE w:val="0"/>
        <w:autoSpaceDN w:val="0"/>
        <w:adjustRightInd w:val="0"/>
        <w:ind w:left="360"/>
        <w:jc w:val="both"/>
        <w:rPr>
          <w:szCs w:val="20"/>
          <w:lang w:val="en-US"/>
        </w:rPr>
      </w:pPr>
      <w:r>
        <w:rPr>
          <w:szCs w:val="20"/>
          <w:lang w:val="en-US"/>
        </w:rPr>
        <w:t xml:space="preserve">— </w:t>
      </w:r>
      <w:r w:rsidRPr="00CA28C9">
        <w:rPr>
          <w:strike/>
          <w:szCs w:val="20"/>
          <w:lang w:val="en-US"/>
        </w:rPr>
        <w:t>Segment 1</w:t>
      </w:r>
      <w:r w:rsidR="00730BF5" w:rsidRPr="00CA28C9">
        <w:rPr>
          <w:szCs w:val="20"/>
          <w:u w:val="single"/>
          <w:lang w:val="en-US"/>
        </w:rPr>
        <w:t xml:space="preserve">Local Frame Preamble Type </w:t>
      </w:r>
      <w:r w:rsidRPr="00CA28C9">
        <w:rPr>
          <w:szCs w:val="20"/>
          <w:u w:val="single"/>
          <w:lang w:val="en-US"/>
        </w:rPr>
        <w:t>B</w:t>
      </w:r>
      <w:r w:rsidR="00730BF5" w:rsidRPr="00730BF5">
        <w:rPr>
          <w:szCs w:val="20"/>
          <w:lang w:val="en-US"/>
        </w:rPr>
        <w:t xml:space="preserve"> uses preamble carrier-set 1 (n =1).</w:t>
      </w:r>
    </w:p>
    <w:p w:rsidR="00CA28C9" w:rsidRPr="00CA28C9" w:rsidRDefault="00CA28C9" w:rsidP="00CA28C9">
      <w:pPr>
        <w:pStyle w:val="ListParagraph"/>
        <w:numPr>
          <w:ilvl w:val="0"/>
          <w:numId w:val="18"/>
        </w:numPr>
        <w:jc w:val="both"/>
        <w:rPr>
          <w:szCs w:val="20"/>
          <w:lang w:val="en-US"/>
        </w:rPr>
      </w:pPr>
      <w:r w:rsidRPr="00CA28C9">
        <w:rPr>
          <w:strike/>
          <w:szCs w:val="20"/>
          <w:lang w:val="en-US"/>
        </w:rPr>
        <w:t>Segment 2</w:t>
      </w:r>
      <w:r w:rsidRPr="00CA28C9">
        <w:rPr>
          <w:szCs w:val="20"/>
          <w:u w:val="single"/>
          <w:lang w:val="en-US"/>
        </w:rPr>
        <w:t>Local Frame Preamble Type C</w:t>
      </w:r>
      <w:r w:rsidR="00730BF5" w:rsidRPr="00CA28C9">
        <w:rPr>
          <w:szCs w:val="20"/>
          <w:lang w:val="en-US"/>
        </w:rPr>
        <w:t xml:space="preserve"> uses preamble carrier-set 2 (n =2</w:t>
      </w:r>
      <w:proofErr w:type="gramStart"/>
      <w:r w:rsidR="00730BF5" w:rsidRPr="00CA28C9">
        <w:rPr>
          <w:szCs w:val="20"/>
          <w:lang w:val="en-US"/>
        </w:rPr>
        <w:t>) .</w:t>
      </w:r>
      <w:proofErr w:type="gramEnd"/>
    </w:p>
    <w:p w:rsidR="005235AB" w:rsidRPr="005235AB" w:rsidRDefault="00CA28C9" w:rsidP="00CA28C9">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D</w:t>
      </w:r>
      <w:r w:rsidRPr="005235AB">
        <w:rPr>
          <w:szCs w:val="20"/>
          <w:u w:val="single"/>
          <w:lang w:val="en-US"/>
        </w:rPr>
        <w:t xml:space="preserve"> u</w:t>
      </w:r>
      <w:r w:rsidR="005235AB" w:rsidRPr="005235AB">
        <w:rPr>
          <w:szCs w:val="20"/>
          <w:u w:val="single"/>
          <w:lang w:val="en-US"/>
        </w:rPr>
        <w:t>ses preamble carrier-set 3</w:t>
      </w:r>
      <w:r w:rsidR="005235AB">
        <w:rPr>
          <w:szCs w:val="20"/>
          <w:u w:val="single"/>
          <w:lang w:val="en-US"/>
        </w:rPr>
        <w:t xml:space="preserve"> (n =3</w:t>
      </w:r>
      <w:proofErr w:type="gramStart"/>
      <w:r w:rsidRPr="005235AB">
        <w:rPr>
          <w:szCs w:val="20"/>
          <w:u w:val="single"/>
          <w:lang w:val="en-US"/>
        </w:rPr>
        <w:t>) .</w:t>
      </w:r>
      <w:proofErr w:type="gramEnd"/>
    </w:p>
    <w:p w:rsidR="003C2133" w:rsidRPr="003C2133" w:rsidRDefault="005235AB"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E</w:t>
      </w:r>
      <w:r w:rsidRPr="005235AB">
        <w:rPr>
          <w:szCs w:val="20"/>
          <w:u w:val="single"/>
          <w:lang w:val="en-US"/>
        </w:rPr>
        <w:t xml:space="preserve"> u</w:t>
      </w:r>
      <w:r>
        <w:rPr>
          <w:szCs w:val="20"/>
          <w:u w:val="single"/>
          <w:lang w:val="en-US"/>
        </w:rPr>
        <w:t>ses preamble carrier-set 4</w:t>
      </w:r>
      <w:r w:rsidRPr="005235AB">
        <w:rPr>
          <w:szCs w:val="20"/>
          <w:u w:val="single"/>
          <w:lang w:val="en-US"/>
        </w:rPr>
        <w:t xml:space="preserve"> (n =4</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F</w:t>
      </w:r>
      <w:r w:rsidRPr="005235AB">
        <w:rPr>
          <w:szCs w:val="20"/>
          <w:u w:val="single"/>
          <w:lang w:val="en-US"/>
        </w:rPr>
        <w:t xml:space="preserve"> u</w:t>
      </w:r>
      <w:r>
        <w:rPr>
          <w:szCs w:val="20"/>
          <w:u w:val="single"/>
          <w:lang w:val="en-US"/>
        </w:rPr>
        <w:t>ses preamble carrier-set 5 (n =5</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G</w:t>
      </w:r>
      <w:r w:rsidRPr="005235AB">
        <w:rPr>
          <w:szCs w:val="20"/>
          <w:u w:val="single"/>
          <w:lang w:val="en-US"/>
        </w:rPr>
        <w:t xml:space="preserve"> u</w:t>
      </w:r>
      <w:r>
        <w:rPr>
          <w:szCs w:val="20"/>
          <w:u w:val="single"/>
          <w:lang w:val="en-US"/>
        </w:rPr>
        <w:t>ses preamble carrier-set 6 (n =6</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H</w:t>
      </w:r>
      <w:r w:rsidRPr="005235AB">
        <w:rPr>
          <w:szCs w:val="20"/>
          <w:u w:val="single"/>
          <w:lang w:val="en-US"/>
        </w:rPr>
        <w:t xml:space="preserve"> u</w:t>
      </w:r>
      <w:r>
        <w:rPr>
          <w:szCs w:val="20"/>
          <w:u w:val="single"/>
          <w:lang w:val="en-US"/>
        </w:rPr>
        <w:t>ses preamble carrier-set 7 (n =7</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I</w:t>
      </w:r>
      <w:r w:rsidRPr="005235AB">
        <w:rPr>
          <w:szCs w:val="20"/>
          <w:u w:val="single"/>
          <w:lang w:val="en-US"/>
        </w:rPr>
        <w:t xml:space="preserve"> u</w:t>
      </w:r>
      <w:r>
        <w:rPr>
          <w:szCs w:val="20"/>
          <w:u w:val="single"/>
          <w:lang w:val="en-US"/>
        </w:rPr>
        <w:t>ses preamble carrier-set 8 (n =8</w:t>
      </w:r>
      <w:proofErr w:type="gramStart"/>
      <w:r>
        <w:rPr>
          <w:szCs w:val="20"/>
          <w:u w:val="single"/>
          <w:lang w:val="en-US"/>
        </w:rPr>
        <w:t>)</w:t>
      </w:r>
      <w:r w:rsidRPr="005235AB">
        <w:rPr>
          <w:szCs w:val="20"/>
          <w:u w:val="single"/>
          <w:lang w:val="en-US"/>
        </w:rPr>
        <w:t xml:space="preserve">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J</w:t>
      </w:r>
      <w:r w:rsidRPr="005235AB">
        <w:rPr>
          <w:szCs w:val="20"/>
          <w:u w:val="single"/>
          <w:lang w:val="en-US"/>
        </w:rPr>
        <w:t xml:space="preserve"> u</w:t>
      </w:r>
      <w:r>
        <w:rPr>
          <w:szCs w:val="20"/>
          <w:u w:val="single"/>
          <w:lang w:val="en-US"/>
        </w:rPr>
        <w:t>ses preamble carrier-set 9 (n =9</w:t>
      </w:r>
      <w:proofErr w:type="gramStart"/>
      <w:r w:rsidRPr="005235AB">
        <w:rPr>
          <w:szCs w:val="20"/>
          <w:u w:val="single"/>
          <w:lang w:val="en-US"/>
        </w:rPr>
        <w:t>) .</w:t>
      </w:r>
      <w:proofErr w:type="gramEnd"/>
    </w:p>
    <w:p w:rsidR="005235AB" w:rsidRPr="00CA28C9"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K</w:t>
      </w:r>
      <w:r w:rsidRPr="005235AB">
        <w:rPr>
          <w:szCs w:val="20"/>
          <w:u w:val="single"/>
          <w:lang w:val="en-US"/>
        </w:rPr>
        <w:t xml:space="preserve"> u</w:t>
      </w:r>
      <w:r>
        <w:rPr>
          <w:szCs w:val="20"/>
          <w:u w:val="single"/>
          <w:lang w:val="en-US"/>
        </w:rPr>
        <w:t>ses preamble carrier-set 10</w:t>
      </w:r>
      <w:r w:rsidRPr="005235AB">
        <w:rPr>
          <w:szCs w:val="20"/>
          <w:u w:val="single"/>
          <w:lang w:val="en-US"/>
        </w:rPr>
        <w:t xml:space="preserve"> (n =</w:t>
      </w:r>
      <w:r>
        <w:rPr>
          <w:szCs w:val="20"/>
          <w:u w:val="single"/>
          <w:lang w:val="en-US"/>
        </w:rPr>
        <w:t>10</w:t>
      </w:r>
      <w:proofErr w:type="gramStart"/>
      <w:r w:rsidRPr="005235AB">
        <w:rPr>
          <w:szCs w:val="20"/>
          <w:u w:val="single"/>
          <w:lang w:val="en-US"/>
        </w:rPr>
        <w:t>) .</w:t>
      </w:r>
      <w:proofErr w:type="gramEnd"/>
    </w:p>
    <w:p w:rsidR="00CA28C9" w:rsidRPr="005235AB" w:rsidRDefault="00CA28C9" w:rsidP="005235AB">
      <w:pPr>
        <w:jc w:val="both"/>
        <w:rPr>
          <w:szCs w:val="20"/>
          <w:lang w:val="en-US"/>
        </w:rPr>
      </w:pPr>
    </w:p>
    <w:p w:rsidR="00730BF5" w:rsidRPr="005235AB" w:rsidRDefault="005235AB" w:rsidP="005235AB">
      <w:pPr>
        <w:widowControl w:val="0"/>
        <w:autoSpaceDE w:val="0"/>
        <w:autoSpaceDN w:val="0"/>
        <w:adjustRightInd w:val="0"/>
      </w:pPr>
      <w:r w:rsidRPr="005235AB">
        <w:rPr>
          <w:szCs w:val="20"/>
          <w:lang w:val="en-US"/>
        </w:rPr>
        <w:t xml:space="preserve">In the case of </w:t>
      </w:r>
      <w:r w:rsidRPr="005235AB">
        <w:rPr>
          <w:szCs w:val="20"/>
          <w:u w:val="single"/>
          <w:lang w:val="en-US"/>
        </w:rPr>
        <w:t>Local Frame Preamble Type A and C</w:t>
      </w:r>
      <w:r w:rsidRPr="005235AB">
        <w:rPr>
          <w:strike/>
          <w:szCs w:val="20"/>
          <w:lang w:val="en-US"/>
        </w:rPr>
        <w:t>segment 0</w:t>
      </w:r>
      <w:r w:rsidRPr="005235AB">
        <w:rPr>
          <w:szCs w:val="20"/>
          <w:lang w:val="en-US"/>
        </w:rPr>
        <w:t>, the DC carrier will not be modulated at all, and the appropriate PN will be discarded. Therefore, the DC carrier shall always be zeroed.</w:t>
      </w:r>
    </w:p>
    <w:p w:rsidR="00730BF5" w:rsidRPr="005235AB" w:rsidRDefault="00730BF5" w:rsidP="001474CA">
      <w:pPr>
        <w:jc w:val="both"/>
      </w:pPr>
    </w:p>
    <w:p w:rsidR="00730BF5" w:rsidRPr="005235AB" w:rsidRDefault="005235AB" w:rsidP="005235AB">
      <w:pPr>
        <w:widowControl w:val="0"/>
        <w:autoSpaceDE w:val="0"/>
        <w:autoSpaceDN w:val="0"/>
        <w:adjustRightInd w:val="0"/>
      </w:pPr>
      <w:r w:rsidRPr="005235AB">
        <w:rPr>
          <w:szCs w:val="20"/>
          <w:lang w:val="en-US"/>
        </w:rPr>
        <w:t xml:space="preserve">Each segment eventually modulates each third subcarrier. As an example, Figure BL1 depicts </w:t>
      </w:r>
      <w:r w:rsidRPr="005235AB">
        <w:rPr>
          <w:strike/>
          <w:szCs w:val="20"/>
          <w:lang w:val="en-US"/>
        </w:rPr>
        <w:t>the preamble of</w:t>
      </w:r>
      <w:r w:rsidRPr="005235AB">
        <w:rPr>
          <w:szCs w:val="20"/>
          <w:lang w:val="en-US"/>
        </w:rPr>
        <w:t xml:space="preserve"> </w:t>
      </w:r>
      <w:r w:rsidRPr="005235AB">
        <w:rPr>
          <w:szCs w:val="20"/>
          <w:u w:val="single"/>
          <w:lang w:val="en-US"/>
        </w:rPr>
        <w:t>Local Frame Preamble Type A (used when a</w:t>
      </w:r>
      <w:r>
        <w:rPr>
          <w:szCs w:val="20"/>
          <w:lang w:val="en-US"/>
        </w:rPr>
        <w:t xml:space="preserve"> </w:t>
      </w:r>
      <w:r w:rsidRPr="005235AB">
        <w:rPr>
          <w:szCs w:val="20"/>
          <w:lang w:val="en-US"/>
        </w:rPr>
        <w:t>segment 0</w:t>
      </w:r>
      <w:r w:rsidRPr="005235AB">
        <w:rPr>
          <w:szCs w:val="20"/>
          <w:u w:val="single"/>
          <w:lang w:val="en-US"/>
        </w:rPr>
        <w:t xml:space="preserve"> in a two segment configuration)</w:t>
      </w:r>
      <w:r w:rsidRPr="005235AB">
        <w:rPr>
          <w:szCs w:val="20"/>
          <w:lang w:val="en-US"/>
        </w:rPr>
        <w:t>. In this figure, subcarrier 0 corresponds to the first subcarrier used in the preamble symbol.</w:t>
      </w:r>
    </w:p>
    <w:p w:rsidR="00F928F1" w:rsidRDefault="00F928F1" w:rsidP="001474CA">
      <w:pPr>
        <w:jc w:val="both"/>
      </w:pPr>
    </w:p>
    <w:p w:rsidR="00F928F1" w:rsidRPr="00F928F1" w:rsidRDefault="00F928F1" w:rsidP="001474CA">
      <w:pPr>
        <w:jc w:val="both"/>
        <w:rPr>
          <w:b/>
          <w:i/>
        </w:rPr>
      </w:pPr>
      <w:r>
        <w:rPr>
          <w:b/>
          <w:i/>
        </w:rPr>
        <w:t>Modify the text on</w:t>
      </w:r>
      <w:r w:rsidR="00D30C42">
        <w:rPr>
          <w:b/>
          <w:i/>
        </w:rPr>
        <w:t xml:space="preserve"> lines 27-34, </w:t>
      </w:r>
      <w:proofErr w:type="gramStart"/>
      <w:r w:rsidR="00D30C42">
        <w:rPr>
          <w:b/>
          <w:i/>
        </w:rPr>
        <w:t>pg</w:t>
      </w:r>
      <w:proofErr w:type="gramEnd"/>
      <w:r w:rsidR="00D30C42">
        <w:rPr>
          <w:b/>
          <w:i/>
        </w:rPr>
        <w:t xml:space="preserve"> 186 as follows</w:t>
      </w:r>
    </w:p>
    <w:p w:rsidR="00D30C42" w:rsidRPr="00D30C42" w:rsidRDefault="00D30C42" w:rsidP="00D30C42">
      <w:pPr>
        <w:jc w:val="both"/>
      </w:pPr>
    </w:p>
    <w:p w:rsidR="00F928F1" w:rsidRPr="00D30C42" w:rsidRDefault="00D30C42" w:rsidP="00D30C42">
      <w:pPr>
        <w:widowControl w:val="0"/>
        <w:autoSpaceDE w:val="0"/>
        <w:autoSpaceDN w:val="0"/>
        <w:adjustRightInd w:val="0"/>
        <w:jc w:val="both"/>
      </w:pPr>
      <w:r w:rsidRPr="00D30C42">
        <w:rPr>
          <w:szCs w:val="20"/>
          <w:lang w:val="en-US"/>
        </w:rPr>
        <w:t xml:space="preserve">The PN series modulating the preamble carrier-set is defined in Table </w:t>
      </w:r>
      <w:r>
        <w:rPr>
          <w:szCs w:val="20"/>
          <w:lang w:val="en-US"/>
        </w:rPr>
        <w:t>XX</w:t>
      </w:r>
      <w:r w:rsidRPr="00D30C42">
        <w:rPr>
          <w:szCs w:val="20"/>
          <w:lang w:val="en-US"/>
        </w:rPr>
        <w:t xml:space="preserve">. The series modulated depends on the segment </w:t>
      </w:r>
      <w:r w:rsidRPr="00D30C42">
        <w:rPr>
          <w:szCs w:val="20"/>
          <w:u w:val="single"/>
          <w:lang w:val="en-US"/>
        </w:rPr>
        <w:t xml:space="preserve">ID </w:t>
      </w:r>
      <w:r w:rsidRPr="00D30C42">
        <w:rPr>
          <w:szCs w:val="20"/>
          <w:lang w:val="en-US"/>
        </w:rPr>
        <w:t>used</w:t>
      </w:r>
      <w:r w:rsidR="00B7665B">
        <w:rPr>
          <w:szCs w:val="20"/>
          <w:lang w:val="en-US"/>
        </w:rPr>
        <w:t>,</w:t>
      </w:r>
      <w:r w:rsidRPr="00D30C42">
        <w:rPr>
          <w:szCs w:val="20"/>
          <w:lang w:val="en-US"/>
        </w:rPr>
        <w:t xml:space="preserve"> </w:t>
      </w:r>
      <w:r w:rsidRPr="00B7665B">
        <w:rPr>
          <w:strike/>
          <w:szCs w:val="20"/>
          <w:lang w:val="en-US"/>
        </w:rPr>
        <w:t xml:space="preserve">and </w:t>
      </w:r>
      <w:r w:rsidRPr="00D30C42">
        <w:rPr>
          <w:szCs w:val="20"/>
          <w:u w:val="single"/>
          <w:lang w:val="en-US"/>
        </w:rPr>
        <w:t>the number of segments configured</w:t>
      </w:r>
      <w:r w:rsidRPr="00D30C42">
        <w:rPr>
          <w:strike/>
          <w:szCs w:val="20"/>
          <w:lang w:val="en-US"/>
        </w:rPr>
        <w:t>IDcell parameter</w:t>
      </w:r>
      <w:r w:rsidR="00B7665B" w:rsidRPr="00B7665B">
        <w:rPr>
          <w:szCs w:val="20"/>
          <w:u w:val="single"/>
          <w:lang w:val="en-US"/>
        </w:rPr>
        <w:t>, and what PHY mode the zone is operated in</w:t>
      </w:r>
      <w:r w:rsidRPr="00D30C42">
        <w:rPr>
          <w:szCs w:val="20"/>
          <w:lang w:val="en-US"/>
        </w:rPr>
        <w:t xml:space="preserve">. The defined series shall be mapped onto the preamble subcarriers in ascending order. </w:t>
      </w:r>
      <w:r w:rsidRPr="00D30C42">
        <w:rPr>
          <w:strike/>
          <w:szCs w:val="20"/>
          <w:lang w:val="en-US"/>
        </w:rPr>
        <w:t xml:space="preserve">Figure BB1 </w:t>
      </w:r>
      <w:r w:rsidRPr="00D30C42">
        <w:rPr>
          <w:szCs w:val="20"/>
          <w:u w:val="single"/>
          <w:lang w:val="en-US"/>
        </w:rPr>
        <w:t xml:space="preserve">Table XX </w:t>
      </w:r>
      <w:r w:rsidRPr="00D30C42">
        <w:rPr>
          <w:szCs w:val="20"/>
          <w:lang w:val="en-US"/>
        </w:rPr>
        <w:t xml:space="preserve">includes the PN sequence in </w:t>
      </w:r>
      <w:proofErr w:type="gramStart"/>
      <w:r w:rsidRPr="00D30C42">
        <w:rPr>
          <w:szCs w:val="20"/>
          <w:lang w:val="en-US"/>
        </w:rPr>
        <w:t>a</w:t>
      </w:r>
      <w:r w:rsidRPr="00B7665B">
        <w:rPr>
          <w:strike/>
          <w:szCs w:val="20"/>
          <w:lang w:val="en-US"/>
        </w:rPr>
        <w:t>n</w:t>
      </w:r>
      <w:proofErr w:type="gramEnd"/>
      <w:r w:rsidRPr="00D30C42">
        <w:rPr>
          <w:szCs w:val="20"/>
          <w:lang w:val="en-US"/>
        </w:rPr>
        <w:t xml:space="preserve"> hexadecimal format. The value of the PN is obtained by converting the series to a binary series (W</w:t>
      </w:r>
      <w:r w:rsidRPr="00D30C42">
        <w:rPr>
          <w:szCs w:val="16"/>
          <w:lang w:val="en-US"/>
        </w:rPr>
        <w:t>k</w:t>
      </w:r>
      <w:r w:rsidRPr="00D30C42">
        <w:rPr>
          <w:szCs w:val="20"/>
          <w:lang w:val="en-US"/>
        </w:rPr>
        <w:t xml:space="preserve">) and mapping the PN starting from the MSB of each symbol to the LSB (0 mapped to +1 and 1 mapped to –1). For example, for </w:t>
      </w:r>
      <w:r>
        <w:rPr>
          <w:szCs w:val="20"/>
          <w:u w:val="single"/>
          <w:lang w:val="en-US"/>
        </w:rPr>
        <w:t xml:space="preserve">Local Frame Preamble Type A (applied to segment 0 in two segment configuration for the zone), </w:t>
      </w:r>
      <w:r w:rsidRPr="00D30C42">
        <w:rPr>
          <w:strike/>
          <w:szCs w:val="20"/>
          <w:lang w:val="en-US"/>
        </w:rPr>
        <w:t>Index = 0, IDcell=0, and Segment = 0 (</w:t>
      </w:r>
      <w:r w:rsidRPr="00D30C42">
        <w:rPr>
          <w:szCs w:val="20"/>
          <w:u w:val="single"/>
          <w:lang w:val="en-US"/>
        </w:rPr>
        <w:t xml:space="preserve">the binary series to be applied is defined in the </w:t>
      </w:r>
      <w:r w:rsidRPr="00D30C42">
        <w:rPr>
          <w:szCs w:val="20"/>
          <w:lang w:val="en-US"/>
        </w:rPr>
        <w:t xml:space="preserve">first row of Table </w:t>
      </w:r>
      <w:r w:rsidRPr="00D30C42">
        <w:rPr>
          <w:szCs w:val="20"/>
          <w:u w:val="single"/>
          <w:lang w:val="en-US"/>
        </w:rPr>
        <w:t>XX</w:t>
      </w:r>
      <w:r w:rsidRPr="00D30C42">
        <w:rPr>
          <w:strike/>
          <w:szCs w:val="20"/>
          <w:lang w:val="en-US"/>
        </w:rPr>
        <w:t>BB1</w:t>
      </w:r>
      <w:r w:rsidRPr="00D30C42">
        <w:rPr>
          <w:szCs w:val="20"/>
          <w:lang w:val="en-US"/>
        </w:rPr>
        <w:t>), W</w:t>
      </w:r>
      <w:r w:rsidRPr="00D30C42">
        <w:rPr>
          <w:szCs w:val="16"/>
          <w:lang w:val="en-US"/>
        </w:rPr>
        <w:t xml:space="preserve">k </w:t>
      </w:r>
      <w:r w:rsidRPr="00D30C42">
        <w:rPr>
          <w:szCs w:val="20"/>
          <w:lang w:val="en-US"/>
        </w:rPr>
        <w:t>= 101001101111</w:t>
      </w:r>
      <w:proofErr w:type="gramStart"/>
      <w:r w:rsidRPr="00D30C42">
        <w:rPr>
          <w:szCs w:val="20"/>
          <w:lang w:val="en-US"/>
        </w:rPr>
        <w:t>...,</w:t>
      </w:r>
      <w:proofErr w:type="gramEnd"/>
      <w:r w:rsidRPr="00D30C42">
        <w:rPr>
          <w:szCs w:val="20"/>
          <w:lang w:val="en-US"/>
        </w:rPr>
        <w:t xml:space="preserve"> and the mapping shall follow: –1 +1 –1 +1 +1 –1 –1 +1 –1 –1 –1 –1....</w:t>
      </w:r>
    </w:p>
    <w:p w:rsidR="00D30C42" w:rsidRDefault="00D30C42" w:rsidP="001474CA">
      <w:pPr>
        <w:jc w:val="both"/>
      </w:pPr>
    </w:p>
    <w:p w:rsidR="00F928F1" w:rsidRPr="00D30C42" w:rsidRDefault="00D30C42" w:rsidP="001474CA">
      <w:pPr>
        <w:jc w:val="both"/>
        <w:rPr>
          <w:b/>
          <w:i/>
        </w:rPr>
      </w:pPr>
      <w:r>
        <w:rPr>
          <w:b/>
          <w:i/>
        </w:rPr>
        <w:t>Remove Table BB1</w:t>
      </w:r>
    </w:p>
    <w:p w:rsidR="004E342D" w:rsidRPr="005235AB" w:rsidRDefault="004E342D" w:rsidP="001474CA">
      <w:pPr>
        <w:jc w:val="both"/>
      </w:pPr>
    </w:p>
    <w:p w:rsidR="00B71C0F" w:rsidRPr="00B71C0F" w:rsidRDefault="00D30C42">
      <w:pPr>
        <w:rPr>
          <w:b/>
          <w:i/>
        </w:rPr>
      </w:pPr>
      <w:r>
        <w:rPr>
          <w:b/>
          <w:i/>
        </w:rPr>
        <w:t>After applying changes to 9a4.1.1, c</w:t>
      </w:r>
      <w:r w:rsidR="00B71C0F">
        <w:rPr>
          <w:b/>
          <w:i/>
        </w:rPr>
        <w:t>hange # and title of section 9a4.1.1 “Frame Preamble” to “9.4.1.</w:t>
      </w:r>
      <w:r w:rsidR="001474CA">
        <w:rPr>
          <w:b/>
          <w:i/>
        </w:rPr>
        <w:t>5</w:t>
      </w:r>
      <w:r w:rsidR="00B71C0F">
        <w:rPr>
          <w:b/>
          <w:i/>
        </w:rPr>
        <w:t xml:space="preserve"> Local Frame Preamble for Distributed R-CPE</w:t>
      </w:r>
      <w:r w:rsidR="00231BD8">
        <w:rPr>
          <w:b/>
          <w:i/>
        </w:rPr>
        <w:t xml:space="preserve"> &amp; MR-BS</w:t>
      </w:r>
      <w:r w:rsidR="00B71C0F">
        <w:rPr>
          <w:b/>
          <w:i/>
        </w:rPr>
        <w:t>”</w:t>
      </w:r>
      <w:r w:rsidR="001474CA">
        <w:rPr>
          <w:b/>
          <w:i/>
        </w:rPr>
        <w:t xml:space="preserve">, move this section to after section 9.4.1.4 in the IEEE </w:t>
      </w:r>
      <w:proofErr w:type="gramStart"/>
      <w:r w:rsidR="001474CA">
        <w:rPr>
          <w:b/>
          <w:i/>
        </w:rPr>
        <w:t>Std</w:t>
      </w:r>
      <w:proofErr w:type="gramEnd"/>
      <w:r w:rsidR="001474CA">
        <w:rPr>
          <w:b/>
          <w:i/>
        </w:rPr>
        <w:t xml:space="preserve"> 802.22-2011</w:t>
      </w:r>
    </w:p>
    <w:p w:rsidR="003B022E" w:rsidRDefault="003B022E"/>
    <w:p w:rsidR="003B022E" w:rsidRPr="003B022E" w:rsidRDefault="003B022E">
      <w:pPr>
        <w:rPr>
          <w:b/>
          <w:i/>
        </w:rPr>
      </w:pPr>
      <w:r>
        <w:rPr>
          <w:b/>
          <w:i/>
        </w:rPr>
        <w:t xml:space="preserve">Add the following text after line 52, </w:t>
      </w:r>
      <w:proofErr w:type="gramStart"/>
      <w:r>
        <w:rPr>
          <w:b/>
          <w:i/>
        </w:rPr>
        <w:t>pg</w:t>
      </w:r>
      <w:proofErr w:type="gramEnd"/>
      <w:r>
        <w:rPr>
          <w:b/>
          <w:i/>
        </w:rPr>
        <w:t xml:space="preserve"> 193 section 9a4.2.1</w:t>
      </w:r>
    </w:p>
    <w:p w:rsidR="003B022E" w:rsidRDefault="003B022E" w:rsidP="003B022E">
      <w:pPr>
        <w:jc w:val="both"/>
      </w:pPr>
    </w:p>
    <w:p w:rsidR="003B022E" w:rsidRPr="003B022E" w:rsidRDefault="003B022E" w:rsidP="003B022E">
      <w:pPr>
        <w:jc w:val="both"/>
        <w:rPr>
          <w:u w:val="single"/>
        </w:rPr>
      </w:pPr>
      <w:r w:rsidRPr="003B022E">
        <w:rPr>
          <w:u w:val="single"/>
        </w:rPr>
        <w:t>When distributed R-CPEs are configured to use segmentation the FCH is transmitted (starting) in the first available subchannel in the start of the segment. This means that when 2 segments are configured for the zone, segment 0’s FCH is transmitted starting the 1</w:t>
      </w:r>
      <w:r w:rsidRPr="003B022E">
        <w:rPr>
          <w:u w:val="single"/>
          <w:vertAlign w:val="superscript"/>
        </w:rPr>
        <w:t>st</w:t>
      </w:r>
      <w:r w:rsidRPr="003B022E">
        <w:rPr>
          <w:u w:val="single"/>
        </w:rPr>
        <w:t xml:space="preserve"> subchannel, and segment 1’s FCH is transmitted on the 31</w:t>
      </w:r>
      <w:r w:rsidRPr="003B022E">
        <w:rPr>
          <w:u w:val="single"/>
          <w:vertAlign w:val="superscript"/>
        </w:rPr>
        <w:t>st</w:t>
      </w:r>
      <w:r w:rsidRPr="003B022E">
        <w:rPr>
          <w:u w:val="single"/>
        </w:rPr>
        <w:t xml:space="preserve"> subchannel. When 3 segments are configured for the zone, segment 0’s FCH is transmitted starting on the 1</w:t>
      </w:r>
      <w:r w:rsidRPr="003B022E">
        <w:rPr>
          <w:u w:val="single"/>
          <w:vertAlign w:val="superscript"/>
        </w:rPr>
        <w:t>st</w:t>
      </w:r>
      <w:r w:rsidRPr="003B022E">
        <w:rPr>
          <w:u w:val="single"/>
        </w:rPr>
        <w:t xml:space="preserve"> subchannel, segment 1’s FCH is transmitted starting on the 21</w:t>
      </w:r>
      <w:r w:rsidRPr="003B022E">
        <w:rPr>
          <w:u w:val="single"/>
          <w:vertAlign w:val="superscript"/>
        </w:rPr>
        <w:t>st</w:t>
      </w:r>
      <w:r w:rsidRPr="003B022E">
        <w:rPr>
          <w:u w:val="single"/>
        </w:rPr>
        <w:t xml:space="preserve"> subchannel, and segment 2’s FCH is transmitted on the 41</w:t>
      </w:r>
      <w:r w:rsidRPr="003B022E">
        <w:rPr>
          <w:u w:val="single"/>
          <w:vertAlign w:val="superscript"/>
        </w:rPr>
        <w:t>st</w:t>
      </w:r>
      <w:r w:rsidRPr="003B022E">
        <w:rPr>
          <w:u w:val="single"/>
        </w:rPr>
        <w:t xml:space="preserve"> subchannel.</w:t>
      </w:r>
    </w:p>
    <w:p w:rsidR="003B022E" w:rsidRDefault="003B022E"/>
    <w:p w:rsidR="00B71C0F" w:rsidRPr="002A2F4A" w:rsidRDefault="002A2F4A">
      <w:pPr>
        <w:rPr>
          <w:b/>
          <w:i/>
        </w:rPr>
      </w:pPr>
      <w:r>
        <w:rPr>
          <w:b/>
          <w:i/>
        </w:rPr>
        <w:t xml:space="preserve">Modify text on line 56, </w:t>
      </w:r>
      <w:proofErr w:type="gramStart"/>
      <w:r>
        <w:rPr>
          <w:b/>
          <w:i/>
        </w:rPr>
        <w:t>pg</w:t>
      </w:r>
      <w:proofErr w:type="gramEnd"/>
      <w:r>
        <w:rPr>
          <w:b/>
          <w:i/>
        </w:rPr>
        <w:t xml:space="preserve"> 193, section 9a4.2.2.2 as follows</w:t>
      </w:r>
    </w:p>
    <w:p w:rsidR="002A2F4A" w:rsidRDefault="002A2F4A"/>
    <w:p w:rsidR="002A2F4A" w:rsidRPr="002A2F4A" w:rsidRDefault="002A2F4A" w:rsidP="002A2F4A">
      <w:pPr>
        <w:jc w:val="both"/>
      </w:pPr>
      <w:r w:rsidRPr="002A2F4A">
        <w:rPr>
          <w:szCs w:val="20"/>
          <w:lang w:val="en-US"/>
        </w:rPr>
        <w:t>The length of the DS-MAP PDU is variable and is defined in the FCH (</w:t>
      </w:r>
      <w:r w:rsidRPr="002A2F4A">
        <w:rPr>
          <w:szCs w:val="20"/>
          <w:u w:val="single"/>
          <w:lang w:val="en-US"/>
        </w:rPr>
        <w:t>9.4.1.5</w:t>
      </w:r>
      <w:r w:rsidRPr="002A2F4A">
        <w:rPr>
          <w:strike/>
          <w:szCs w:val="20"/>
          <w:lang w:val="en-US"/>
        </w:rPr>
        <w:t>9a.4.2.1</w:t>
      </w:r>
      <w:r w:rsidRPr="002A2F4A">
        <w:rPr>
          <w:szCs w:val="20"/>
          <w:lang w:val="en-US"/>
        </w:rPr>
        <w:t>). This PDU shall be encoded</w:t>
      </w:r>
    </w:p>
    <w:p w:rsidR="002A2F4A" w:rsidRDefault="002A2F4A"/>
    <w:p w:rsidR="002A2F4A" w:rsidRPr="002A2F4A" w:rsidRDefault="002A2F4A">
      <w:pPr>
        <w:rPr>
          <w:b/>
          <w:i/>
        </w:rPr>
      </w:pPr>
      <w:r>
        <w:rPr>
          <w:b/>
          <w:i/>
        </w:rPr>
        <w:t xml:space="preserve">Add the following after line 65, </w:t>
      </w:r>
      <w:proofErr w:type="gramStart"/>
      <w:r>
        <w:rPr>
          <w:b/>
          <w:i/>
        </w:rPr>
        <w:t>pg</w:t>
      </w:r>
      <w:proofErr w:type="gramEnd"/>
      <w:r>
        <w:rPr>
          <w:b/>
          <w:i/>
        </w:rPr>
        <w:t xml:space="preserve"> 193, section 9a4.2.2.2</w:t>
      </w:r>
    </w:p>
    <w:p w:rsidR="002A2F4A" w:rsidRDefault="002A2F4A"/>
    <w:p w:rsidR="002A2F4A" w:rsidRPr="002A2F4A" w:rsidRDefault="002A2F4A">
      <w:pPr>
        <w:rPr>
          <w:u w:val="single"/>
        </w:rPr>
      </w:pPr>
      <w:r w:rsidRPr="002A2F4A">
        <w:rPr>
          <w:u w:val="single"/>
        </w:rPr>
        <w:t xml:space="preserve">When distributed R-CPEs are </w:t>
      </w:r>
      <w:r w:rsidR="0033482A">
        <w:rPr>
          <w:u w:val="single"/>
        </w:rPr>
        <w:t>configured</w:t>
      </w:r>
      <w:r w:rsidRPr="002A2F4A">
        <w:rPr>
          <w:u w:val="single"/>
        </w:rPr>
        <w:t xml:space="preserve"> to use segmentation the DS-MAP, US-MAP, DCD, and UCD are transmitted immediately following </w:t>
      </w:r>
      <w:proofErr w:type="gramStart"/>
      <w:r w:rsidRPr="002A2F4A">
        <w:rPr>
          <w:u w:val="single"/>
        </w:rPr>
        <w:t>the the</w:t>
      </w:r>
      <w:proofErr w:type="gramEnd"/>
      <w:r w:rsidRPr="002A2F4A">
        <w:rPr>
          <w:u w:val="single"/>
        </w:rPr>
        <w:t xml:space="preserve"> subchannel occupied for the FCH of that segment. </w:t>
      </w:r>
    </w:p>
    <w:p w:rsidR="00B71C0F" w:rsidRDefault="00B71C0F"/>
    <w:p w:rsidR="00B71C0F" w:rsidRDefault="00B71C0F"/>
    <w:p w:rsidR="001D2FC8" w:rsidRDefault="001D2FC8"/>
    <w:p w:rsidR="00FC172C" w:rsidRPr="008D224A" w:rsidRDefault="00FC172C"/>
    <w:p w:rsidR="009B6794" w:rsidRPr="008D224A" w:rsidRDefault="009B6794"/>
    <w:p w:rsidR="009B6794" w:rsidRDefault="00AD3A3F">
      <w:pPr>
        <w:rPr>
          <w:b/>
          <w:sz w:val="24"/>
        </w:rPr>
      </w:pPr>
      <w:r>
        <w:br w:type="page"/>
      </w:r>
      <w:r>
        <w:rPr>
          <w:b/>
          <w:sz w:val="24"/>
        </w:rPr>
        <w:t>References:</w:t>
      </w:r>
    </w:p>
    <w:p w:rsidR="009F0BC4" w:rsidRDefault="009F0BC4"/>
    <w:p w:rsidR="009B6794" w:rsidRPr="009F0BC4" w:rsidRDefault="009F0BC4">
      <w:r w:rsidRPr="009F0BC4">
        <w:t xml:space="preserve">[1] </w:t>
      </w:r>
      <w:r w:rsidRPr="009F0BC4">
        <w:rPr>
          <w:bCs/>
          <w:szCs w:val="28"/>
          <w:lang w:val="en-US"/>
        </w:rPr>
        <w:t xml:space="preserve">IEEE P802.22b WRAN Amendment: Enhancement for broadband services and monitoring </w:t>
      </w:r>
      <w:proofErr w:type="gramStart"/>
      <w:r w:rsidRPr="009F0BC4">
        <w:rPr>
          <w:bCs/>
          <w:szCs w:val="28"/>
          <w:lang w:val="en-US"/>
        </w:rPr>
        <w:t>applications  Draft</w:t>
      </w:r>
      <w:proofErr w:type="gramEnd"/>
      <w:r w:rsidRPr="009F0BC4">
        <w:rPr>
          <w:bCs/>
          <w:szCs w:val="28"/>
          <w:lang w:val="en-US"/>
        </w:rPr>
        <w:t xml:space="preserve"> 1.0 WG Letter Ballot Template</w:t>
      </w:r>
      <w:r>
        <w:rPr>
          <w:bCs/>
          <w:szCs w:val="28"/>
          <w:lang w:val="en-US"/>
        </w:rPr>
        <w:t>, DCN 22-13/158</w:t>
      </w:r>
      <w:r w:rsidR="009B5E97">
        <w:rPr>
          <w:bCs/>
          <w:szCs w:val="28"/>
          <w:lang w:val="en-US"/>
        </w:rPr>
        <w:t xml:space="preserve">r2, </w:t>
      </w:r>
      <w:r w:rsidR="009B5E97" w:rsidRPr="009B5E97">
        <w:rPr>
          <w:bCs/>
          <w:szCs w:val="28"/>
          <w:lang w:val="en-US"/>
        </w:rPr>
        <w:t>https://mentor.ieee.org/802.22/dcn/13/22-13-0158-02-000b-802-22b-letter-ballot-1-comment-database.xls</w:t>
      </w:r>
    </w:p>
    <w:sectPr w:rsidR="009B6794" w:rsidRPr="009F0BC4" w:rsidSect="009B6794">
      <w:headerReference w:type="default" r:id="rId11"/>
      <w:footerReference w:type="default" r:id="rId12"/>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EA" w:rsidRDefault="009C43EA">
      <w:r>
        <w:separator/>
      </w:r>
    </w:p>
  </w:endnote>
  <w:endnote w:type="continuationSeparator" w:id="0">
    <w:p w:rsidR="009C43EA" w:rsidRDefault="009C43E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EA" w:rsidRDefault="0018298B">
    <w:pPr>
      <w:pStyle w:val="Footer"/>
      <w:tabs>
        <w:tab w:val="clear" w:pos="6480"/>
        <w:tab w:val="center" w:pos="4680"/>
        <w:tab w:val="right" w:pos="9360"/>
      </w:tabs>
    </w:pPr>
    <w:fldSimple w:instr=" SUBJECT  \* MERGEFORMAT ">
      <w:r w:rsidR="009C43EA">
        <w:t>Submission</w:t>
      </w:r>
    </w:fldSimple>
    <w:r w:rsidR="009C43EA">
      <w:tab/>
      <w:t xml:space="preserve">page </w:t>
    </w:r>
    <w:fldSimple w:instr="page ">
      <w:r w:rsidR="003D2AF7">
        <w:rPr>
          <w:noProof/>
        </w:rPr>
        <w:t>1</w:t>
      </w:r>
    </w:fldSimple>
    <w:r w:rsidR="009C43EA">
      <w:tab/>
    </w:r>
    <w:fldSimple w:instr=" COMMENTS  \* MERGEFORMAT ">
      <w:r w:rsidR="009C43EA">
        <w:t>Ranga Reddy, Self</w:t>
      </w:r>
    </w:fldSimple>
  </w:p>
  <w:p w:rsidR="009C43EA" w:rsidRDefault="009C43EA"/>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EA" w:rsidRDefault="009C43EA">
      <w:r>
        <w:separator/>
      </w:r>
    </w:p>
  </w:footnote>
  <w:footnote w:type="continuationSeparator" w:id="0">
    <w:p w:rsidR="009C43EA" w:rsidRDefault="009C43E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EA" w:rsidRDefault="0018298B">
    <w:pPr>
      <w:pStyle w:val="Header"/>
      <w:tabs>
        <w:tab w:val="clear" w:pos="6480"/>
        <w:tab w:val="center" w:pos="4680"/>
        <w:tab w:val="right" w:pos="9360"/>
      </w:tabs>
    </w:pPr>
    <w:fldSimple w:instr=" KEYWORDS  \* MERGEFORMAT ">
      <w:r w:rsidR="009B5715">
        <w:t>March</w:t>
      </w:r>
      <w:r w:rsidR="009C43EA">
        <w:t xml:space="preserve"> 2014</w:t>
      </w:r>
    </w:fldSimple>
    <w:r w:rsidR="009C43EA">
      <w:tab/>
    </w:r>
    <w:r w:rsidR="009C43EA">
      <w:tab/>
    </w:r>
    <w:fldSimple w:instr=" TITLE  \* MERGEFORMAT ">
      <w:r w:rsidR="009C43EA">
        <w:t>doc.: IEEE 802.22-14/01r</w:t>
      </w:r>
      <w:r w:rsidR="009B5715">
        <w:t>3</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B5123"/>
    <w:multiLevelType w:val="hybridMultilevel"/>
    <w:tmpl w:val="F0FE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914BC"/>
    <w:multiLevelType w:val="hybridMultilevel"/>
    <w:tmpl w:val="4086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57EC7"/>
    <w:multiLevelType w:val="hybridMultilevel"/>
    <w:tmpl w:val="E51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2D1F32B0"/>
    <w:multiLevelType w:val="hybridMultilevel"/>
    <w:tmpl w:val="495CE414"/>
    <w:lvl w:ilvl="0" w:tplc="DF6A65D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7">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8">
    <w:nsid w:val="46E86F50"/>
    <w:multiLevelType w:val="hybridMultilevel"/>
    <w:tmpl w:val="455E8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9"/>
  </w:num>
  <w:num w:numId="9">
    <w:abstractNumId w:val="7"/>
  </w:num>
  <w:num w:numId="10">
    <w:abstractNumId w:val="7"/>
  </w:num>
  <w:num w:numId="11">
    <w:abstractNumId w:val="6"/>
  </w:num>
  <w:num w:numId="12">
    <w:abstractNumId w:val="6"/>
  </w:num>
  <w:num w:numId="13">
    <w:abstractNumId w:val="4"/>
  </w:num>
  <w:num w:numId="14">
    <w:abstractNumId w:val="0"/>
  </w:num>
  <w:num w:numId="15">
    <w:abstractNumId w:val="10"/>
  </w:num>
  <w:num w:numId="16">
    <w:abstractNumId w:val="8"/>
  </w:num>
  <w:num w:numId="17">
    <w:abstractNumId w:val="3"/>
  </w:num>
  <w:num w:numId="18">
    <w:abstractNumId w:val="5"/>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proofState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12B69"/>
    <w:rsid w:val="000E5B2C"/>
    <w:rsid w:val="000F3C8A"/>
    <w:rsid w:val="001474CA"/>
    <w:rsid w:val="0018298B"/>
    <w:rsid w:val="001B6C58"/>
    <w:rsid w:val="001D2FC8"/>
    <w:rsid w:val="001D6A82"/>
    <w:rsid w:val="001D7CB9"/>
    <w:rsid w:val="00210F2D"/>
    <w:rsid w:val="00231BD8"/>
    <w:rsid w:val="002467C0"/>
    <w:rsid w:val="00273E1F"/>
    <w:rsid w:val="002A2F4A"/>
    <w:rsid w:val="002B3740"/>
    <w:rsid w:val="0030275F"/>
    <w:rsid w:val="003114C0"/>
    <w:rsid w:val="0033482A"/>
    <w:rsid w:val="0034348D"/>
    <w:rsid w:val="00343924"/>
    <w:rsid w:val="00361614"/>
    <w:rsid w:val="003B022E"/>
    <w:rsid w:val="003C2133"/>
    <w:rsid w:val="003D2AF7"/>
    <w:rsid w:val="003E285E"/>
    <w:rsid w:val="003E7D4A"/>
    <w:rsid w:val="003F49AB"/>
    <w:rsid w:val="00415D07"/>
    <w:rsid w:val="004242C3"/>
    <w:rsid w:val="004263E1"/>
    <w:rsid w:val="00437BC2"/>
    <w:rsid w:val="00437FBF"/>
    <w:rsid w:val="004C6563"/>
    <w:rsid w:val="004E342D"/>
    <w:rsid w:val="005235AB"/>
    <w:rsid w:val="00593058"/>
    <w:rsid w:val="00635BB2"/>
    <w:rsid w:val="006503DE"/>
    <w:rsid w:val="006A0E61"/>
    <w:rsid w:val="006C4F38"/>
    <w:rsid w:val="006E42A1"/>
    <w:rsid w:val="00730BF5"/>
    <w:rsid w:val="00790583"/>
    <w:rsid w:val="008254CC"/>
    <w:rsid w:val="008D224A"/>
    <w:rsid w:val="009039E3"/>
    <w:rsid w:val="00920978"/>
    <w:rsid w:val="009836E4"/>
    <w:rsid w:val="009B2E8B"/>
    <w:rsid w:val="009B5715"/>
    <w:rsid w:val="009B5E97"/>
    <w:rsid w:val="009B6794"/>
    <w:rsid w:val="009C43EA"/>
    <w:rsid w:val="009F0BC4"/>
    <w:rsid w:val="00A41374"/>
    <w:rsid w:val="00AB4B47"/>
    <w:rsid w:val="00AD3A3F"/>
    <w:rsid w:val="00B016D9"/>
    <w:rsid w:val="00B02E08"/>
    <w:rsid w:val="00B2753A"/>
    <w:rsid w:val="00B71C0F"/>
    <w:rsid w:val="00B7665B"/>
    <w:rsid w:val="00BB4429"/>
    <w:rsid w:val="00C25082"/>
    <w:rsid w:val="00C44B13"/>
    <w:rsid w:val="00C507D7"/>
    <w:rsid w:val="00CA28C9"/>
    <w:rsid w:val="00CB5691"/>
    <w:rsid w:val="00CD4208"/>
    <w:rsid w:val="00CD6C1A"/>
    <w:rsid w:val="00D30C42"/>
    <w:rsid w:val="00D57D4F"/>
    <w:rsid w:val="00D7038C"/>
    <w:rsid w:val="00DA3F48"/>
    <w:rsid w:val="00DF00DD"/>
    <w:rsid w:val="00E73611"/>
    <w:rsid w:val="00ED5375"/>
    <w:rsid w:val="00EE3992"/>
    <w:rsid w:val="00F476D8"/>
    <w:rsid w:val="00F928F1"/>
    <w:rsid w:val="00FC172C"/>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F476D8"/>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425079539">
      <w:bodyDiv w:val="1"/>
      <w:marLeft w:val="0"/>
      <w:marRight w:val="0"/>
      <w:marTop w:val="0"/>
      <w:marBottom w:val="0"/>
      <w:divBdr>
        <w:top w:val="none" w:sz="0" w:space="0" w:color="auto"/>
        <w:left w:val="none" w:sz="0" w:space="0" w:color="auto"/>
        <w:bottom w:val="none" w:sz="0" w:space="0" w:color="auto"/>
        <w:right w:val="none" w:sz="0" w:space="0" w:color="auto"/>
      </w:divBdr>
      <w:divsChild>
        <w:div w:id="1121269404">
          <w:marLeft w:val="0"/>
          <w:marRight w:val="0"/>
          <w:marTop w:val="0"/>
          <w:marBottom w:val="0"/>
          <w:divBdr>
            <w:top w:val="none" w:sz="0" w:space="0" w:color="auto"/>
            <w:left w:val="none" w:sz="0" w:space="0" w:color="auto"/>
            <w:bottom w:val="none" w:sz="0" w:space="0" w:color="auto"/>
            <w:right w:val="none" w:sz="0" w:space="0" w:color="auto"/>
          </w:divBdr>
          <w:divsChild>
            <w:div w:id="1652517143">
              <w:marLeft w:val="0"/>
              <w:marRight w:val="0"/>
              <w:marTop w:val="0"/>
              <w:marBottom w:val="0"/>
              <w:divBdr>
                <w:top w:val="none" w:sz="0" w:space="0" w:color="auto"/>
                <w:left w:val="none" w:sz="0" w:space="0" w:color="auto"/>
                <w:bottom w:val="none" w:sz="0" w:space="0" w:color="auto"/>
                <w:right w:val="none" w:sz="0" w:space="0" w:color="auto"/>
              </w:divBdr>
              <w:divsChild>
                <w:div w:id="1478523431">
                  <w:marLeft w:val="0"/>
                  <w:marRight w:val="0"/>
                  <w:marTop w:val="0"/>
                  <w:marBottom w:val="0"/>
                  <w:divBdr>
                    <w:top w:val="none" w:sz="0" w:space="0" w:color="auto"/>
                    <w:left w:val="none" w:sz="0" w:space="0" w:color="auto"/>
                    <w:bottom w:val="none" w:sz="0" w:space="0" w:color="auto"/>
                    <w:right w:val="none" w:sz="0" w:space="0" w:color="auto"/>
                  </w:divBdr>
                  <w:divsChild>
                    <w:div w:id="6498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90</TotalTime>
  <Pages>8</Pages>
  <Words>2759</Words>
  <Characters>15727</Characters>
  <Application>Microsoft Macintosh Word</Application>
  <DocSecurity>0</DocSecurity>
  <Lines>131</Lines>
  <Paragraphs>31</Paragraphs>
  <ScaleCrop>false</ScaleCrop>
  <Company>Some Company</Company>
  <LinksUpToDate>false</LinksUpToDate>
  <CharactersWithSpaces>19313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9</cp:revision>
  <cp:lastPrinted>1601-01-01T00:00:00Z</cp:lastPrinted>
  <dcterms:created xsi:type="dcterms:W3CDTF">2014-02-26T01:54:00Z</dcterms:created>
  <dcterms:modified xsi:type="dcterms:W3CDTF">2014-03-13T01:31:00Z</dcterms:modified>
</cp:coreProperties>
</file>