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9B6794">
            <w:pPr>
              <w:pStyle w:val="T2"/>
            </w:pPr>
            <w:r>
              <w:t>TGb LB1 CID</w:t>
            </w:r>
            <w:r w:rsidR="00C507D7">
              <w:t xml:space="preserve"> </w:t>
            </w:r>
            <w:r w:rsidR="006503DE">
              <w:t>219</w:t>
            </w:r>
            <w:r w:rsidR="00C507D7">
              <w:t xml:space="preserve"> </w:t>
            </w:r>
            <w:r>
              <w:t xml:space="preserve">Comment Resolution </w:t>
            </w:r>
          </w:p>
        </w:tc>
      </w:tr>
      <w:tr w:rsidR="009B6794">
        <w:trPr>
          <w:trHeight w:val="359"/>
          <w:jc w:val="center"/>
        </w:trPr>
        <w:tc>
          <w:tcPr>
            <w:tcW w:w="9576" w:type="dxa"/>
            <w:gridSpan w:val="5"/>
            <w:vAlign w:val="center"/>
          </w:tcPr>
          <w:p w:rsidR="009B6794" w:rsidRDefault="00AD3A3F" w:rsidP="00B02E08">
            <w:pPr>
              <w:pStyle w:val="T2"/>
              <w:ind w:left="0"/>
              <w:rPr>
                <w:sz w:val="20"/>
              </w:rPr>
            </w:pPr>
            <w:r>
              <w:rPr>
                <w:sz w:val="20"/>
              </w:rPr>
              <w:t>Date:</w:t>
            </w:r>
            <w:r>
              <w:rPr>
                <w:b w:val="0"/>
                <w:sz w:val="20"/>
              </w:rPr>
              <w:t xml:space="preserve">  </w:t>
            </w:r>
            <w:r w:rsidR="009B6794">
              <w:rPr>
                <w:b w:val="0"/>
                <w:sz w:val="20"/>
              </w:rPr>
              <w:t>2013</w:t>
            </w:r>
            <w:r>
              <w:rPr>
                <w:b w:val="0"/>
                <w:sz w:val="20"/>
              </w:rPr>
              <w:t>-</w:t>
            </w:r>
            <w:r w:rsidR="009B6794">
              <w:rPr>
                <w:b w:val="0"/>
                <w:sz w:val="20"/>
              </w:rPr>
              <w:t>12</w:t>
            </w:r>
            <w:r>
              <w:rPr>
                <w:b w:val="0"/>
                <w:sz w:val="20"/>
              </w:rPr>
              <w:t>-</w:t>
            </w:r>
            <w:r w:rsidR="009B6794">
              <w:rPr>
                <w:b w:val="0"/>
                <w:sz w:val="20"/>
              </w:rPr>
              <w:t>2</w:t>
            </w:r>
            <w:r w:rsidR="00B02E08">
              <w:rPr>
                <w:b w:val="0"/>
                <w:sz w:val="20"/>
              </w:rPr>
              <w:t>6</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9B6794">
            <w:pPr>
              <w:pStyle w:val="T2"/>
              <w:spacing w:after="0"/>
              <w:ind w:left="0" w:right="0"/>
              <w:rPr>
                <w:b w:val="0"/>
                <w:sz w:val="20"/>
              </w:rPr>
            </w:pPr>
            <w:r>
              <w:rPr>
                <w:b w:val="0"/>
                <w:sz w:val="20"/>
              </w:rPr>
              <w:t>Ranga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8254CC">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8254CC">
      <w:pPr>
        <w:pStyle w:val="T1"/>
        <w:spacing w:after="120"/>
        <w:rPr>
          <w:sz w:val="22"/>
        </w:rPr>
      </w:pPr>
      <w:r w:rsidRPr="008254CC">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9F0BC4" w:rsidRDefault="009F0BC4">
                  <w:pPr>
                    <w:pStyle w:val="T1"/>
                    <w:spacing w:after="120"/>
                  </w:pPr>
                  <w:r>
                    <w:t>Abstract</w:t>
                  </w:r>
                </w:p>
                <w:p w:rsidR="009F0BC4" w:rsidRDefault="009F0BC4">
                  <w:pPr>
                    <w:jc w:val="both"/>
                  </w:pPr>
                  <w:r>
                    <w:t>Proposed resolution for Comment ID 219, as listed in the TGb Letter Ballot 1 comment database, DCN: 22-13/158r0 (or latest revision). The resolution to comment Comment ID 220 will be affected as well.</w:t>
                  </w:r>
                </w:p>
              </w:txbxContent>
            </v:textbox>
          </v:shape>
        </w:pict>
      </w:r>
    </w:p>
    <w:p w:rsidR="009B6794" w:rsidRDefault="008254CC" w:rsidP="009B6794">
      <w:r w:rsidRPr="008254CC">
        <w:rPr>
          <w:noProof/>
        </w:rPr>
        <w:pict>
          <v:shape id="_x0000_s1028" type="#_x0000_t202" style="position:absolute;margin-left:-4.95pt;margin-top:271.95pt;width:477pt;height:220.6pt;z-index:251658240" o:allowincell="f" strokecolor="blue" strokeweight="2pt">
            <v:textbox style="mso-next-textbox:#_x0000_s1028">
              <w:txbxContent>
                <w:p w:rsidR="009F0BC4" w:rsidRDefault="009F0BC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F0BC4" w:rsidRDefault="009F0BC4">
                  <w:pPr>
                    <w:jc w:val="both"/>
                    <w:rPr>
                      <w:rFonts w:ascii="Arial Unicode MS" w:eastAsia="Arial Unicode MS" w:hAnsi="Arial Unicode MS"/>
                      <w:color w:val="000000"/>
                      <w:sz w:val="18"/>
                      <w:lang w:val="en-US"/>
                    </w:rPr>
                  </w:pPr>
                </w:p>
                <w:p w:rsidR="009F0BC4" w:rsidRDefault="009F0BC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9F0BC4" w:rsidRDefault="009F0BC4">
                  <w:pPr>
                    <w:jc w:val="both"/>
                    <w:rPr>
                      <w:color w:val="000000"/>
                      <w:sz w:val="18"/>
                    </w:rPr>
                  </w:pPr>
                </w:p>
                <w:p w:rsidR="009F0BC4" w:rsidRDefault="009F0BC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9F0BC4" w:rsidRDefault="009F0BC4">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
        <w:rPr>
          <w:b/>
          <w:u w:val="single"/>
        </w:rPr>
        <w:t>Introduction</w:t>
      </w:r>
    </w:p>
    <w:p w:rsidR="009B6794" w:rsidRDefault="009B6794"/>
    <w:p w:rsidR="009B6794" w:rsidRDefault="009B6794">
      <w:r>
        <w:t>This document proposes a resolution to CID 219</w:t>
      </w:r>
      <w:r w:rsidR="009F0BC4">
        <w:t xml:space="preserve"> </w:t>
      </w:r>
      <w:r>
        <w:t xml:space="preserve">in the TGb LB1 ballot.  </w:t>
      </w:r>
      <w:r w:rsidR="009F0BC4">
        <w:t xml:space="preserve">The resolution to comment 220 will be affected as follows.  </w:t>
      </w:r>
      <w:r>
        <w:t>The comment database is located in DCN: 22-13/158r0 (or latest revision) and is listed as follows:</w:t>
      </w:r>
    </w:p>
    <w:p w:rsidR="006A0E61" w:rsidRDefault="006A0E61">
      <w:pPr>
        <w:rPr>
          <w:rFonts w:ascii="Arial" w:hAnsi="Arial"/>
          <w:sz w:val="20"/>
          <w:lang w:val="en-US"/>
        </w:rPr>
      </w:pPr>
    </w:p>
    <w:tbl>
      <w:tblPr>
        <w:tblW w:w="0" w:type="auto"/>
        <w:tblInd w:w="108" w:type="dxa"/>
        <w:tblLook w:val="0000"/>
      </w:tblPr>
      <w:tblGrid>
        <w:gridCol w:w="550"/>
        <w:gridCol w:w="884"/>
        <w:gridCol w:w="561"/>
        <w:gridCol w:w="328"/>
        <w:gridCol w:w="1106"/>
        <w:gridCol w:w="328"/>
        <w:gridCol w:w="439"/>
        <w:gridCol w:w="328"/>
        <w:gridCol w:w="483"/>
        <w:gridCol w:w="5181"/>
      </w:tblGrid>
      <w:tr w:rsidR="006A0E61" w:rsidRPr="006A0E61">
        <w:trPr>
          <w:trHeight w:val="1440"/>
        </w:trPr>
        <w:tc>
          <w:tcPr>
            <w:tcW w:w="0" w:type="auto"/>
            <w:tcBorders>
              <w:top w:val="nil"/>
              <w:left w:val="nil"/>
              <w:bottom w:val="nil"/>
              <w:right w:val="nil"/>
            </w:tcBorders>
            <w:shd w:val="clear" w:color="auto" w:fill="FFFF00"/>
            <w:noWrap/>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219</w:t>
            </w:r>
          </w:p>
        </w:tc>
        <w:tc>
          <w:tcPr>
            <w:tcW w:w="0" w:type="auto"/>
            <w:tcBorders>
              <w:top w:val="nil"/>
              <w:left w:val="nil"/>
              <w:bottom w:val="nil"/>
              <w:right w:val="nil"/>
            </w:tcBorders>
            <w:shd w:val="clear" w:color="auto" w:fill="FFFF00"/>
            <w:noWrap/>
          </w:tcPr>
          <w:p w:rsidR="006A0E61" w:rsidRPr="006A0E61" w:rsidRDefault="006A0E61" w:rsidP="006A0E61">
            <w:pPr>
              <w:rPr>
                <w:rFonts w:ascii="Arial" w:hAnsi="Arial"/>
                <w:sz w:val="20"/>
                <w:szCs w:val="20"/>
                <w:lang w:val="en-US"/>
              </w:rPr>
            </w:pPr>
            <w:r w:rsidRPr="006A0E61">
              <w:rPr>
                <w:rFonts w:ascii="Arial" w:hAnsi="Arial"/>
                <w:sz w:val="20"/>
                <w:szCs w:val="20"/>
                <w:lang w:val="en-US"/>
              </w:rPr>
              <w:t>Ranga Reddy</w:t>
            </w:r>
          </w:p>
        </w:tc>
        <w:tc>
          <w:tcPr>
            <w:tcW w:w="0" w:type="auto"/>
            <w:tcBorders>
              <w:top w:val="nil"/>
              <w:left w:val="nil"/>
              <w:bottom w:val="nil"/>
              <w:right w:val="nil"/>
            </w:tcBorders>
            <w:shd w:val="clear" w:color="auto" w:fill="FFFF00"/>
          </w:tcPr>
          <w:p w:rsidR="006A0E61" w:rsidRPr="006A0E61" w:rsidRDefault="006A0E61" w:rsidP="006A0E61">
            <w:pPr>
              <w:rPr>
                <w:rFonts w:ascii="Arial" w:hAnsi="Arial"/>
                <w:sz w:val="20"/>
                <w:szCs w:val="20"/>
                <w:lang w:val="en-US"/>
              </w:rPr>
            </w:pPr>
            <w:r w:rsidRPr="006A0E61">
              <w:rPr>
                <w:rFonts w:ascii="Arial" w:hAnsi="Arial"/>
                <w:sz w:val="20"/>
                <w:szCs w:val="20"/>
                <w:lang w:val="en-US"/>
              </w:rPr>
              <w:t>Self</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7</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7.6.1.1</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1</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32</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3</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TR</w:t>
            </w:r>
          </w:p>
        </w:tc>
        <w:tc>
          <w:tcPr>
            <w:tcW w:w="0" w:type="auto"/>
            <w:tcBorders>
              <w:top w:val="nil"/>
              <w:left w:val="nil"/>
              <w:bottom w:val="nil"/>
              <w:right w:val="nil"/>
            </w:tcBorders>
            <w:shd w:val="clear" w:color="auto" w:fill="FFFF00"/>
          </w:tcPr>
          <w:p w:rsidR="006A0E61" w:rsidRPr="006A0E61" w:rsidRDefault="006A0E61" w:rsidP="006A0E61">
            <w:pPr>
              <w:rPr>
                <w:rFonts w:ascii="Arial" w:hAnsi="Arial"/>
                <w:sz w:val="20"/>
                <w:szCs w:val="20"/>
                <w:lang w:val="en-US"/>
              </w:rPr>
            </w:pPr>
            <w:r w:rsidRPr="006A0E61">
              <w:rPr>
                <w:rFonts w:ascii="Arial" w:hAnsi="Arial"/>
                <w:sz w:val="20"/>
                <w:szCs w:val="20"/>
                <w:lang w:val="en-US"/>
              </w:rPr>
              <w:t>Table 4 is missing the GMSH that is present in the base standard. Also we have an extended subheader type that we do not not make use of in the base standard. We should be able to accommodate the channel aggregation and extended bandiwdth request header. This can be done without changing the size of the TYPE field in the GMH.</w:t>
            </w:r>
          </w:p>
        </w:tc>
      </w:tr>
      <w:tr w:rsidR="006A0E61" w:rsidRPr="006A0E61">
        <w:trPr>
          <w:trHeight w:val="1920"/>
        </w:trPr>
        <w:tc>
          <w:tcPr>
            <w:tcW w:w="0" w:type="auto"/>
            <w:tcBorders>
              <w:top w:val="nil"/>
              <w:left w:val="nil"/>
              <w:bottom w:val="nil"/>
              <w:right w:val="nil"/>
            </w:tcBorders>
            <w:shd w:val="clear" w:color="auto" w:fill="FFFF00"/>
            <w:noWrap/>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220</w:t>
            </w:r>
          </w:p>
        </w:tc>
        <w:tc>
          <w:tcPr>
            <w:tcW w:w="0" w:type="auto"/>
            <w:tcBorders>
              <w:top w:val="nil"/>
              <w:left w:val="nil"/>
              <w:bottom w:val="nil"/>
              <w:right w:val="nil"/>
            </w:tcBorders>
            <w:shd w:val="clear" w:color="auto" w:fill="FFFF00"/>
            <w:noWrap/>
          </w:tcPr>
          <w:p w:rsidR="006A0E61" w:rsidRPr="006A0E61" w:rsidRDefault="006A0E61" w:rsidP="006A0E61">
            <w:pPr>
              <w:rPr>
                <w:rFonts w:ascii="Arial" w:hAnsi="Arial"/>
                <w:sz w:val="20"/>
                <w:szCs w:val="20"/>
                <w:lang w:val="en-US"/>
              </w:rPr>
            </w:pPr>
            <w:r w:rsidRPr="006A0E61">
              <w:rPr>
                <w:rFonts w:ascii="Arial" w:hAnsi="Arial"/>
                <w:sz w:val="20"/>
                <w:szCs w:val="20"/>
                <w:lang w:val="en-US"/>
              </w:rPr>
              <w:t>Ranga Reddy</w:t>
            </w:r>
          </w:p>
        </w:tc>
        <w:tc>
          <w:tcPr>
            <w:tcW w:w="0" w:type="auto"/>
            <w:tcBorders>
              <w:top w:val="nil"/>
              <w:left w:val="nil"/>
              <w:bottom w:val="nil"/>
              <w:right w:val="nil"/>
            </w:tcBorders>
            <w:shd w:val="clear" w:color="auto" w:fill="FFFF00"/>
          </w:tcPr>
          <w:p w:rsidR="006A0E61" w:rsidRPr="006A0E61" w:rsidRDefault="006A0E61" w:rsidP="006A0E61">
            <w:pPr>
              <w:rPr>
                <w:rFonts w:ascii="Arial" w:hAnsi="Arial"/>
                <w:sz w:val="20"/>
                <w:szCs w:val="20"/>
                <w:lang w:val="en-US"/>
              </w:rPr>
            </w:pPr>
            <w:r w:rsidRPr="006A0E61">
              <w:rPr>
                <w:rFonts w:ascii="Arial" w:hAnsi="Arial"/>
                <w:sz w:val="20"/>
                <w:szCs w:val="20"/>
                <w:lang w:val="en-US"/>
              </w:rPr>
              <w:t>Self</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7</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7.6.1.2.1a</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1</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33</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1</w:t>
            </w:r>
          </w:p>
        </w:tc>
        <w:tc>
          <w:tcPr>
            <w:tcW w:w="0" w:type="auto"/>
            <w:tcBorders>
              <w:top w:val="nil"/>
              <w:left w:val="nil"/>
              <w:bottom w:val="nil"/>
              <w:right w:val="nil"/>
            </w:tcBorders>
            <w:shd w:val="clear" w:color="auto" w:fill="FFFF00"/>
          </w:tcPr>
          <w:p w:rsidR="006A0E61" w:rsidRPr="006A0E61" w:rsidRDefault="006A0E61" w:rsidP="006A0E61">
            <w:pPr>
              <w:jc w:val="center"/>
              <w:rPr>
                <w:rFonts w:ascii="Arial" w:hAnsi="Arial"/>
                <w:sz w:val="20"/>
                <w:szCs w:val="20"/>
                <w:lang w:val="en-US"/>
              </w:rPr>
            </w:pPr>
            <w:r w:rsidRPr="006A0E61">
              <w:rPr>
                <w:rFonts w:ascii="Arial" w:hAnsi="Arial"/>
                <w:sz w:val="20"/>
                <w:szCs w:val="20"/>
                <w:lang w:val="en-US"/>
              </w:rPr>
              <w:t>TR</w:t>
            </w:r>
          </w:p>
        </w:tc>
        <w:tc>
          <w:tcPr>
            <w:tcW w:w="0" w:type="auto"/>
            <w:tcBorders>
              <w:top w:val="nil"/>
              <w:left w:val="nil"/>
              <w:bottom w:val="nil"/>
              <w:right w:val="nil"/>
            </w:tcBorders>
            <w:shd w:val="clear" w:color="auto" w:fill="FFFF00"/>
          </w:tcPr>
          <w:p w:rsidR="006A0E61" w:rsidRPr="006A0E61" w:rsidRDefault="006A0E61" w:rsidP="006A0E61">
            <w:pPr>
              <w:rPr>
                <w:rFonts w:ascii="Arial" w:hAnsi="Arial"/>
                <w:sz w:val="20"/>
                <w:szCs w:val="20"/>
                <w:lang w:val="en-US"/>
              </w:rPr>
            </w:pPr>
            <w:r w:rsidRPr="006A0E61">
              <w:rPr>
                <w:rFonts w:ascii="Arial" w:hAnsi="Arial"/>
                <w:sz w:val="20"/>
                <w:szCs w:val="20"/>
                <w:lang w:val="en-US"/>
              </w:rPr>
              <w:t>There may be a couple of issues with regard to definition of the extended BR subheader: 1) Inclusion of each CPE's MAC address is not necessary and will introduce too much overhead. 2) A "Directions" field is not needed. The BR function is for the purpose of requesting US bandwidth. DS bandwidth, in the case of a centralized R-CPE, is granted in DS-MAP IEs in the DS relay/access zones. 3) Indication of the FID is not necessary, as we are granting bandwidth to the CPE/station ID itself</w:t>
            </w:r>
          </w:p>
        </w:tc>
      </w:tr>
    </w:tbl>
    <w:p w:rsidR="009B6794" w:rsidRDefault="009B6794"/>
    <w:p w:rsidR="0030275F" w:rsidRDefault="0030275F"/>
    <w:p w:rsidR="009B6794" w:rsidRPr="0030275F" w:rsidRDefault="0030275F">
      <w:pPr>
        <w:rPr>
          <w:b/>
          <w:u w:val="single"/>
        </w:rPr>
      </w:pPr>
      <w:r>
        <w:rPr>
          <w:b/>
          <w:u w:val="single"/>
        </w:rPr>
        <w:t>Proposed Resolution</w:t>
      </w:r>
    </w:p>
    <w:p w:rsidR="009B6794" w:rsidRDefault="009B6794"/>
    <w:p w:rsidR="0030275F" w:rsidRDefault="0030275F">
      <w:r>
        <w:t>The resolution contained in this document will cover the following items:</w:t>
      </w:r>
    </w:p>
    <w:p w:rsidR="0030275F" w:rsidRDefault="0030275F" w:rsidP="0030275F">
      <w:pPr>
        <w:pStyle w:val="ListParagraph"/>
        <w:numPr>
          <w:ilvl w:val="0"/>
          <w:numId w:val="14"/>
        </w:numPr>
      </w:pPr>
      <w:r>
        <w:t>Re-introduce a ‘Type bit’ == 0 field into table 4 for the Grant Management Subheader (GMSH)</w:t>
      </w:r>
    </w:p>
    <w:p w:rsidR="006C4F38" w:rsidRDefault="006C4F38" w:rsidP="0030275F">
      <w:pPr>
        <w:pStyle w:val="ListParagraph"/>
        <w:numPr>
          <w:ilvl w:val="0"/>
          <w:numId w:val="14"/>
        </w:numPr>
      </w:pPr>
      <w:r>
        <w:t>Fully define a use of ‘Extendeded Type Subheader’, this wasn’t fully defined in the base standard so we propose to make use of it here</w:t>
      </w:r>
    </w:p>
    <w:p w:rsidR="009F0BC4" w:rsidRDefault="006C4F38" w:rsidP="0030275F">
      <w:pPr>
        <w:pStyle w:val="ListParagraph"/>
        <w:numPr>
          <w:ilvl w:val="0"/>
          <w:numId w:val="14"/>
        </w:numPr>
      </w:pPr>
      <w:r>
        <w:t>Define sub-types, within extended type subheader to accommodate the new functionality</w:t>
      </w:r>
    </w:p>
    <w:p w:rsidR="006C4F38" w:rsidRDefault="009F0BC4" w:rsidP="0030275F">
      <w:pPr>
        <w:pStyle w:val="ListParagraph"/>
        <w:numPr>
          <w:ilvl w:val="0"/>
          <w:numId w:val="14"/>
        </w:numPr>
      </w:pPr>
      <w:r>
        <w:t>Move contents of modified Table D1 definition of Extended Bandiwidth Request to new section as defined below.</w:t>
      </w:r>
    </w:p>
    <w:p w:rsidR="009B6794" w:rsidRDefault="009B6794" w:rsidP="006C4F38"/>
    <w:p w:rsidR="009B6794" w:rsidRDefault="009B6794"/>
    <w:p w:rsidR="009B6794" w:rsidRPr="006C4F38" w:rsidRDefault="006C4F38">
      <w:pPr>
        <w:rPr>
          <w:b/>
          <w:u w:val="single"/>
        </w:rPr>
      </w:pPr>
      <w:r>
        <w:rPr>
          <w:b/>
          <w:u w:val="single"/>
        </w:rPr>
        <w:t>Proposed Text Modifcations to draft</w:t>
      </w:r>
    </w:p>
    <w:p w:rsidR="009B6794" w:rsidRDefault="009B6794"/>
    <w:p w:rsidR="006C4F38" w:rsidRPr="006C4F38" w:rsidRDefault="006C4F38">
      <w:pPr>
        <w:rPr>
          <w:b/>
          <w:i/>
        </w:rPr>
      </w:pPr>
      <w:r>
        <w:rPr>
          <w:b/>
          <w:i/>
        </w:rPr>
        <w:t>Modify Table 4, 32 as follows</w:t>
      </w:r>
    </w:p>
    <w:p w:rsidR="006C4F38" w:rsidRDefault="006C4F38"/>
    <w:tbl>
      <w:tblPr>
        <w:tblStyle w:val="TableGrid"/>
        <w:tblW w:w="0" w:type="auto"/>
        <w:tblLook w:val="00BF"/>
      </w:tblPr>
      <w:tblGrid>
        <w:gridCol w:w="5148"/>
        <w:gridCol w:w="5148"/>
      </w:tblGrid>
      <w:tr w:rsidR="00920978">
        <w:tc>
          <w:tcPr>
            <w:tcW w:w="5148" w:type="dxa"/>
          </w:tcPr>
          <w:p w:rsidR="00920978" w:rsidRPr="0034348D" w:rsidRDefault="00920978" w:rsidP="00920978">
            <w:pPr>
              <w:jc w:val="center"/>
              <w:rPr>
                <w:b/>
              </w:rPr>
            </w:pPr>
            <w:r w:rsidRPr="0034348D">
              <w:rPr>
                <w:b/>
              </w:rPr>
              <w:t>Type Bit</w:t>
            </w:r>
          </w:p>
        </w:tc>
        <w:tc>
          <w:tcPr>
            <w:tcW w:w="5148" w:type="dxa"/>
          </w:tcPr>
          <w:p w:rsidR="00920978" w:rsidRPr="0034348D" w:rsidRDefault="00920978" w:rsidP="00920978">
            <w:pPr>
              <w:jc w:val="center"/>
              <w:rPr>
                <w:b/>
              </w:rPr>
            </w:pPr>
            <w:r w:rsidRPr="0034348D">
              <w:rPr>
                <w:b/>
              </w:rPr>
              <w:t>Values</w:t>
            </w:r>
          </w:p>
        </w:tc>
      </w:tr>
      <w:tr w:rsidR="00920978">
        <w:tc>
          <w:tcPr>
            <w:tcW w:w="5148" w:type="dxa"/>
          </w:tcPr>
          <w:p w:rsidR="00920978" w:rsidRPr="00FC172C" w:rsidRDefault="0034348D">
            <w:pPr>
              <w:rPr>
                <w:strike/>
                <w:sz w:val="18"/>
              </w:rPr>
            </w:pPr>
            <w:r w:rsidRPr="00FC172C">
              <w:rPr>
                <w:strike/>
                <w:sz w:val="18"/>
              </w:rPr>
              <w:t>6</w:t>
            </w:r>
          </w:p>
        </w:tc>
        <w:tc>
          <w:tcPr>
            <w:tcW w:w="5148" w:type="dxa"/>
          </w:tcPr>
          <w:p w:rsidR="0034348D" w:rsidRPr="00FC172C" w:rsidRDefault="0034348D" w:rsidP="0034348D">
            <w:pPr>
              <w:widowControl w:val="0"/>
              <w:autoSpaceDE w:val="0"/>
              <w:autoSpaceDN w:val="0"/>
              <w:adjustRightInd w:val="0"/>
              <w:rPr>
                <w:strike/>
                <w:sz w:val="18"/>
                <w:szCs w:val="18"/>
                <w:lang w:val="en-US"/>
              </w:rPr>
            </w:pPr>
            <w:r w:rsidRPr="00FC172C">
              <w:rPr>
                <w:strike/>
                <w:sz w:val="18"/>
                <w:szCs w:val="18"/>
                <w:lang w:val="en-US"/>
              </w:rPr>
              <w:t>Channel Aggregation subheader</w:t>
            </w:r>
          </w:p>
          <w:p w:rsidR="0034348D" w:rsidRPr="00FC172C" w:rsidRDefault="0034348D" w:rsidP="0034348D">
            <w:pPr>
              <w:widowControl w:val="0"/>
              <w:autoSpaceDE w:val="0"/>
              <w:autoSpaceDN w:val="0"/>
              <w:adjustRightInd w:val="0"/>
              <w:rPr>
                <w:strike/>
                <w:sz w:val="18"/>
                <w:szCs w:val="18"/>
                <w:lang w:val="en-US"/>
              </w:rPr>
            </w:pPr>
            <w:r w:rsidRPr="00FC172C">
              <w:rPr>
                <w:strike/>
                <w:sz w:val="18"/>
                <w:szCs w:val="18"/>
                <w:lang w:val="en-US"/>
              </w:rPr>
              <w:t>Indicates whether the Channel Aggregation subheader is presented (see</w:t>
            </w:r>
          </w:p>
          <w:p w:rsidR="0034348D" w:rsidRPr="00FC172C" w:rsidRDefault="0034348D" w:rsidP="0034348D">
            <w:pPr>
              <w:widowControl w:val="0"/>
              <w:autoSpaceDE w:val="0"/>
              <w:autoSpaceDN w:val="0"/>
              <w:adjustRightInd w:val="0"/>
              <w:rPr>
                <w:strike/>
                <w:sz w:val="18"/>
                <w:szCs w:val="18"/>
                <w:lang w:val="en-US"/>
              </w:rPr>
            </w:pPr>
            <w:r w:rsidRPr="00FC172C">
              <w:rPr>
                <w:strike/>
                <w:sz w:val="18"/>
                <w:szCs w:val="18"/>
                <w:lang w:val="en-US"/>
              </w:rPr>
              <w:t>Table E1)</w:t>
            </w:r>
          </w:p>
          <w:p w:rsidR="00920978" w:rsidRPr="00FC172C" w:rsidRDefault="0034348D" w:rsidP="0034348D">
            <w:pPr>
              <w:rPr>
                <w:strike/>
                <w:sz w:val="18"/>
              </w:rPr>
            </w:pPr>
            <w:r w:rsidRPr="00FC172C">
              <w:rPr>
                <w:strike/>
                <w:sz w:val="18"/>
                <w:szCs w:val="18"/>
                <w:lang w:val="en-US"/>
              </w:rPr>
              <w:t>1: present; 0: absent</w:t>
            </w:r>
          </w:p>
        </w:tc>
      </w:tr>
      <w:tr w:rsidR="00920978">
        <w:tc>
          <w:tcPr>
            <w:tcW w:w="5148" w:type="dxa"/>
          </w:tcPr>
          <w:p w:rsidR="00920978" w:rsidRPr="00FC172C" w:rsidRDefault="0034348D">
            <w:pPr>
              <w:rPr>
                <w:strike/>
                <w:sz w:val="18"/>
              </w:rPr>
            </w:pPr>
            <w:r w:rsidRPr="00FC172C">
              <w:rPr>
                <w:strike/>
                <w:sz w:val="18"/>
              </w:rPr>
              <w:t>5</w:t>
            </w:r>
          </w:p>
        </w:tc>
        <w:tc>
          <w:tcPr>
            <w:tcW w:w="5148" w:type="dxa"/>
          </w:tcPr>
          <w:p w:rsidR="0034348D" w:rsidRPr="00FC172C" w:rsidRDefault="0034348D" w:rsidP="0034348D">
            <w:pPr>
              <w:widowControl w:val="0"/>
              <w:autoSpaceDE w:val="0"/>
              <w:autoSpaceDN w:val="0"/>
              <w:adjustRightInd w:val="0"/>
              <w:rPr>
                <w:strike/>
                <w:sz w:val="18"/>
                <w:szCs w:val="18"/>
                <w:lang w:val="en-US"/>
              </w:rPr>
            </w:pPr>
            <w:r w:rsidRPr="00FC172C">
              <w:rPr>
                <w:strike/>
                <w:sz w:val="18"/>
                <w:szCs w:val="18"/>
                <w:lang w:val="en-US"/>
              </w:rPr>
              <w:t>Extended Bandwidth Request subheader</w:t>
            </w:r>
          </w:p>
          <w:p w:rsidR="0034348D" w:rsidRPr="00FC172C" w:rsidRDefault="0034348D" w:rsidP="0034348D">
            <w:pPr>
              <w:widowControl w:val="0"/>
              <w:autoSpaceDE w:val="0"/>
              <w:autoSpaceDN w:val="0"/>
              <w:adjustRightInd w:val="0"/>
              <w:rPr>
                <w:strike/>
                <w:sz w:val="18"/>
                <w:szCs w:val="18"/>
                <w:lang w:val="en-US"/>
              </w:rPr>
            </w:pPr>
            <w:r w:rsidRPr="00FC172C">
              <w:rPr>
                <w:strike/>
                <w:sz w:val="18"/>
                <w:szCs w:val="18"/>
                <w:lang w:val="en-US"/>
              </w:rPr>
              <w:t>Indicates whether this is an Extended bandwidth request frame, and</w:t>
            </w:r>
          </w:p>
          <w:p w:rsidR="0034348D" w:rsidRPr="00FC172C" w:rsidRDefault="0034348D" w:rsidP="0034348D">
            <w:pPr>
              <w:widowControl w:val="0"/>
              <w:autoSpaceDE w:val="0"/>
              <w:autoSpaceDN w:val="0"/>
              <w:adjustRightInd w:val="0"/>
              <w:rPr>
                <w:strike/>
                <w:sz w:val="18"/>
                <w:szCs w:val="18"/>
                <w:lang w:val="en-US"/>
              </w:rPr>
            </w:pPr>
            <w:r w:rsidRPr="00FC172C">
              <w:rPr>
                <w:strike/>
                <w:sz w:val="18"/>
                <w:szCs w:val="18"/>
                <w:lang w:val="en-US"/>
              </w:rPr>
              <w:t>hence contains a special payload related to bandwidth allocation (see</w:t>
            </w:r>
          </w:p>
          <w:p w:rsidR="0034348D" w:rsidRPr="00FC172C" w:rsidRDefault="0034348D" w:rsidP="0034348D">
            <w:pPr>
              <w:widowControl w:val="0"/>
              <w:autoSpaceDE w:val="0"/>
              <w:autoSpaceDN w:val="0"/>
              <w:adjustRightInd w:val="0"/>
              <w:rPr>
                <w:strike/>
                <w:sz w:val="18"/>
                <w:szCs w:val="18"/>
                <w:lang w:val="en-US"/>
              </w:rPr>
            </w:pPr>
            <w:r w:rsidRPr="00FC172C">
              <w:rPr>
                <w:strike/>
                <w:sz w:val="18"/>
                <w:szCs w:val="18"/>
                <w:lang w:val="en-US"/>
              </w:rPr>
              <w:t>Table D1)</w:t>
            </w:r>
          </w:p>
          <w:p w:rsidR="00920978" w:rsidRPr="00FC172C" w:rsidRDefault="0034348D" w:rsidP="0034348D">
            <w:pPr>
              <w:rPr>
                <w:strike/>
                <w:sz w:val="18"/>
              </w:rPr>
            </w:pPr>
            <w:r w:rsidRPr="00FC172C">
              <w:rPr>
                <w:strike/>
                <w:sz w:val="18"/>
                <w:szCs w:val="18"/>
                <w:lang w:val="en-US"/>
              </w:rPr>
              <w:t>1: present; 0: absent</w:t>
            </w:r>
          </w:p>
        </w:tc>
      </w:tr>
      <w:tr w:rsidR="00920978">
        <w:tc>
          <w:tcPr>
            <w:tcW w:w="5148" w:type="dxa"/>
          </w:tcPr>
          <w:p w:rsidR="00920978" w:rsidRPr="0034348D" w:rsidRDefault="0034348D">
            <w:pPr>
              <w:rPr>
                <w:sz w:val="18"/>
              </w:rPr>
            </w:pPr>
            <w:r>
              <w:rPr>
                <w:sz w:val="18"/>
              </w:rPr>
              <w:t>4</w:t>
            </w:r>
          </w:p>
        </w:tc>
        <w:tc>
          <w:tcPr>
            <w:tcW w:w="5148" w:type="dxa"/>
          </w:tcPr>
          <w:p w:rsidR="0034348D" w:rsidRDefault="0034348D" w:rsidP="0034348D">
            <w:pPr>
              <w:widowControl w:val="0"/>
              <w:autoSpaceDE w:val="0"/>
              <w:autoSpaceDN w:val="0"/>
              <w:adjustRightInd w:val="0"/>
              <w:rPr>
                <w:sz w:val="18"/>
                <w:szCs w:val="18"/>
                <w:lang w:val="en-US"/>
              </w:rPr>
            </w:pPr>
            <w:r>
              <w:rPr>
                <w:sz w:val="18"/>
                <w:szCs w:val="18"/>
                <w:lang w:val="en-US"/>
              </w:rPr>
              <w:t>Bandwidth Request subheader</w:t>
            </w:r>
          </w:p>
          <w:p w:rsidR="0034348D" w:rsidRDefault="0034348D" w:rsidP="0034348D">
            <w:pPr>
              <w:widowControl w:val="0"/>
              <w:autoSpaceDE w:val="0"/>
              <w:autoSpaceDN w:val="0"/>
              <w:adjustRightInd w:val="0"/>
              <w:rPr>
                <w:sz w:val="18"/>
                <w:szCs w:val="18"/>
                <w:lang w:val="en-US"/>
              </w:rPr>
            </w:pPr>
            <w:r>
              <w:rPr>
                <w:sz w:val="18"/>
                <w:szCs w:val="18"/>
                <w:lang w:val="en-US"/>
              </w:rPr>
              <w:t>Indicates whether this is a bandwidth request frame, and hence contains</w:t>
            </w:r>
          </w:p>
          <w:p w:rsidR="0034348D" w:rsidRDefault="0034348D" w:rsidP="0034348D">
            <w:pPr>
              <w:widowControl w:val="0"/>
              <w:autoSpaceDE w:val="0"/>
              <w:autoSpaceDN w:val="0"/>
              <w:adjustRightInd w:val="0"/>
              <w:rPr>
                <w:sz w:val="18"/>
                <w:szCs w:val="18"/>
                <w:lang w:val="en-US"/>
              </w:rPr>
            </w:pPr>
            <w:r>
              <w:rPr>
                <w:sz w:val="18"/>
                <w:szCs w:val="18"/>
                <w:lang w:val="en-US"/>
              </w:rPr>
              <w:t>a special payload related to bandwidth allocation (see Table 5)</w:t>
            </w:r>
          </w:p>
          <w:p w:rsidR="00920978" w:rsidRPr="0034348D" w:rsidRDefault="0034348D" w:rsidP="0034348D">
            <w:pPr>
              <w:rPr>
                <w:sz w:val="18"/>
              </w:rPr>
            </w:pPr>
            <w:r>
              <w:rPr>
                <w:sz w:val="18"/>
                <w:szCs w:val="18"/>
                <w:lang w:val="en-US"/>
              </w:rPr>
              <w:t>1: present; 0: absent</w:t>
            </w:r>
          </w:p>
        </w:tc>
      </w:tr>
      <w:tr w:rsidR="00920978">
        <w:tc>
          <w:tcPr>
            <w:tcW w:w="5148" w:type="dxa"/>
          </w:tcPr>
          <w:p w:rsidR="00920978" w:rsidRPr="0034348D" w:rsidRDefault="0034348D">
            <w:pPr>
              <w:rPr>
                <w:sz w:val="18"/>
              </w:rPr>
            </w:pPr>
            <w:r>
              <w:rPr>
                <w:sz w:val="18"/>
              </w:rPr>
              <w:t>3</w:t>
            </w:r>
          </w:p>
        </w:tc>
        <w:tc>
          <w:tcPr>
            <w:tcW w:w="5148" w:type="dxa"/>
          </w:tcPr>
          <w:p w:rsidR="0034348D" w:rsidRDefault="0034348D" w:rsidP="0034348D">
            <w:pPr>
              <w:widowControl w:val="0"/>
              <w:autoSpaceDE w:val="0"/>
              <w:autoSpaceDN w:val="0"/>
              <w:adjustRightInd w:val="0"/>
              <w:rPr>
                <w:sz w:val="18"/>
                <w:szCs w:val="18"/>
                <w:lang w:val="en-US"/>
              </w:rPr>
            </w:pPr>
            <w:r>
              <w:rPr>
                <w:sz w:val="18"/>
                <w:szCs w:val="18"/>
                <w:lang w:val="en-US"/>
              </w:rPr>
              <w:t>ARQ feedback payload</w:t>
            </w:r>
          </w:p>
          <w:p w:rsidR="00920978" w:rsidRPr="0034348D" w:rsidRDefault="0034348D" w:rsidP="0034348D">
            <w:pPr>
              <w:rPr>
                <w:sz w:val="18"/>
              </w:rPr>
            </w:pPr>
            <w:r>
              <w:rPr>
                <w:sz w:val="18"/>
                <w:szCs w:val="18"/>
                <w:lang w:val="en-US"/>
              </w:rPr>
              <w:t>1: present; 0: absent</w:t>
            </w:r>
          </w:p>
        </w:tc>
      </w:tr>
      <w:tr w:rsidR="00920978">
        <w:tc>
          <w:tcPr>
            <w:tcW w:w="5148" w:type="dxa"/>
          </w:tcPr>
          <w:p w:rsidR="00920978" w:rsidRPr="0034348D" w:rsidRDefault="0034348D">
            <w:pPr>
              <w:rPr>
                <w:sz w:val="18"/>
              </w:rPr>
            </w:pPr>
            <w:r>
              <w:rPr>
                <w:sz w:val="18"/>
              </w:rPr>
              <w:t>2</w:t>
            </w:r>
          </w:p>
        </w:tc>
        <w:tc>
          <w:tcPr>
            <w:tcW w:w="5148" w:type="dxa"/>
          </w:tcPr>
          <w:p w:rsidR="0034348D" w:rsidRDefault="0034348D" w:rsidP="0034348D">
            <w:pPr>
              <w:widowControl w:val="0"/>
              <w:autoSpaceDE w:val="0"/>
              <w:autoSpaceDN w:val="0"/>
              <w:adjustRightInd w:val="0"/>
              <w:rPr>
                <w:sz w:val="18"/>
                <w:szCs w:val="18"/>
                <w:lang w:val="en-US"/>
              </w:rPr>
            </w:pPr>
            <w:r>
              <w:rPr>
                <w:sz w:val="18"/>
                <w:szCs w:val="18"/>
                <w:lang w:val="en-US"/>
              </w:rPr>
              <w:t xml:space="preserve">Extended </w:t>
            </w:r>
            <w:r w:rsidR="006E42A1" w:rsidRPr="006E42A1">
              <w:rPr>
                <w:sz w:val="18"/>
                <w:szCs w:val="18"/>
                <w:u w:val="single"/>
                <w:lang w:val="en-US"/>
              </w:rPr>
              <w:t xml:space="preserve">Subheader </w:t>
            </w:r>
            <w:r>
              <w:rPr>
                <w:sz w:val="18"/>
                <w:szCs w:val="18"/>
                <w:lang w:val="en-US"/>
              </w:rPr>
              <w:t>type</w:t>
            </w:r>
          </w:p>
          <w:p w:rsidR="0034348D" w:rsidRDefault="0034348D" w:rsidP="0034348D">
            <w:pPr>
              <w:widowControl w:val="0"/>
              <w:autoSpaceDE w:val="0"/>
              <w:autoSpaceDN w:val="0"/>
              <w:adjustRightInd w:val="0"/>
              <w:rPr>
                <w:sz w:val="18"/>
                <w:szCs w:val="18"/>
                <w:lang w:val="en-US"/>
              </w:rPr>
            </w:pPr>
            <w:r>
              <w:rPr>
                <w:sz w:val="18"/>
                <w:szCs w:val="18"/>
                <w:lang w:val="en-US"/>
              </w:rPr>
              <w:t xml:space="preserve">Indicates whether the </w:t>
            </w:r>
            <w:r w:rsidRPr="002B3740">
              <w:rPr>
                <w:strike/>
                <w:sz w:val="18"/>
                <w:szCs w:val="18"/>
                <w:lang w:val="en-US"/>
              </w:rPr>
              <w:t>present Packing or Fragmentation subheader is</w:t>
            </w:r>
            <w:r w:rsidR="002B3740" w:rsidRPr="002B3740">
              <w:rPr>
                <w:strike/>
                <w:sz w:val="18"/>
                <w:szCs w:val="18"/>
                <w:lang w:val="en-US"/>
              </w:rPr>
              <w:t xml:space="preserve"> </w:t>
            </w:r>
            <w:r w:rsidRPr="002B3740">
              <w:rPr>
                <w:strike/>
                <w:sz w:val="18"/>
                <w:szCs w:val="18"/>
                <w:lang w:val="en-US"/>
              </w:rPr>
              <w:t>extended</w:t>
            </w:r>
            <w:r w:rsidR="002B3740" w:rsidRPr="002B3740">
              <w:rPr>
                <w:sz w:val="18"/>
                <w:szCs w:val="18"/>
                <w:u w:val="single"/>
                <w:lang w:val="en-US"/>
              </w:rPr>
              <w:t xml:space="preserve"> Extended Type subheader class is present</w:t>
            </w:r>
          </w:p>
          <w:p w:rsidR="0034348D" w:rsidRDefault="0034348D" w:rsidP="0034348D">
            <w:pPr>
              <w:widowControl w:val="0"/>
              <w:autoSpaceDE w:val="0"/>
              <w:autoSpaceDN w:val="0"/>
              <w:adjustRightInd w:val="0"/>
              <w:rPr>
                <w:sz w:val="18"/>
                <w:szCs w:val="18"/>
                <w:lang w:val="en-US"/>
              </w:rPr>
            </w:pPr>
            <w:r>
              <w:rPr>
                <w:sz w:val="18"/>
                <w:szCs w:val="18"/>
                <w:lang w:val="en-US"/>
              </w:rPr>
              <w:t xml:space="preserve">1: </w:t>
            </w:r>
            <w:r w:rsidRPr="002B3740">
              <w:rPr>
                <w:strike/>
                <w:sz w:val="18"/>
                <w:szCs w:val="18"/>
                <w:lang w:val="en-US"/>
              </w:rPr>
              <w:t>Extended</w:t>
            </w:r>
            <w:r w:rsidR="002B3740" w:rsidRPr="002B3740">
              <w:rPr>
                <w:sz w:val="18"/>
                <w:szCs w:val="18"/>
                <w:u w:val="single"/>
                <w:lang w:val="en-US"/>
              </w:rPr>
              <w:t>Present</w:t>
            </w:r>
          </w:p>
          <w:p w:rsidR="00920978" w:rsidRPr="0034348D" w:rsidRDefault="0034348D" w:rsidP="0034348D">
            <w:pPr>
              <w:rPr>
                <w:sz w:val="18"/>
              </w:rPr>
            </w:pPr>
            <w:r>
              <w:rPr>
                <w:sz w:val="18"/>
                <w:szCs w:val="18"/>
                <w:lang w:val="en-US"/>
              </w:rPr>
              <w:t xml:space="preserve">0: not </w:t>
            </w:r>
            <w:r w:rsidR="002B3740" w:rsidRPr="002B3740">
              <w:rPr>
                <w:sz w:val="18"/>
                <w:szCs w:val="18"/>
                <w:u w:val="single"/>
                <w:lang w:val="en-US"/>
              </w:rPr>
              <w:t>Present</w:t>
            </w:r>
            <w:r w:rsidRPr="002B3740">
              <w:rPr>
                <w:strike/>
                <w:sz w:val="18"/>
                <w:szCs w:val="18"/>
                <w:lang w:val="en-US"/>
              </w:rPr>
              <w:t>Extended. Applicable to connections where ARQ is not enabl</w:t>
            </w:r>
          </w:p>
        </w:tc>
      </w:tr>
      <w:tr w:rsidR="00920978">
        <w:tc>
          <w:tcPr>
            <w:tcW w:w="5148" w:type="dxa"/>
          </w:tcPr>
          <w:p w:rsidR="00920978" w:rsidRPr="0034348D" w:rsidRDefault="0034348D">
            <w:pPr>
              <w:rPr>
                <w:sz w:val="18"/>
              </w:rPr>
            </w:pPr>
            <w:r>
              <w:rPr>
                <w:sz w:val="18"/>
              </w:rPr>
              <w:t>1</w:t>
            </w:r>
          </w:p>
        </w:tc>
        <w:tc>
          <w:tcPr>
            <w:tcW w:w="5148" w:type="dxa"/>
          </w:tcPr>
          <w:p w:rsidR="0034348D" w:rsidRDefault="0034348D" w:rsidP="0034348D">
            <w:pPr>
              <w:widowControl w:val="0"/>
              <w:autoSpaceDE w:val="0"/>
              <w:autoSpaceDN w:val="0"/>
              <w:adjustRightInd w:val="0"/>
              <w:rPr>
                <w:sz w:val="18"/>
                <w:szCs w:val="18"/>
                <w:lang w:val="en-US"/>
              </w:rPr>
            </w:pPr>
            <w:r>
              <w:rPr>
                <w:sz w:val="18"/>
                <w:szCs w:val="18"/>
                <w:lang w:val="en-US"/>
              </w:rPr>
              <w:t>Fragmentation/Packing subheader</w:t>
            </w:r>
          </w:p>
          <w:p w:rsidR="00920978" w:rsidRPr="0034348D" w:rsidRDefault="0034348D" w:rsidP="0034348D">
            <w:pPr>
              <w:rPr>
                <w:sz w:val="18"/>
              </w:rPr>
            </w:pPr>
            <w:r>
              <w:rPr>
                <w:sz w:val="18"/>
                <w:szCs w:val="18"/>
                <w:lang w:val="en-US"/>
              </w:rPr>
              <w:t>1: present; 0: absent</w:t>
            </w:r>
          </w:p>
        </w:tc>
      </w:tr>
      <w:tr w:rsidR="00920978">
        <w:tc>
          <w:tcPr>
            <w:tcW w:w="5148" w:type="dxa"/>
          </w:tcPr>
          <w:p w:rsidR="00920978" w:rsidRPr="0034348D" w:rsidRDefault="0034348D">
            <w:pPr>
              <w:rPr>
                <w:sz w:val="18"/>
                <w:u w:val="single"/>
              </w:rPr>
            </w:pPr>
            <w:r w:rsidRPr="0034348D">
              <w:rPr>
                <w:sz w:val="18"/>
                <w:u w:val="single"/>
              </w:rPr>
              <w:t>0</w:t>
            </w:r>
          </w:p>
        </w:tc>
        <w:tc>
          <w:tcPr>
            <w:tcW w:w="5148" w:type="dxa"/>
          </w:tcPr>
          <w:p w:rsidR="0034348D" w:rsidRPr="0034348D" w:rsidRDefault="0034348D" w:rsidP="0034348D">
            <w:pPr>
              <w:widowControl w:val="0"/>
              <w:autoSpaceDE w:val="0"/>
              <w:autoSpaceDN w:val="0"/>
              <w:adjustRightInd w:val="0"/>
              <w:rPr>
                <w:sz w:val="18"/>
                <w:szCs w:val="18"/>
                <w:u w:val="single"/>
                <w:lang w:val="en-US"/>
              </w:rPr>
            </w:pPr>
            <w:r w:rsidRPr="0034348D">
              <w:rPr>
                <w:sz w:val="18"/>
                <w:szCs w:val="18"/>
                <w:u w:val="single"/>
                <w:lang w:val="en-US"/>
              </w:rPr>
              <w:t>In the upstream: Grant Management subheader</w:t>
            </w:r>
          </w:p>
          <w:p w:rsidR="00920978" w:rsidRPr="0034348D" w:rsidRDefault="0034348D" w:rsidP="0034348D">
            <w:pPr>
              <w:rPr>
                <w:sz w:val="18"/>
                <w:u w:val="single"/>
              </w:rPr>
            </w:pPr>
            <w:r w:rsidRPr="0034348D">
              <w:rPr>
                <w:sz w:val="18"/>
                <w:szCs w:val="18"/>
                <w:u w:val="single"/>
                <w:lang w:val="en-US"/>
              </w:rPr>
              <w:t>1: present; 0: absent</w:t>
            </w:r>
          </w:p>
        </w:tc>
      </w:tr>
    </w:tbl>
    <w:p w:rsidR="006C4F38" w:rsidRDefault="006C4F38"/>
    <w:p w:rsidR="002B3740" w:rsidRDefault="002B3740"/>
    <w:p w:rsidR="002B3740" w:rsidRPr="002B3740" w:rsidRDefault="002B3740">
      <w:pPr>
        <w:rPr>
          <w:b/>
          <w:i/>
        </w:rPr>
      </w:pPr>
      <w:r>
        <w:rPr>
          <w:b/>
          <w:i/>
        </w:rPr>
        <w:t xml:space="preserve">Add new subsection 7.6.1.2.4 </w:t>
      </w:r>
      <w:r w:rsidR="006E42A1">
        <w:rPr>
          <w:b/>
          <w:i/>
        </w:rPr>
        <w:t>“Extended Subheader Types” after section 7.6.1.2.3, with the following text</w:t>
      </w:r>
    </w:p>
    <w:p w:rsidR="002B3740" w:rsidRDefault="002B3740"/>
    <w:p w:rsidR="002B3740" w:rsidRPr="00B016D9" w:rsidRDefault="006E42A1" w:rsidP="006E42A1">
      <w:pPr>
        <w:pStyle w:val="IEEEStdsLevel5Header"/>
        <w:rPr>
          <w:u w:val="single"/>
        </w:rPr>
      </w:pPr>
      <w:r w:rsidRPr="00B016D9">
        <w:rPr>
          <w:u w:val="single"/>
        </w:rPr>
        <w:t>Extended Subheader Types</w:t>
      </w:r>
    </w:p>
    <w:p w:rsidR="00790583" w:rsidRPr="00B016D9" w:rsidRDefault="00790583" w:rsidP="00790583">
      <w:pPr>
        <w:jc w:val="both"/>
        <w:rPr>
          <w:u w:val="single"/>
        </w:rPr>
      </w:pPr>
      <w:r w:rsidRPr="00B016D9">
        <w:rPr>
          <w:u w:val="single"/>
        </w:rPr>
        <w:t xml:space="preserve">Two types of Extended Subheaders are defined, in the draft to be used by Advanced CPEs. </w:t>
      </w:r>
      <w:r w:rsidR="009F0BC4" w:rsidRPr="00B016D9">
        <w:rPr>
          <w:u w:val="single"/>
        </w:rPr>
        <w:t>The Extended Bandwidth Request Extended Subheader is used by R-CPEs to request bandwidth to service CPEs in its’ relay zone.</w:t>
      </w:r>
      <w:r w:rsidR="009F0BC4">
        <w:rPr>
          <w:u w:val="single"/>
        </w:rPr>
        <w:t xml:space="preserve">  </w:t>
      </w:r>
      <w:r w:rsidRPr="00B016D9">
        <w:rPr>
          <w:u w:val="single"/>
        </w:rPr>
        <w:t xml:space="preserve">The Channel Aggregation Extended Subheader is used during channel aggregation operation. </w:t>
      </w:r>
      <w:r w:rsidR="003F49AB">
        <w:rPr>
          <w:u w:val="single"/>
        </w:rPr>
        <w:t>Each Extended Subheader is defined by a ‘Extended Subheader Type’ field that identifies the Extended Subheader and it’s functionality.  Currrently only two types</w:t>
      </w:r>
      <w:r w:rsidR="00FC172C">
        <w:rPr>
          <w:u w:val="single"/>
        </w:rPr>
        <w:t>,</w:t>
      </w:r>
      <w:r w:rsidR="003F49AB">
        <w:rPr>
          <w:u w:val="single"/>
        </w:rPr>
        <w:t xml:space="preserve"> (0x00 for </w:t>
      </w:r>
      <w:r w:rsidR="009F0BC4">
        <w:rPr>
          <w:u w:val="single"/>
        </w:rPr>
        <w:t>Extended Bandwidth Request</w:t>
      </w:r>
      <w:r w:rsidR="003F49AB">
        <w:rPr>
          <w:u w:val="single"/>
        </w:rPr>
        <w:t xml:space="preserve">, and 0x01 for </w:t>
      </w:r>
      <w:r w:rsidR="009F0BC4">
        <w:rPr>
          <w:u w:val="single"/>
        </w:rPr>
        <w:t>Channel Aggregation)</w:t>
      </w:r>
      <w:r w:rsidR="003F49AB">
        <w:rPr>
          <w:u w:val="single"/>
        </w:rPr>
        <w:t xml:space="preserve"> are defined</w:t>
      </w:r>
      <w:r w:rsidR="00FC172C">
        <w:rPr>
          <w:u w:val="single"/>
        </w:rPr>
        <w:t>, all other types (0x02-0xFF) are reserved</w:t>
      </w:r>
      <w:r w:rsidR="003F49AB">
        <w:rPr>
          <w:u w:val="single"/>
        </w:rPr>
        <w:t>.</w:t>
      </w:r>
    </w:p>
    <w:p w:rsidR="009F0BC4" w:rsidRDefault="009F0BC4" w:rsidP="00790583">
      <w:pPr>
        <w:jc w:val="both"/>
      </w:pPr>
    </w:p>
    <w:p w:rsidR="009F0BC4" w:rsidRDefault="009F0BC4" w:rsidP="00790583">
      <w:pPr>
        <w:jc w:val="both"/>
      </w:pPr>
    </w:p>
    <w:p w:rsidR="009F0BC4" w:rsidRDefault="009F0BC4" w:rsidP="009F0BC4">
      <w:pPr>
        <w:jc w:val="both"/>
        <w:rPr>
          <w:b/>
          <w:i/>
        </w:rPr>
      </w:pPr>
      <w:r>
        <w:rPr>
          <w:b/>
          <w:i/>
        </w:rPr>
        <w:t>Add a subsection 7.6.1.2.4.1 “Extended Bandwidth Request Extended Subheader” in 7.6.1.2.4</w:t>
      </w:r>
    </w:p>
    <w:p w:rsidR="009F0BC4" w:rsidRDefault="009F0BC4" w:rsidP="009F0BC4"/>
    <w:p w:rsidR="009F0BC4" w:rsidRDefault="009F0BC4" w:rsidP="009F0BC4">
      <w:r>
        <w:rPr>
          <w:b/>
          <w:i/>
        </w:rPr>
        <w:t>Move content of section 7.6.1.2.1a “Extended Bandwidth Request subheader” to 7.6.1.2.4.1, and modify text as follows</w:t>
      </w:r>
    </w:p>
    <w:p w:rsidR="009F0BC4" w:rsidRDefault="009F0BC4" w:rsidP="009F0BC4"/>
    <w:p w:rsidR="009F0BC4" w:rsidRPr="006A0E61" w:rsidRDefault="009F0BC4" w:rsidP="009F0BC4">
      <w:pPr>
        <w:rPr>
          <w:b/>
        </w:rPr>
      </w:pPr>
      <w:r w:rsidRPr="006A0E61">
        <w:rPr>
          <w:b/>
          <w:u w:val="single"/>
        </w:rPr>
        <w:t>7.6.1.2.4.2</w:t>
      </w:r>
      <w:r w:rsidRPr="006A0E61">
        <w:rPr>
          <w:b/>
          <w:strike/>
        </w:rPr>
        <w:t>7.6.1.2.</w:t>
      </w:r>
      <w:r>
        <w:rPr>
          <w:b/>
          <w:strike/>
        </w:rPr>
        <w:t>1a</w:t>
      </w:r>
      <w:r w:rsidRPr="006A0E61">
        <w:rPr>
          <w:b/>
        </w:rPr>
        <w:tab/>
      </w:r>
      <w:r>
        <w:rPr>
          <w:b/>
        </w:rPr>
        <w:t xml:space="preserve">Extended Bandwidth Request </w:t>
      </w:r>
      <w:r w:rsidRPr="006A0E61">
        <w:rPr>
          <w:b/>
          <w:u w:val="single"/>
        </w:rPr>
        <w:t>Extended S</w:t>
      </w:r>
      <w:r w:rsidRPr="006A0E61">
        <w:rPr>
          <w:b/>
          <w:strike/>
        </w:rPr>
        <w:t>s</w:t>
      </w:r>
      <w:r>
        <w:rPr>
          <w:b/>
        </w:rPr>
        <w:t>ubheader</w:t>
      </w:r>
    </w:p>
    <w:p w:rsidR="009F0BC4" w:rsidRDefault="009F0BC4" w:rsidP="009F0BC4"/>
    <w:p w:rsidR="009F0BC4" w:rsidRDefault="009F0BC4" w:rsidP="009F0BC4">
      <w:pPr>
        <w:widowControl w:val="0"/>
        <w:autoSpaceDE w:val="0"/>
        <w:autoSpaceDN w:val="0"/>
        <w:adjustRightInd w:val="0"/>
        <w:rPr>
          <w:szCs w:val="20"/>
          <w:lang w:val="en-US"/>
        </w:rPr>
      </w:pPr>
      <w:r w:rsidRPr="00A41374">
        <w:rPr>
          <w:szCs w:val="20"/>
          <w:lang w:val="en-US"/>
        </w:rPr>
        <w:t>Extended Bandwidth Request subheaders are transmitted by the centralized scheduling R-CPE to the MRBS</w:t>
      </w:r>
      <w:r>
        <w:rPr>
          <w:szCs w:val="20"/>
          <w:lang w:val="en-US"/>
        </w:rPr>
        <w:t xml:space="preserve"> </w:t>
      </w:r>
      <w:r w:rsidRPr="00A41374">
        <w:rPr>
          <w:szCs w:val="20"/>
          <w:lang w:val="en-US"/>
        </w:rPr>
        <w:t>to request additional bandwidth for a CRZ connection. They shall be sent in a PDU by itself or in a</w:t>
      </w:r>
      <w:r>
        <w:rPr>
          <w:szCs w:val="20"/>
          <w:lang w:val="en-US"/>
        </w:rPr>
        <w:t xml:space="preserve"> </w:t>
      </w:r>
      <w:r w:rsidRPr="00A41374">
        <w:rPr>
          <w:szCs w:val="20"/>
          <w:lang w:val="en-US"/>
        </w:rPr>
        <w:t>PDU with other subheaders and/or data. (See Table D1).</w:t>
      </w:r>
    </w:p>
    <w:p w:rsidR="009F0BC4" w:rsidRDefault="009F0BC4" w:rsidP="009F0BC4">
      <w:pPr>
        <w:widowControl w:val="0"/>
        <w:autoSpaceDE w:val="0"/>
        <w:autoSpaceDN w:val="0"/>
        <w:adjustRightInd w:val="0"/>
        <w:rPr>
          <w:szCs w:val="20"/>
          <w:lang w:val="en-US"/>
        </w:rPr>
      </w:pPr>
    </w:p>
    <w:p w:rsidR="009F0BC4" w:rsidRPr="009F0BC4" w:rsidRDefault="009F0BC4" w:rsidP="009F0BC4">
      <w:pPr>
        <w:widowControl w:val="0"/>
        <w:autoSpaceDE w:val="0"/>
        <w:autoSpaceDN w:val="0"/>
        <w:adjustRightInd w:val="0"/>
        <w:rPr>
          <w:b/>
          <w:i/>
          <w:szCs w:val="20"/>
          <w:lang w:val="en-US"/>
        </w:rPr>
      </w:pPr>
      <w:r>
        <w:rPr>
          <w:b/>
          <w:i/>
          <w:szCs w:val="20"/>
          <w:lang w:val="en-US"/>
        </w:rPr>
        <w:t>Move table Table D1 to the new subsection 7.6.1.2.4.2, and changed Table name to “Extended Bandwidth Request Extended Subheader format”</w:t>
      </w:r>
    </w:p>
    <w:p w:rsidR="009F0BC4" w:rsidRDefault="009F0BC4" w:rsidP="009F0BC4">
      <w:pPr>
        <w:widowControl w:val="0"/>
        <w:autoSpaceDE w:val="0"/>
        <w:autoSpaceDN w:val="0"/>
        <w:adjustRightInd w:val="0"/>
        <w:rPr>
          <w:szCs w:val="20"/>
          <w:lang w:val="en-US"/>
        </w:rPr>
      </w:pPr>
    </w:p>
    <w:p w:rsidR="009F0BC4" w:rsidRPr="00A41374" w:rsidRDefault="009F0BC4" w:rsidP="009F0BC4">
      <w:pPr>
        <w:widowControl w:val="0"/>
        <w:autoSpaceDE w:val="0"/>
        <w:autoSpaceDN w:val="0"/>
        <w:adjustRightInd w:val="0"/>
        <w:rPr>
          <w:b/>
          <w:i/>
        </w:rPr>
      </w:pPr>
      <w:r>
        <w:rPr>
          <w:b/>
          <w:i/>
          <w:szCs w:val="20"/>
          <w:lang w:val="en-US"/>
        </w:rPr>
        <w:t>NOTE: As per comment resolution to CID 220, a new version of Table D1 will be assigned here. This new version of Table D1 should include an ‘Extended Subheader Type’ field set to 0x00 to indicate it’s an extended bandwidth request subheader.</w:t>
      </w:r>
    </w:p>
    <w:p w:rsidR="009F0BC4" w:rsidRDefault="009F0BC4" w:rsidP="00790583">
      <w:pPr>
        <w:jc w:val="both"/>
      </w:pPr>
    </w:p>
    <w:p w:rsidR="00B016D9" w:rsidRDefault="00B016D9" w:rsidP="00790583">
      <w:pPr>
        <w:jc w:val="both"/>
      </w:pPr>
    </w:p>
    <w:p w:rsidR="00B016D9" w:rsidRDefault="00B016D9" w:rsidP="00790583">
      <w:pPr>
        <w:jc w:val="both"/>
        <w:rPr>
          <w:b/>
          <w:i/>
        </w:rPr>
      </w:pPr>
      <w:r>
        <w:rPr>
          <w:b/>
          <w:i/>
        </w:rPr>
        <w:t>Add a subsection 7.6.1.2.4.</w:t>
      </w:r>
      <w:r w:rsidR="009F0BC4">
        <w:rPr>
          <w:b/>
          <w:i/>
        </w:rPr>
        <w:t>2</w:t>
      </w:r>
      <w:r>
        <w:rPr>
          <w:b/>
          <w:i/>
        </w:rPr>
        <w:t xml:space="preserve"> “Channel Aggregation Extended Subheader” </w:t>
      </w:r>
      <w:r w:rsidR="00FC172C">
        <w:rPr>
          <w:b/>
          <w:i/>
        </w:rPr>
        <w:t>in</w:t>
      </w:r>
      <w:r>
        <w:rPr>
          <w:b/>
          <w:i/>
        </w:rPr>
        <w:t xml:space="preserve"> 7.6.1.2.4</w:t>
      </w:r>
    </w:p>
    <w:p w:rsidR="00B016D9" w:rsidRDefault="00B016D9" w:rsidP="00790583">
      <w:pPr>
        <w:jc w:val="both"/>
        <w:rPr>
          <w:b/>
          <w:i/>
        </w:rPr>
      </w:pPr>
    </w:p>
    <w:p w:rsidR="00B016D9" w:rsidRPr="00B016D9" w:rsidRDefault="00B016D9" w:rsidP="00790583">
      <w:pPr>
        <w:jc w:val="both"/>
        <w:rPr>
          <w:b/>
          <w:i/>
        </w:rPr>
      </w:pPr>
      <w:r>
        <w:rPr>
          <w:b/>
          <w:i/>
        </w:rPr>
        <w:t>Move content of section 7.6.1.2.5 “Channel aggregation subheader” to 7.6.1.2.4.</w:t>
      </w:r>
      <w:r w:rsidR="009F0BC4">
        <w:rPr>
          <w:b/>
          <w:i/>
        </w:rPr>
        <w:t>2</w:t>
      </w:r>
      <w:r>
        <w:rPr>
          <w:b/>
          <w:i/>
        </w:rPr>
        <w:t>, and modify text as follows</w:t>
      </w:r>
    </w:p>
    <w:p w:rsidR="00790583" w:rsidRDefault="00790583" w:rsidP="00790583">
      <w:pPr>
        <w:jc w:val="both"/>
      </w:pPr>
    </w:p>
    <w:p w:rsidR="00790583" w:rsidRPr="00B016D9" w:rsidRDefault="00B016D9" w:rsidP="00B016D9">
      <w:pPr>
        <w:pStyle w:val="IEEEStdsLevel6Header"/>
        <w:numPr>
          <w:ilvl w:val="0"/>
          <w:numId w:val="0"/>
        </w:numPr>
        <w:rPr>
          <w:u w:val="single"/>
        </w:rPr>
      </w:pPr>
      <w:r>
        <w:rPr>
          <w:u w:val="single"/>
        </w:rPr>
        <w:t>7.6.1.2.4.</w:t>
      </w:r>
      <w:r w:rsidR="009F0BC4">
        <w:rPr>
          <w:u w:val="single"/>
        </w:rPr>
        <w:t>2</w:t>
      </w:r>
      <w:r w:rsidRPr="00B016D9">
        <w:rPr>
          <w:strike/>
        </w:rPr>
        <w:t>7.6.1.2.5</w:t>
      </w:r>
      <w:r>
        <w:rPr>
          <w:u w:val="single"/>
        </w:rPr>
        <w:tab/>
      </w:r>
      <w:r w:rsidRPr="00B016D9">
        <w:rPr>
          <w:u w:val="single"/>
        </w:rPr>
        <w:t>Channel A</w:t>
      </w:r>
      <w:r w:rsidRPr="00FC172C">
        <w:rPr>
          <w:strike/>
        </w:rPr>
        <w:t>a</w:t>
      </w:r>
      <w:r w:rsidRPr="00FC172C">
        <w:t>ggregation</w:t>
      </w:r>
      <w:r w:rsidRPr="00B016D9">
        <w:rPr>
          <w:u w:val="single"/>
        </w:rPr>
        <w:t xml:space="preserve"> Extended </w:t>
      </w:r>
      <w:r w:rsidRPr="003F49AB">
        <w:rPr>
          <w:u w:val="single"/>
        </w:rPr>
        <w:t>S</w:t>
      </w:r>
      <w:r w:rsidR="00FC172C" w:rsidRPr="00FC172C">
        <w:rPr>
          <w:strike/>
        </w:rPr>
        <w:t>s</w:t>
      </w:r>
      <w:r w:rsidRPr="00FC172C">
        <w:t>ubheader</w:t>
      </w:r>
    </w:p>
    <w:p w:rsidR="00790583" w:rsidRPr="00FC172C" w:rsidRDefault="00AB4B47" w:rsidP="00AB4B47">
      <w:pPr>
        <w:widowControl w:val="0"/>
        <w:autoSpaceDE w:val="0"/>
        <w:autoSpaceDN w:val="0"/>
        <w:adjustRightInd w:val="0"/>
      </w:pPr>
      <w:r w:rsidRPr="00FC172C">
        <w:rPr>
          <w:szCs w:val="20"/>
          <w:lang w:val="en-US"/>
        </w:rPr>
        <w:t xml:space="preserve">The format of channel aggregation subheader is shown in Table E1.  This channel aggregation subheader is used to manage the aggregation data sequence and aggregation type during the multi-channel operation.  The channel aggregation header with fixed-length size of </w:t>
      </w:r>
      <w:r w:rsidRPr="00FC172C">
        <w:rPr>
          <w:strike/>
          <w:szCs w:val="20"/>
          <w:lang w:val="en-US"/>
        </w:rPr>
        <w:t>3</w:t>
      </w:r>
      <w:r w:rsidRPr="00FC172C">
        <w:rPr>
          <w:szCs w:val="20"/>
          <w:lang w:val="en-US"/>
        </w:rPr>
        <w:t>4 bytes shall be added to each PDU after the generic MAC header.</w:t>
      </w:r>
    </w:p>
    <w:p w:rsidR="00AB4B47" w:rsidRDefault="00AB4B47" w:rsidP="00790583">
      <w:pPr>
        <w:jc w:val="both"/>
      </w:pPr>
    </w:p>
    <w:p w:rsidR="002B3740" w:rsidRPr="00AB4B47" w:rsidRDefault="00AB4B47" w:rsidP="00AB4B47">
      <w:pPr>
        <w:jc w:val="center"/>
        <w:rPr>
          <w:rFonts w:ascii="Arial" w:hAnsi="Arial"/>
          <w:b/>
          <w:u w:val="single"/>
        </w:rPr>
      </w:pPr>
      <w:r w:rsidRPr="00AB4B47">
        <w:rPr>
          <w:rFonts w:ascii="Arial" w:hAnsi="Arial"/>
          <w:b/>
          <w:u w:val="single"/>
        </w:rPr>
        <w:t xml:space="preserve">Table E1 – Channel </w:t>
      </w:r>
      <w:r w:rsidRPr="003F49AB">
        <w:rPr>
          <w:rFonts w:ascii="Arial" w:hAnsi="Arial"/>
          <w:b/>
          <w:u w:val="single"/>
        </w:rPr>
        <w:t xml:space="preserve">Aggregation </w:t>
      </w:r>
      <w:r w:rsidRPr="00AB4B47">
        <w:rPr>
          <w:rFonts w:ascii="Arial" w:hAnsi="Arial"/>
          <w:b/>
          <w:u w:val="single"/>
        </w:rPr>
        <w:t>Extended S</w:t>
      </w:r>
      <w:r w:rsidRPr="003F49AB">
        <w:rPr>
          <w:rFonts w:ascii="Arial" w:hAnsi="Arial"/>
          <w:b/>
          <w:strike/>
          <w:u w:val="single"/>
        </w:rPr>
        <w:t>s</w:t>
      </w:r>
      <w:r w:rsidRPr="003F49AB">
        <w:rPr>
          <w:rFonts w:ascii="Arial" w:hAnsi="Arial"/>
          <w:b/>
          <w:u w:val="single"/>
        </w:rPr>
        <w:t xml:space="preserve">ubheader </w:t>
      </w:r>
      <w:r w:rsidRPr="00AB4B47">
        <w:rPr>
          <w:rFonts w:ascii="Arial" w:hAnsi="Arial"/>
          <w:b/>
          <w:u w:val="single"/>
        </w:rPr>
        <w:t>format</w:t>
      </w:r>
    </w:p>
    <w:tbl>
      <w:tblPr>
        <w:tblStyle w:val="TableGrid"/>
        <w:tblW w:w="0" w:type="auto"/>
        <w:tblLook w:val="00BF"/>
      </w:tblPr>
      <w:tblGrid>
        <w:gridCol w:w="5385"/>
        <w:gridCol w:w="2298"/>
        <w:gridCol w:w="2613"/>
      </w:tblGrid>
      <w:tr w:rsidR="00AB4B47">
        <w:tc>
          <w:tcPr>
            <w:tcW w:w="3432" w:type="dxa"/>
          </w:tcPr>
          <w:p w:rsidR="00AB4B47" w:rsidRPr="00AB4B47" w:rsidRDefault="00AB4B47" w:rsidP="00AB4B47">
            <w:pPr>
              <w:jc w:val="center"/>
              <w:rPr>
                <w:b/>
                <w:u w:val="single"/>
              </w:rPr>
            </w:pPr>
            <w:r>
              <w:rPr>
                <w:b/>
                <w:u w:val="single"/>
              </w:rPr>
              <w:t>Syntax</w:t>
            </w:r>
          </w:p>
        </w:tc>
        <w:tc>
          <w:tcPr>
            <w:tcW w:w="3432" w:type="dxa"/>
          </w:tcPr>
          <w:p w:rsidR="00AB4B47" w:rsidRPr="00AB4B47" w:rsidRDefault="00AB4B47" w:rsidP="00AB4B47">
            <w:pPr>
              <w:jc w:val="center"/>
              <w:rPr>
                <w:b/>
                <w:u w:val="single"/>
              </w:rPr>
            </w:pPr>
            <w:r>
              <w:rPr>
                <w:b/>
                <w:u w:val="single"/>
              </w:rPr>
              <w:t>Size</w:t>
            </w:r>
          </w:p>
        </w:tc>
        <w:tc>
          <w:tcPr>
            <w:tcW w:w="3432" w:type="dxa"/>
          </w:tcPr>
          <w:p w:rsidR="00AB4B47" w:rsidRPr="00AB4B47" w:rsidRDefault="00AB4B47" w:rsidP="00AB4B47">
            <w:pPr>
              <w:jc w:val="center"/>
              <w:rPr>
                <w:b/>
                <w:u w:val="single"/>
              </w:rPr>
            </w:pPr>
            <w:r>
              <w:rPr>
                <w:b/>
                <w:u w:val="single"/>
              </w:rPr>
              <w:t>Notes</w:t>
            </w:r>
          </w:p>
        </w:tc>
      </w:tr>
      <w:tr w:rsidR="00AB4B47">
        <w:tc>
          <w:tcPr>
            <w:tcW w:w="3432" w:type="dxa"/>
          </w:tcPr>
          <w:p w:rsidR="00AB4B47" w:rsidRPr="003F49AB" w:rsidRDefault="00AB4B47" w:rsidP="00AB4B47">
            <w:pPr>
              <w:rPr>
                <w:u w:val="single"/>
              </w:rPr>
            </w:pPr>
            <w:r w:rsidRPr="003F49AB">
              <w:rPr>
                <w:u w:val="single"/>
              </w:rPr>
              <w:t>Extended_Type_Subheader</w:t>
            </w:r>
            <w:r w:rsidRPr="00FC172C">
              <w:rPr>
                <w:strike/>
              </w:rPr>
              <w:t>Aggregation_Header_</w:t>
            </w:r>
            <w:r w:rsidRPr="003F49AB">
              <w:rPr>
                <w:u w:val="single"/>
              </w:rPr>
              <w:t xml:space="preserve">Format() </w:t>
            </w:r>
            <w:r w:rsidR="003F49AB" w:rsidRPr="00FC172C">
              <w:t>{</w:t>
            </w:r>
          </w:p>
        </w:tc>
        <w:tc>
          <w:tcPr>
            <w:tcW w:w="3432" w:type="dxa"/>
          </w:tcPr>
          <w:p w:rsidR="00AB4B47" w:rsidRDefault="00AB4B47"/>
        </w:tc>
        <w:tc>
          <w:tcPr>
            <w:tcW w:w="3432" w:type="dxa"/>
          </w:tcPr>
          <w:p w:rsidR="00AB4B47" w:rsidRDefault="00AB4B47"/>
        </w:tc>
      </w:tr>
      <w:tr w:rsidR="00AB4B47">
        <w:tc>
          <w:tcPr>
            <w:tcW w:w="3432" w:type="dxa"/>
          </w:tcPr>
          <w:p w:rsidR="00AB4B47" w:rsidRPr="003F49AB" w:rsidRDefault="003F49AB">
            <w:pPr>
              <w:rPr>
                <w:u w:val="single"/>
              </w:rPr>
            </w:pPr>
            <w:r w:rsidRPr="003F49AB">
              <w:rPr>
                <w:u w:val="single"/>
              </w:rPr>
              <w:t>Extendended Subheader Type</w:t>
            </w:r>
          </w:p>
        </w:tc>
        <w:tc>
          <w:tcPr>
            <w:tcW w:w="3432" w:type="dxa"/>
          </w:tcPr>
          <w:p w:rsidR="00AB4B47" w:rsidRPr="003F49AB" w:rsidRDefault="003F49AB">
            <w:pPr>
              <w:rPr>
                <w:u w:val="single"/>
              </w:rPr>
            </w:pPr>
            <w:r>
              <w:rPr>
                <w:u w:val="single"/>
              </w:rPr>
              <w:t>8</w:t>
            </w:r>
            <w:r w:rsidRPr="003F49AB">
              <w:rPr>
                <w:u w:val="single"/>
              </w:rPr>
              <w:t xml:space="preserve"> bits</w:t>
            </w:r>
          </w:p>
        </w:tc>
        <w:tc>
          <w:tcPr>
            <w:tcW w:w="3432" w:type="dxa"/>
          </w:tcPr>
          <w:p w:rsidR="00AB4B47" w:rsidRPr="003F49AB" w:rsidRDefault="003F49AB" w:rsidP="009F0BC4">
            <w:pPr>
              <w:rPr>
                <w:u w:val="single"/>
              </w:rPr>
            </w:pPr>
            <w:r w:rsidRPr="003F49AB">
              <w:rPr>
                <w:u w:val="single"/>
              </w:rPr>
              <w:t>0x0</w:t>
            </w:r>
            <w:r w:rsidR="009F0BC4">
              <w:rPr>
                <w:u w:val="single"/>
              </w:rPr>
              <w:t>1</w:t>
            </w:r>
            <w:r w:rsidRPr="003F49AB">
              <w:rPr>
                <w:u w:val="single"/>
              </w:rPr>
              <w:t xml:space="preserve"> = Channel Aggregation Extended Subheader</w:t>
            </w:r>
          </w:p>
        </w:tc>
      </w:tr>
      <w:tr w:rsidR="00AB4B47">
        <w:tc>
          <w:tcPr>
            <w:tcW w:w="3432" w:type="dxa"/>
          </w:tcPr>
          <w:p w:rsidR="00AB4B47" w:rsidRPr="00FC172C" w:rsidRDefault="003F49AB">
            <w:r w:rsidRPr="00FC172C">
              <w:t>Aggregation ID</w:t>
            </w:r>
          </w:p>
        </w:tc>
        <w:tc>
          <w:tcPr>
            <w:tcW w:w="3432" w:type="dxa"/>
          </w:tcPr>
          <w:p w:rsidR="00AB4B47" w:rsidRPr="00FC172C" w:rsidRDefault="003F49AB">
            <w:r w:rsidRPr="00FC172C">
              <w:t>16 bits</w:t>
            </w:r>
          </w:p>
        </w:tc>
        <w:tc>
          <w:tcPr>
            <w:tcW w:w="3432" w:type="dxa"/>
          </w:tcPr>
          <w:p w:rsidR="00AB4B47" w:rsidRPr="00FC172C" w:rsidRDefault="003F49AB" w:rsidP="003F49AB">
            <w:pPr>
              <w:widowControl w:val="0"/>
              <w:autoSpaceDE w:val="0"/>
              <w:autoSpaceDN w:val="0"/>
              <w:adjustRightInd w:val="0"/>
            </w:pPr>
            <w:r w:rsidRPr="00FC172C">
              <w:rPr>
                <w:szCs w:val="18"/>
                <w:lang w:val="en-US"/>
              </w:rPr>
              <w:t>Indicates the sequence management ID of the transmitted data during multi-channel operation. The value of Aggregation ID is from 0 to 8191. The Aggregation ID shall be incremented by one after each transmission and shall be reset to 0 after the maximum value (8191).</w:t>
            </w:r>
          </w:p>
        </w:tc>
      </w:tr>
      <w:tr w:rsidR="00AB4B47">
        <w:tc>
          <w:tcPr>
            <w:tcW w:w="3432" w:type="dxa"/>
          </w:tcPr>
          <w:p w:rsidR="00AB4B47" w:rsidRDefault="00FC172C">
            <w:r>
              <w:t>Aggregation Type</w:t>
            </w:r>
          </w:p>
        </w:tc>
        <w:tc>
          <w:tcPr>
            <w:tcW w:w="3432" w:type="dxa"/>
          </w:tcPr>
          <w:p w:rsidR="00AB4B47" w:rsidRDefault="00FC172C">
            <w:r>
              <w:t>8 bits</w:t>
            </w:r>
          </w:p>
        </w:tc>
        <w:tc>
          <w:tcPr>
            <w:tcW w:w="3432" w:type="dxa"/>
          </w:tcPr>
          <w:p w:rsidR="00FC172C" w:rsidRDefault="00FC172C" w:rsidP="00FC172C">
            <w:pPr>
              <w:widowControl w:val="0"/>
              <w:autoSpaceDE w:val="0"/>
              <w:autoSpaceDN w:val="0"/>
              <w:adjustRightInd w:val="0"/>
              <w:rPr>
                <w:szCs w:val="18"/>
                <w:lang w:val="en-US"/>
              </w:rPr>
            </w:pPr>
            <w:r w:rsidRPr="00FC172C">
              <w:rPr>
                <w:szCs w:val="18"/>
                <w:lang w:val="en-US"/>
              </w:rPr>
              <w:t>Aggregation Type 8 bits This field specifies the aggregation type of the</w:t>
            </w:r>
            <w:r>
              <w:rPr>
                <w:szCs w:val="18"/>
                <w:lang w:val="en-US"/>
              </w:rPr>
              <w:t xml:space="preserve"> </w:t>
            </w:r>
            <w:r w:rsidRPr="00FC172C">
              <w:rPr>
                <w:szCs w:val="18"/>
                <w:lang w:val="en-US"/>
              </w:rPr>
              <w:t>transmission.</w:t>
            </w:r>
          </w:p>
          <w:p w:rsidR="00FC172C" w:rsidRPr="00FC172C" w:rsidRDefault="00FC172C" w:rsidP="00FC172C">
            <w:pPr>
              <w:widowControl w:val="0"/>
              <w:autoSpaceDE w:val="0"/>
              <w:autoSpaceDN w:val="0"/>
              <w:adjustRightInd w:val="0"/>
              <w:rPr>
                <w:szCs w:val="18"/>
                <w:lang w:val="en-US"/>
              </w:rPr>
            </w:pPr>
            <w:r w:rsidRPr="00FC172C">
              <w:rPr>
                <w:szCs w:val="18"/>
                <w:lang w:val="en-US"/>
              </w:rPr>
              <w:t>0x00: No aggregation.</w:t>
            </w:r>
          </w:p>
          <w:p w:rsidR="00FC172C" w:rsidRPr="00FC172C" w:rsidRDefault="00FC172C" w:rsidP="00FC172C">
            <w:pPr>
              <w:widowControl w:val="0"/>
              <w:autoSpaceDE w:val="0"/>
              <w:autoSpaceDN w:val="0"/>
              <w:adjustRightInd w:val="0"/>
              <w:rPr>
                <w:szCs w:val="18"/>
                <w:lang w:val="en-US"/>
              </w:rPr>
            </w:pPr>
            <w:r w:rsidRPr="00FC172C">
              <w:rPr>
                <w:szCs w:val="18"/>
                <w:lang w:val="en-US"/>
              </w:rPr>
              <w:t>0x01: Diversity mode.</w:t>
            </w:r>
          </w:p>
          <w:p w:rsidR="00FC172C" w:rsidRPr="00FC172C" w:rsidRDefault="00FC172C" w:rsidP="00FC172C">
            <w:pPr>
              <w:widowControl w:val="0"/>
              <w:autoSpaceDE w:val="0"/>
              <w:autoSpaceDN w:val="0"/>
              <w:adjustRightInd w:val="0"/>
              <w:rPr>
                <w:szCs w:val="18"/>
                <w:lang w:val="en-US"/>
              </w:rPr>
            </w:pPr>
            <w:r w:rsidRPr="00FC172C">
              <w:rPr>
                <w:szCs w:val="18"/>
                <w:lang w:val="en-US"/>
              </w:rPr>
              <w:t>0x02: Bulk transmission mode.</w:t>
            </w:r>
          </w:p>
          <w:p w:rsidR="00AB4B47" w:rsidRDefault="00FC172C" w:rsidP="00FC172C">
            <w:r w:rsidRPr="00FC172C">
              <w:rPr>
                <w:szCs w:val="18"/>
                <w:lang w:val="en-US"/>
              </w:rPr>
              <w:t>0x03-0xFF: Reserved.</w:t>
            </w:r>
          </w:p>
        </w:tc>
      </w:tr>
      <w:tr w:rsidR="00AB4B47">
        <w:tc>
          <w:tcPr>
            <w:tcW w:w="3432" w:type="dxa"/>
          </w:tcPr>
          <w:p w:rsidR="00AB4B47" w:rsidRDefault="00FC172C">
            <w:r>
              <w:t>}</w:t>
            </w:r>
          </w:p>
        </w:tc>
        <w:tc>
          <w:tcPr>
            <w:tcW w:w="3432" w:type="dxa"/>
          </w:tcPr>
          <w:p w:rsidR="00AB4B47" w:rsidRDefault="00AB4B47"/>
        </w:tc>
        <w:tc>
          <w:tcPr>
            <w:tcW w:w="3432" w:type="dxa"/>
          </w:tcPr>
          <w:p w:rsidR="00AB4B47" w:rsidRDefault="00AB4B47"/>
        </w:tc>
      </w:tr>
    </w:tbl>
    <w:p w:rsidR="009B6794" w:rsidRDefault="009B6794"/>
    <w:p w:rsidR="00FC172C" w:rsidRDefault="00FC172C"/>
    <w:p w:rsidR="009B6794" w:rsidRDefault="009B6794"/>
    <w:p w:rsidR="009B6794" w:rsidRDefault="00AD3A3F">
      <w:pPr>
        <w:rPr>
          <w:b/>
          <w:sz w:val="24"/>
        </w:rPr>
      </w:pPr>
      <w:r>
        <w:br w:type="page"/>
      </w:r>
      <w:r>
        <w:rPr>
          <w:b/>
          <w:sz w:val="24"/>
        </w:rPr>
        <w:t>References:</w:t>
      </w:r>
    </w:p>
    <w:p w:rsidR="009F0BC4" w:rsidRDefault="009F0BC4"/>
    <w:p w:rsidR="009B6794" w:rsidRPr="009F0BC4" w:rsidRDefault="009F0BC4">
      <w:r w:rsidRPr="009F0BC4">
        <w:t xml:space="preserve">[1] </w:t>
      </w:r>
      <w:r w:rsidRPr="009F0BC4">
        <w:rPr>
          <w:bCs/>
          <w:szCs w:val="28"/>
          <w:lang w:val="en-US"/>
        </w:rPr>
        <w:t>IEEE P802.22b WRAN Amendment: Enhancement for broadband services and monitoring applications  Draft 1.0 WG Letter Ballot Template</w:t>
      </w:r>
      <w:r>
        <w:rPr>
          <w:bCs/>
          <w:szCs w:val="28"/>
          <w:lang w:val="en-US"/>
        </w:rPr>
        <w:t>, DCN 22-13/158</w:t>
      </w:r>
      <w:r w:rsidR="009B5E97">
        <w:rPr>
          <w:bCs/>
          <w:szCs w:val="28"/>
          <w:lang w:val="en-US"/>
        </w:rPr>
        <w:t xml:space="preserve">r2, </w:t>
      </w:r>
      <w:r w:rsidR="009B5E97" w:rsidRPr="009B5E97">
        <w:rPr>
          <w:bCs/>
          <w:szCs w:val="28"/>
          <w:lang w:val="en-US"/>
        </w:rPr>
        <w:t>https://mentor.ieee.org/802.22/dcn/13/22-13-0158-02-000b-802-22b-letter-ballot-1-comment-database.xls</w:t>
      </w:r>
    </w:p>
    <w:sectPr w:rsidR="009B6794" w:rsidRPr="009F0BC4" w:rsidSect="009B6794">
      <w:headerReference w:type="default" r:id="rId11"/>
      <w:footerReference w:type="default" r:id="rId12"/>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C4" w:rsidRDefault="009F0BC4">
      <w:r>
        <w:separator/>
      </w:r>
    </w:p>
  </w:endnote>
  <w:endnote w:type="continuationSeparator" w:id="0">
    <w:p w:rsidR="009F0BC4" w:rsidRDefault="009F0BC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4" w:rsidRDefault="008254CC">
    <w:pPr>
      <w:pStyle w:val="Footer"/>
      <w:tabs>
        <w:tab w:val="clear" w:pos="6480"/>
        <w:tab w:val="center" w:pos="4680"/>
        <w:tab w:val="right" w:pos="9360"/>
      </w:tabs>
    </w:pPr>
    <w:fldSimple w:instr=" SUBJECT  \* MERGEFORMAT ">
      <w:r w:rsidR="009F0BC4">
        <w:t>Submission</w:t>
      </w:r>
    </w:fldSimple>
    <w:r w:rsidR="009F0BC4">
      <w:tab/>
      <w:t xml:space="preserve">page </w:t>
    </w:r>
    <w:fldSimple w:instr="page ">
      <w:r w:rsidR="00B02E08">
        <w:rPr>
          <w:noProof/>
        </w:rPr>
        <w:t>1</w:t>
      </w:r>
    </w:fldSimple>
    <w:r w:rsidR="009F0BC4">
      <w:tab/>
    </w:r>
    <w:fldSimple w:instr=" COMMENTS  \* MERGEFORMAT ">
      <w:r w:rsidR="009F0BC4">
        <w:t>Ranga Reddy, Self</w:t>
      </w:r>
    </w:fldSimple>
  </w:p>
  <w:p w:rsidR="009F0BC4" w:rsidRDefault="009F0BC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C4" w:rsidRDefault="009F0BC4">
      <w:r>
        <w:separator/>
      </w:r>
    </w:p>
  </w:footnote>
  <w:footnote w:type="continuationSeparator" w:id="0">
    <w:p w:rsidR="009F0BC4" w:rsidRDefault="009F0BC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C4" w:rsidRDefault="008254CC">
    <w:pPr>
      <w:pStyle w:val="Header"/>
      <w:tabs>
        <w:tab w:val="clear" w:pos="6480"/>
        <w:tab w:val="center" w:pos="4680"/>
        <w:tab w:val="right" w:pos="9360"/>
      </w:tabs>
    </w:pPr>
    <w:fldSimple w:instr=" KEYWORDS  \* MERGEFORMAT ">
      <w:r w:rsidR="009F0BC4">
        <w:t>December 2013</w:t>
      </w:r>
    </w:fldSimple>
    <w:r w:rsidR="009F0BC4">
      <w:tab/>
    </w:r>
    <w:r w:rsidR="009F0BC4">
      <w:tab/>
    </w:r>
    <w:fldSimple w:instr=" TITLE  \* MERGEFORMAT ">
      <w:r w:rsidR="009F0BC4">
        <w:t>doc.: IEEE 802.22-13/xxxxr0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3">
    <w:nsid w:val="3841656B"/>
    <w:multiLevelType w:val="multilevel"/>
    <w:tmpl w:val="E412465E"/>
    <w:lvl w:ilvl="0">
      <w:start w:val="7"/>
      <w:numFmt w:val="decimal"/>
      <w:pStyle w:val="IEEEStdsLevel1Header"/>
      <w:lvlText w:val="%1"/>
      <w:lvlJc w:val="left"/>
      <w:pPr>
        <w:tabs>
          <w:tab w:val="num" w:pos="432"/>
        </w:tabs>
        <w:ind w:left="432" w:hanging="432"/>
      </w:pPr>
      <w:rPr>
        <w:rFonts w:hint="default"/>
      </w:rPr>
    </w:lvl>
    <w:lvl w:ilvl="1">
      <w:start w:val="6"/>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2"/>
      <w:numFmt w:val="decimal"/>
      <w:pStyle w:val="IEEEStdsLevel4Header"/>
      <w:lvlText w:val="%1.%2.%3.%4"/>
      <w:lvlJc w:val="left"/>
      <w:pPr>
        <w:tabs>
          <w:tab w:val="num" w:pos="864"/>
        </w:tabs>
        <w:ind w:left="864" w:hanging="864"/>
      </w:pPr>
      <w:rPr>
        <w:rFonts w:hint="default"/>
      </w:rPr>
    </w:lvl>
    <w:lvl w:ilvl="4">
      <w:start w:val="4"/>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4">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4"/>
  </w:num>
  <w:num w:numId="9">
    <w:abstractNumId w:val="3"/>
  </w:num>
  <w:num w:numId="10">
    <w:abstractNumId w:val="3"/>
  </w:num>
  <w:num w:numId="11">
    <w:abstractNumId w:val="2"/>
  </w:num>
  <w:num w:numId="12">
    <w:abstractNumId w:val="2"/>
  </w:num>
  <w:num w:numId="13">
    <w:abstractNumId w:val="1"/>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printFractionalCharacterWidth/>
  <w:mirrorMargins/>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2B3740"/>
    <w:rsid w:val="0030275F"/>
    <w:rsid w:val="0034348D"/>
    <w:rsid w:val="003F49AB"/>
    <w:rsid w:val="00437BC2"/>
    <w:rsid w:val="006503DE"/>
    <w:rsid w:val="006A0E61"/>
    <w:rsid w:val="006C4F38"/>
    <w:rsid w:val="006E42A1"/>
    <w:rsid w:val="00790583"/>
    <w:rsid w:val="008254CC"/>
    <w:rsid w:val="00920978"/>
    <w:rsid w:val="009B5E97"/>
    <w:rsid w:val="009B6794"/>
    <w:rsid w:val="009F0BC4"/>
    <w:rsid w:val="00A41374"/>
    <w:rsid w:val="00AB4B47"/>
    <w:rsid w:val="00AD3A3F"/>
    <w:rsid w:val="00B016D9"/>
    <w:rsid w:val="00B02E08"/>
    <w:rsid w:val="00C507D7"/>
    <w:rsid w:val="00CD6C1A"/>
    <w:rsid w:val="00FC172C"/>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113</TotalTime>
  <Pages>5</Pages>
  <Words>888</Words>
  <Characters>5062</Characters>
  <Application>Microsoft Macintosh Word</Application>
  <DocSecurity>0</DocSecurity>
  <Lines>42</Lines>
  <Paragraphs>10</Paragraphs>
  <ScaleCrop>false</ScaleCrop>
  <Company>Some Company</Company>
  <LinksUpToDate>false</LinksUpToDate>
  <CharactersWithSpaces>6216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6</cp:revision>
  <cp:lastPrinted>1601-01-01T00:00:00Z</cp:lastPrinted>
  <dcterms:created xsi:type="dcterms:W3CDTF">2013-12-27T01:20:00Z</dcterms:created>
  <dcterms:modified xsi:type="dcterms:W3CDTF">2013-12-27T04:01:00Z</dcterms:modified>
</cp:coreProperties>
</file>