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1E26A6">
            <w:pPr>
              <w:pStyle w:val="T2"/>
            </w:pPr>
            <w:r>
              <w:t>[</w:t>
            </w:r>
            <w:r w:rsidR="001E26A6">
              <w:rPr>
                <w:rFonts w:hint="eastAsia"/>
                <w:lang w:eastAsia="ja-JP"/>
              </w:rPr>
              <w:t xml:space="preserve">802.22b Network and </w:t>
            </w:r>
            <w:proofErr w:type="spellStart"/>
            <w:r w:rsidR="001E26A6">
              <w:rPr>
                <w:rFonts w:hint="eastAsia"/>
                <w:lang w:eastAsia="ja-JP"/>
              </w:rPr>
              <w:t>Defintions</w:t>
            </w:r>
            <w:proofErr w:type="spellEnd"/>
            <w:r>
              <w:t>]</w:t>
            </w:r>
          </w:p>
        </w:tc>
      </w:tr>
      <w:tr w:rsidR="00D9448F">
        <w:trPr>
          <w:trHeight w:val="359"/>
          <w:jc w:val="center"/>
        </w:trPr>
        <w:tc>
          <w:tcPr>
            <w:tcW w:w="9576" w:type="dxa"/>
            <w:gridSpan w:val="5"/>
            <w:vAlign w:val="center"/>
          </w:tcPr>
          <w:p w:rsidR="00D9448F" w:rsidRDefault="00D9448F" w:rsidP="001E26A6">
            <w:pPr>
              <w:pStyle w:val="T2"/>
              <w:ind w:left="0"/>
              <w:rPr>
                <w:sz w:val="20"/>
              </w:rPr>
            </w:pPr>
            <w:r>
              <w:rPr>
                <w:sz w:val="20"/>
              </w:rPr>
              <w:t>Date:</w:t>
            </w:r>
            <w:r>
              <w:rPr>
                <w:b w:val="0"/>
                <w:sz w:val="20"/>
              </w:rPr>
              <w:t xml:space="preserve">  </w:t>
            </w:r>
            <w:r w:rsidR="000460B8">
              <w:rPr>
                <w:b w:val="0"/>
                <w:sz w:val="20"/>
                <w:lang w:eastAsia="ja-JP"/>
              </w:rPr>
              <w:t>2013-0</w:t>
            </w:r>
            <w:r w:rsidR="001E26A6">
              <w:rPr>
                <w:rFonts w:hint="eastAsia"/>
                <w:b w:val="0"/>
                <w:sz w:val="20"/>
                <w:lang w:eastAsia="ja-JP"/>
              </w:rPr>
              <w:t>3</w:t>
            </w:r>
            <w:r w:rsidR="004207BB">
              <w:rPr>
                <w:b w:val="0"/>
                <w:sz w:val="20"/>
                <w:lang w:eastAsia="ja-JP"/>
              </w:rPr>
              <w:t>-19</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1E26A6">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242" w:type="dxa"/>
            <w:vAlign w:val="center"/>
          </w:tcPr>
          <w:p w:rsidR="00D9448F" w:rsidRDefault="00D9448F">
            <w:pPr>
              <w:pStyle w:val="T2"/>
              <w:spacing w:after="0"/>
              <w:ind w:left="0" w:right="0"/>
              <w:jc w:val="left"/>
              <w:rPr>
                <w:sz w:val="20"/>
              </w:rPr>
            </w:pPr>
            <w:r>
              <w:rPr>
                <w:sz w:val="20"/>
              </w:rPr>
              <w:t>Company</w:t>
            </w:r>
          </w:p>
        </w:tc>
        <w:tc>
          <w:tcPr>
            <w:tcW w:w="3294" w:type="dxa"/>
            <w:vAlign w:val="center"/>
          </w:tcPr>
          <w:p w:rsidR="00D9448F" w:rsidRDefault="00D9448F">
            <w:pPr>
              <w:pStyle w:val="T2"/>
              <w:spacing w:after="0"/>
              <w:ind w:left="0" w:right="0"/>
              <w:jc w:val="left"/>
              <w:rPr>
                <w:sz w:val="20"/>
              </w:rPr>
            </w:pPr>
            <w:r>
              <w:rPr>
                <w:sz w:val="20"/>
              </w:rPr>
              <w:t>Address</w:t>
            </w:r>
          </w:p>
        </w:tc>
        <w:tc>
          <w:tcPr>
            <w:tcW w:w="992" w:type="dxa"/>
            <w:vAlign w:val="center"/>
          </w:tcPr>
          <w:p w:rsidR="00D9448F" w:rsidRDefault="00D9448F">
            <w:pPr>
              <w:pStyle w:val="T2"/>
              <w:spacing w:after="0"/>
              <w:ind w:left="0" w:right="0"/>
              <w:jc w:val="left"/>
              <w:rPr>
                <w:sz w:val="20"/>
              </w:rPr>
            </w:pPr>
            <w:r>
              <w:rPr>
                <w:sz w:val="20"/>
              </w:rPr>
              <w:t>Phone</w:t>
            </w:r>
          </w:p>
        </w:tc>
        <w:tc>
          <w:tcPr>
            <w:tcW w:w="1890" w:type="dxa"/>
            <w:vAlign w:val="center"/>
          </w:tcPr>
          <w:p w:rsidR="00D9448F" w:rsidRDefault="00D9448F">
            <w:pPr>
              <w:pStyle w:val="T2"/>
              <w:spacing w:after="0"/>
              <w:ind w:left="0" w:right="0"/>
              <w:jc w:val="left"/>
              <w:rPr>
                <w:sz w:val="20"/>
              </w:rPr>
            </w:pPr>
            <w:r>
              <w:rPr>
                <w:sz w:val="20"/>
              </w:rPr>
              <w:t>email</w:t>
            </w:r>
          </w:p>
        </w:tc>
      </w:tr>
      <w:tr w:rsidR="00D9448F" w:rsidTr="001E26A6">
        <w:trPr>
          <w:jc w:val="center"/>
        </w:trPr>
        <w:tc>
          <w:tcPr>
            <w:tcW w:w="2158" w:type="dxa"/>
            <w:vAlign w:val="center"/>
          </w:tcPr>
          <w:p w:rsidR="00D9448F" w:rsidRPr="001E26A6" w:rsidRDefault="000460B8" w:rsidP="001E26A6">
            <w:pPr>
              <w:pStyle w:val="T2"/>
              <w:spacing w:after="0"/>
              <w:ind w:left="0" w:right="0"/>
              <w:jc w:val="left"/>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1E26A6">
            <w:pPr>
              <w:pStyle w:val="T2"/>
              <w:spacing w:after="0"/>
              <w:ind w:left="0" w:right="0"/>
              <w:jc w:val="left"/>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pPr>
              <w:pStyle w:val="T2"/>
              <w:spacing w:after="0"/>
              <w:ind w:left="0" w:right="0"/>
              <w:rPr>
                <w:b w:val="0"/>
                <w:sz w:val="20"/>
              </w:rPr>
            </w:pPr>
          </w:p>
        </w:tc>
        <w:tc>
          <w:tcPr>
            <w:tcW w:w="1890"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1E26A6">
            <w:pPr>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sz w:val="20"/>
                <w:lang w:eastAsia="ja-JP"/>
              </w:rPr>
              <w:t>20 Science Park Road, #01-09A/10 TeleTech Park, Singapore</w:t>
            </w:r>
          </w:p>
        </w:tc>
        <w:tc>
          <w:tcPr>
            <w:tcW w:w="992" w:type="dxa"/>
          </w:tcPr>
          <w:p w:rsidR="001E26A6" w:rsidRPr="001E26A6" w:rsidRDefault="001E26A6" w:rsidP="00D212A9">
            <w:pPr>
              <w:rPr>
                <w:sz w:val="20"/>
              </w:rPr>
            </w:pPr>
          </w:p>
        </w:tc>
        <w:tc>
          <w:tcPr>
            <w:tcW w:w="1890" w:type="dxa"/>
          </w:tcPr>
          <w:p w:rsidR="001E26A6" w:rsidRPr="001E26A6" w:rsidRDefault="00431CA5" w:rsidP="00D212A9">
            <w:pPr>
              <w:rPr>
                <w:sz w:val="20"/>
                <w:lang w:eastAsia="ja-JP"/>
              </w:rPr>
            </w:pPr>
            <w:hyperlink r:id="rId7" w:history="1">
              <w:r w:rsidR="001E26A6" w:rsidRPr="001E26A6">
                <w:rPr>
                  <w:rStyle w:val="a8"/>
                  <w:sz w:val="20"/>
                </w:rPr>
                <w:t>amy.xinzhang@ieee.org</w:t>
              </w:r>
            </w:hyperlink>
          </w:p>
        </w:tc>
      </w:tr>
      <w:tr w:rsidR="001E26A6" w:rsidTr="001E26A6">
        <w:trPr>
          <w:jc w:val="center"/>
        </w:trPr>
        <w:tc>
          <w:tcPr>
            <w:tcW w:w="2158" w:type="dxa"/>
          </w:tcPr>
          <w:p w:rsidR="001E26A6" w:rsidRPr="001E26A6" w:rsidRDefault="001E26A6" w:rsidP="001E26A6">
            <w:pPr>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sz w:val="20"/>
              </w:rPr>
            </w:pPr>
            <w:r w:rsidRPr="001E26A6">
              <w:rPr>
                <w:sz w:val="20"/>
              </w:rPr>
              <w:t>mizk@nict.go.jp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212A9">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212A9">
            <w:pPr>
              <w:rPr>
                <w:rFonts w:eastAsia="ＭＳ ゴシック"/>
                <w:sz w:val="20"/>
                <w:lang w:eastAsia="ja-JP"/>
              </w:rPr>
            </w:pPr>
          </w:p>
        </w:tc>
        <w:tc>
          <w:tcPr>
            <w:tcW w:w="1890" w:type="dxa"/>
          </w:tcPr>
          <w:p w:rsidR="001E26A6" w:rsidRPr="001E26A6" w:rsidRDefault="001E26A6" w:rsidP="00D212A9">
            <w:pPr>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1E26A6">
            <w:pPr>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212A9">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212A9">
            <w:pPr>
              <w:rPr>
                <w:rFonts w:eastAsia="ＭＳ ゴシック"/>
                <w:sz w:val="20"/>
                <w:lang w:eastAsia="ja-JP"/>
              </w:rPr>
            </w:pPr>
          </w:p>
        </w:tc>
        <w:tc>
          <w:tcPr>
            <w:tcW w:w="1890" w:type="dxa"/>
          </w:tcPr>
          <w:p w:rsidR="001E26A6" w:rsidRPr="001E26A6" w:rsidRDefault="001E26A6" w:rsidP="00D212A9">
            <w:pPr>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moodo@nict.go.jp</w:t>
            </w:r>
          </w:p>
        </w:tc>
      </w:tr>
      <w:tr w:rsidR="001E26A6" w:rsidTr="001E26A6">
        <w:trPr>
          <w:jc w:val="center"/>
        </w:trPr>
        <w:tc>
          <w:tcPr>
            <w:tcW w:w="2158" w:type="dxa"/>
          </w:tcPr>
          <w:p w:rsidR="001E26A6" w:rsidRPr="001E26A6" w:rsidRDefault="001E26A6" w:rsidP="001E26A6">
            <w:pPr>
              <w:rPr>
                <w:sz w:val="20"/>
                <w:lang w:eastAsia="ja-JP"/>
              </w:rPr>
            </w:pPr>
            <w:proofErr w:type="spellStart"/>
            <w:r w:rsidRPr="001E26A6">
              <w:rPr>
                <w:sz w:val="20"/>
                <w:lang w:eastAsia="ja-JP"/>
              </w:rPr>
              <w:t>Ryuhei</w:t>
            </w:r>
            <w:proofErr w:type="spellEnd"/>
            <w:r w:rsidRPr="001E26A6">
              <w:rPr>
                <w:sz w:val="20"/>
                <w:lang w:eastAsia="ja-JP"/>
              </w:rPr>
              <w:t xml:space="preserve"> </w:t>
            </w:r>
            <w:proofErr w:type="spellStart"/>
            <w:r w:rsidRPr="001E26A6">
              <w:rPr>
                <w:sz w:val="20"/>
                <w:lang w:eastAsia="ja-JP"/>
              </w:rPr>
              <w:t>Funada</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funada@nict.go.jp</w:t>
            </w:r>
          </w:p>
        </w:tc>
      </w:tr>
      <w:tr w:rsidR="001E26A6" w:rsidTr="001E26A6">
        <w:trPr>
          <w:jc w:val="center"/>
        </w:trPr>
        <w:tc>
          <w:tcPr>
            <w:tcW w:w="2158" w:type="dxa"/>
          </w:tcPr>
          <w:p w:rsidR="001E26A6" w:rsidRPr="001E26A6" w:rsidRDefault="001E26A6" w:rsidP="001E26A6">
            <w:pPr>
              <w:rPr>
                <w:sz w:val="20"/>
              </w:rPr>
            </w:pPr>
            <w:r w:rsidRPr="001E26A6">
              <w:rPr>
                <w:sz w:val="20"/>
              </w:rPr>
              <w:t>Hiroshi Harada</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harada@ieee.org</w:t>
            </w:r>
          </w:p>
        </w:tc>
      </w:tr>
    </w:tbl>
    <w:p w:rsidR="00D9448F" w:rsidRDefault="00431CA5">
      <w:pPr>
        <w:pStyle w:val="T1"/>
        <w:spacing w:after="120"/>
        <w:rPr>
          <w:sz w:val="22"/>
        </w:rPr>
      </w:pPr>
      <w:r w:rsidRPr="00431CA5">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B013A0" w:rsidRDefault="00B013A0">
                  <w:pPr>
                    <w:pStyle w:val="T1"/>
                    <w:spacing w:after="120"/>
                  </w:pPr>
                  <w:r>
                    <w:t>Abstract</w:t>
                  </w:r>
                </w:p>
                <w:p w:rsidR="00B013A0" w:rsidRDefault="00B013A0">
                  <w:pPr>
                    <w:jc w:val="both"/>
                    <w:rPr>
                      <w:lang w:eastAsia="ja-JP"/>
                    </w:rPr>
                  </w:pPr>
                  <w:r>
                    <w:rPr>
                      <w:rFonts w:hint="eastAsia"/>
                      <w:lang w:eastAsia="ja-JP"/>
                    </w:rPr>
                    <w:t>This document is</w:t>
                  </w:r>
                  <w:r w:rsidR="001E26A6">
                    <w:rPr>
                      <w:rFonts w:hint="eastAsia"/>
                      <w:lang w:eastAsia="ja-JP"/>
                    </w:rPr>
                    <w:t xml:space="preserve"> a revision of initialization and network association (7.14) for 802.22b systems and </w:t>
                  </w:r>
                  <w:proofErr w:type="spellStart"/>
                  <w:r w:rsidR="001E26A6">
                    <w:rPr>
                      <w:rFonts w:hint="eastAsia"/>
                      <w:lang w:eastAsia="ja-JP"/>
                    </w:rPr>
                    <w:t>provies</w:t>
                  </w:r>
                  <w:proofErr w:type="spellEnd"/>
                  <w:r w:rsidR="001E26A6">
                    <w:rPr>
                      <w:rFonts w:hint="eastAsia"/>
                      <w:lang w:eastAsia="ja-JP"/>
                    </w:rPr>
                    <w:t xml:space="preserve"> definitions related with the revision</w:t>
                  </w:r>
                  <w:r>
                    <w:rPr>
                      <w:rFonts w:hint="eastAsia"/>
                      <w:lang w:eastAsia="ja-JP"/>
                    </w:rPr>
                    <w:t>.</w:t>
                  </w:r>
                </w:p>
              </w:txbxContent>
            </v:textbox>
          </v:shape>
        </w:pict>
      </w:r>
    </w:p>
    <w:p w:rsidR="00852F19" w:rsidRDefault="00431CA5">
      <w:pPr>
        <w:rPr>
          <w:lang w:eastAsia="ja-JP"/>
        </w:rPr>
      </w:pPr>
      <w:r w:rsidRPr="00431CA5">
        <w:rPr>
          <w:noProof/>
        </w:rPr>
        <w:pict>
          <v:shape id="_x0000_s1028" type="#_x0000_t202" style="position:absolute;margin-left:-4.95pt;margin-top:149.6pt;width:477pt;height:220.6pt;z-index:251658240" o:allowincell="f" strokecolor="blue" strokeweight="2pt">
            <v:textbox style="mso-next-textbox:#_x0000_s1028">
              <w:txbxContent>
                <w:p w:rsidR="00B013A0" w:rsidRDefault="00B013A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013A0" w:rsidRDefault="00B013A0">
                  <w:pPr>
                    <w:jc w:val="both"/>
                    <w:rPr>
                      <w:rFonts w:ascii="Arial Unicode MS" w:eastAsia="Arial Unicode MS" w:hAnsi="Arial Unicode MS"/>
                      <w:color w:val="000000"/>
                      <w:sz w:val="18"/>
                      <w:lang w:val="en-US"/>
                    </w:rPr>
                  </w:pPr>
                </w:p>
                <w:p w:rsidR="00B013A0" w:rsidRDefault="00B013A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013A0" w:rsidRDefault="00B013A0">
                  <w:pPr>
                    <w:jc w:val="both"/>
                    <w:rPr>
                      <w:color w:val="000000"/>
                      <w:sz w:val="18"/>
                    </w:rPr>
                  </w:pPr>
                </w:p>
                <w:p w:rsidR="00B013A0" w:rsidRDefault="00B013A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013A0" w:rsidRDefault="00B013A0">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v:textbox>
          </v:shape>
        </w:pict>
      </w:r>
      <w:r w:rsidR="00D9448F">
        <w:br w:type="page"/>
      </w:r>
    </w:p>
    <w:p w:rsidR="001E26A6" w:rsidRDefault="001E26A6" w:rsidP="001E26A6">
      <w:pPr>
        <w:autoSpaceDE w:val="0"/>
        <w:autoSpaceDN w:val="0"/>
        <w:adjustRightInd w:val="0"/>
        <w:spacing w:before="9"/>
        <w:ind w:left="100" w:right="7052"/>
        <w:rPr>
          <w:rFonts w:ascii="Arial" w:hAnsi="Arial" w:cs="Arial"/>
          <w:color w:val="000000"/>
          <w:sz w:val="24"/>
          <w:szCs w:val="24"/>
        </w:rPr>
      </w:pPr>
      <w:r>
        <w:rPr>
          <w:rFonts w:ascii="Arial" w:hAnsi="Arial" w:cs="Arial"/>
          <w:b/>
          <w:bCs/>
          <w:color w:val="000000"/>
          <w:sz w:val="24"/>
          <w:szCs w:val="24"/>
        </w:rPr>
        <w:lastRenderedPageBreak/>
        <w:t xml:space="preserve">3.  </w:t>
      </w:r>
      <w:r>
        <w:rPr>
          <w:rFonts w:ascii="Arial" w:hAnsi="Arial" w:cs="Arial"/>
          <w:b/>
          <w:bCs/>
          <w:color w:val="000000"/>
          <w:spacing w:val="33"/>
          <w:sz w:val="24"/>
          <w:szCs w:val="24"/>
        </w:rPr>
        <w:t xml:space="preserve"> </w:t>
      </w:r>
      <w:r>
        <w:rPr>
          <w:rFonts w:ascii="Arial" w:hAnsi="Arial" w:cs="Arial"/>
          <w:b/>
          <w:bCs/>
          <w:color w:val="000000"/>
          <w:sz w:val="24"/>
          <w:szCs w:val="24"/>
        </w:rPr>
        <w:t>Definitions</w:t>
      </w:r>
    </w:p>
    <w:p w:rsidR="001E26A6" w:rsidRDefault="001E26A6" w:rsidP="001E26A6">
      <w:pPr>
        <w:autoSpaceDE w:val="0"/>
        <w:autoSpaceDN w:val="0"/>
        <w:adjustRightInd w:val="0"/>
        <w:ind w:left="100" w:right="4252"/>
        <w:rPr>
          <w:rFonts w:ascii="Arial" w:hAnsi="Arial" w:cs="Arial"/>
          <w:b/>
          <w:bCs/>
        </w:rPr>
      </w:pPr>
    </w:p>
    <w:p w:rsidR="001E26A6" w:rsidRDefault="001E26A6" w:rsidP="001E26A6">
      <w:pPr>
        <w:autoSpaceDE w:val="0"/>
        <w:autoSpaceDN w:val="0"/>
        <w:adjustRightInd w:val="0"/>
        <w:spacing w:line="239" w:lineRule="auto"/>
        <w:ind w:left="100" w:right="86"/>
        <w:rPr>
          <w:color w:val="000000"/>
          <w:sz w:val="20"/>
        </w:rPr>
      </w:pPr>
      <w:r>
        <w:rPr>
          <w:b/>
          <w:bCs/>
          <w:color w:val="000000"/>
          <w:sz w:val="20"/>
        </w:rPr>
        <w:t>3.4 base</w:t>
      </w:r>
      <w:r>
        <w:rPr>
          <w:rFonts w:hint="eastAsia"/>
          <w:b/>
          <w:bCs/>
          <w:color w:val="000000"/>
          <w:spacing w:val="15"/>
          <w:sz w:val="20"/>
        </w:rPr>
        <w:t xml:space="preserve"> </w:t>
      </w:r>
      <w:proofErr w:type="gramStart"/>
      <w:r>
        <w:rPr>
          <w:b/>
          <w:bCs/>
          <w:color w:val="000000"/>
          <w:sz w:val="20"/>
        </w:rPr>
        <w:t>stat</w:t>
      </w:r>
      <w:r>
        <w:rPr>
          <w:b/>
          <w:bCs/>
          <w:color w:val="000000"/>
          <w:spacing w:val="-2"/>
          <w:sz w:val="20"/>
        </w:rPr>
        <w:t>i</w:t>
      </w:r>
      <w:r>
        <w:rPr>
          <w:b/>
          <w:bCs/>
          <w:color w:val="000000"/>
          <w:sz w:val="20"/>
        </w:rPr>
        <w:t>on</w:t>
      </w:r>
      <w:proofErr w:type="gramEnd"/>
      <w:r>
        <w:rPr>
          <w:b/>
          <w:bCs/>
          <w:color w:val="000000"/>
          <w:spacing w:val="15"/>
          <w:sz w:val="20"/>
        </w:rPr>
        <w:t xml:space="preserve"> </w:t>
      </w:r>
      <w:r>
        <w:rPr>
          <w:b/>
          <w:bCs/>
          <w:color w:val="000000"/>
          <w:sz w:val="20"/>
        </w:rPr>
        <w:t>(BS):</w:t>
      </w:r>
      <w:r>
        <w:rPr>
          <w:b/>
          <w:bCs/>
          <w:color w:val="000000"/>
          <w:spacing w:val="15"/>
          <w:sz w:val="20"/>
        </w:rPr>
        <w:t xml:space="preserve"> </w:t>
      </w:r>
      <w:r>
        <w:rPr>
          <w:color w:val="000000"/>
          <w:sz w:val="20"/>
        </w:rPr>
        <w:t>G</w:t>
      </w:r>
      <w:r>
        <w:rPr>
          <w:color w:val="000000"/>
          <w:spacing w:val="-1"/>
          <w:sz w:val="20"/>
        </w:rPr>
        <w:t>e</w:t>
      </w:r>
      <w:r>
        <w:rPr>
          <w:color w:val="000000"/>
          <w:sz w:val="20"/>
        </w:rPr>
        <w:t>nerali</w:t>
      </w:r>
      <w:r>
        <w:rPr>
          <w:color w:val="000000"/>
          <w:spacing w:val="-2"/>
          <w:sz w:val="20"/>
        </w:rPr>
        <w:t>z</w:t>
      </w:r>
      <w:r>
        <w:rPr>
          <w:color w:val="000000"/>
          <w:sz w:val="20"/>
        </w:rPr>
        <w:t>ed</w:t>
      </w:r>
      <w:r>
        <w:rPr>
          <w:color w:val="000000"/>
          <w:spacing w:val="16"/>
          <w:sz w:val="20"/>
        </w:rPr>
        <w:t xml:space="preserve"> </w:t>
      </w:r>
      <w:r>
        <w:rPr>
          <w:color w:val="000000"/>
          <w:spacing w:val="-1"/>
          <w:sz w:val="20"/>
        </w:rPr>
        <w:t>e</w:t>
      </w:r>
      <w:r>
        <w:rPr>
          <w:color w:val="000000"/>
          <w:sz w:val="20"/>
        </w:rPr>
        <w:t>qu</w:t>
      </w:r>
      <w:r>
        <w:rPr>
          <w:color w:val="000000"/>
          <w:spacing w:val="-2"/>
          <w:sz w:val="20"/>
        </w:rPr>
        <w:t>i</w:t>
      </w:r>
      <w:r>
        <w:rPr>
          <w:color w:val="000000"/>
          <w:sz w:val="20"/>
        </w:rPr>
        <w:t>p</w:t>
      </w:r>
      <w:r>
        <w:rPr>
          <w:color w:val="000000"/>
          <w:spacing w:val="-2"/>
          <w:sz w:val="20"/>
        </w:rPr>
        <w:t>m</w:t>
      </w:r>
      <w:r>
        <w:rPr>
          <w:color w:val="000000"/>
          <w:sz w:val="20"/>
        </w:rPr>
        <w:t>ent</w:t>
      </w:r>
      <w:r>
        <w:rPr>
          <w:color w:val="000000"/>
          <w:spacing w:val="16"/>
          <w:sz w:val="20"/>
        </w:rPr>
        <w:t xml:space="preserve"> </w:t>
      </w:r>
      <w:r>
        <w:rPr>
          <w:color w:val="000000"/>
          <w:sz w:val="20"/>
        </w:rPr>
        <w:t>set</w:t>
      </w:r>
      <w:r>
        <w:rPr>
          <w:color w:val="000000"/>
          <w:spacing w:val="16"/>
          <w:sz w:val="20"/>
        </w:rPr>
        <w:t xml:space="preserve"> </w:t>
      </w:r>
      <w:r>
        <w:rPr>
          <w:color w:val="000000"/>
          <w:sz w:val="20"/>
        </w:rPr>
        <w:t>providi</w:t>
      </w:r>
      <w:r>
        <w:rPr>
          <w:color w:val="000000"/>
          <w:spacing w:val="-1"/>
          <w:sz w:val="20"/>
        </w:rPr>
        <w:t>n</w:t>
      </w:r>
      <w:r>
        <w:rPr>
          <w:color w:val="000000"/>
          <w:sz w:val="20"/>
        </w:rPr>
        <w:t>g</w:t>
      </w:r>
      <w:r>
        <w:rPr>
          <w:color w:val="000000"/>
          <w:spacing w:val="16"/>
          <w:sz w:val="20"/>
        </w:rPr>
        <w:t xml:space="preserve"> </w:t>
      </w:r>
      <w:r>
        <w:rPr>
          <w:color w:val="000000"/>
          <w:spacing w:val="-3"/>
          <w:sz w:val="20"/>
        </w:rPr>
        <w:t>c</w:t>
      </w:r>
      <w:r>
        <w:rPr>
          <w:color w:val="000000"/>
          <w:sz w:val="20"/>
        </w:rPr>
        <w:t>onnectivity,</w:t>
      </w:r>
      <w:r>
        <w:rPr>
          <w:color w:val="000000"/>
          <w:spacing w:val="16"/>
          <w:sz w:val="20"/>
        </w:rPr>
        <w:t xml:space="preserve"> </w:t>
      </w:r>
      <w:r>
        <w:rPr>
          <w:color w:val="000000"/>
          <w:spacing w:val="-1"/>
          <w:sz w:val="20"/>
        </w:rPr>
        <w:t>m</w:t>
      </w:r>
      <w:r>
        <w:rPr>
          <w:color w:val="000000"/>
          <w:sz w:val="20"/>
        </w:rPr>
        <w:t>anage</w:t>
      </w:r>
      <w:r>
        <w:rPr>
          <w:color w:val="000000"/>
          <w:spacing w:val="-2"/>
          <w:sz w:val="20"/>
        </w:rPr>
        <w:t>m</w:t>
      </w:r>
      <w:r>
        <w:rPr>
          <w:color w:val="000000"/>
          <w:sz w:val="20"/>
        </w:rPr>
        <w:t>ent</w:t>
      </w:r>
      <w:r>
        <w:rPr>
          <w:color w:val="000000"/>
          <w:spacing w:val="16"/>
          <w:sz w:val="20"/>
        </w:rPr>
        <w:t xml:space="preserve"> </w:t>
      </w:r>
      <w:r>
        <w:rPr>
          <w:color w:val="000000"/>
          <w:sz w:val="20"/>
        </w:rPr>
        <w:t>and</w:t>
      </w:r>
      <w:r>
        <w:rPr>
          <w:color w:val="000000"/>
          <w:spacing w:val="16"/>
          <w:sz w:val="20"/>
        </w:rPr>
        <w:t xml:space="preserve"> </w:t>
      </w:r>
      <w:r>
        <w:rPr>
          <w:color w:val="000000"/>
          <w:sz w:val="20"/>
        </w:rPr>
        <w:t>control</w:t>
      </w:r>
      <w:r>
        <w:rPr>
          <w:color w:val="000000"/>
          <w:spacing w:val="14"/>
          <w:sz w:val="20"/>
        </w:rPr>
        <w:t xml:space="preserve"> </w:t>
      </w:r>
      <w:r>
        <w:rPr>
          <w:color w:val="000000"/>
          <w:sz w:val="20"/>
        </w:rPr>
        <w:t>of</w:t>
      </w:r>
      <w:r>
        <w:rPr>
          <w:color w:val="000000"/>
          <w:spacing w:val="16"/>
          <w:sz w:val="20"/>
        </w:rPr>
        <w:t xml:space="preserve"> </w:t>
      </w:r>
      <w:r>
        <w:rPr>
          <w:color w:val="000000"/>
          <w:sz w:val="20"/>
        </w:rPr>
        <w:t>t</w:t>
      </w:r>
      <w:r>
        <w:rPr>
          <w:color w:val="000000"/>
          <w:spacing w:val="-1"/>
          <w:sz w:val="20"/>
        </w:rPr>
        <w:t>h</w:t>
      </w:r>
      <w:r>
        <w:rPr>
          <w:color w:val="000000"/>
          <w:sz w:val="20"/>
        </w:rPr>
        <w:t>e custo</w:t>
      </w:r>
      <w:r>
        <w:rPr>
          <w:color w:val="000000"/>
          <w:spacing w:val="-2"/>
          <w:sz w:val="20"/>
        </w:rPr>
        <w:t>m</w:t>
      </w:r>
      <w:r>
        <w:rPr>
          <w:color w:val="000000"/>
          <w:sz w:val="20"/>
        </w:rPr>
        <w:t>er</w:t>
      </w:r>
      <w:r>
        <w:rPr>
          <w:color w:val="000000"/>
          <w:spacing w:val="2"/>
          <w:sz w:val="20"/>
        </w:rPr>
        <w:t xml:space="preserve"> </w:t>
      </w:r>
      <w:r>
        <w:rPr>
          <w:color w:val="000000"/>
          <w:sz w:val="20"/>
        </w:rPr>
        <w:t>pre</w:t>
      </w:r>
      <w:r>
        <w:rPr>
          <w:color w:val="000000"/>
          <w:spacing w:val="-2"/>
          <w:sz w:val="20"/>
        </w:rPr>
        <w:t>m</w:t>
      </w:r>
      <w:r>
        <w:rPr>
          <w:color w:val="000000"/>
          <w:sz w:val="20"/>
        </w:rPr>
        <w:t>ise</w:t>
      </w:r>
      <w:r>
        <w:rPr>
          <w:color w:val="000000"/>
          <w:spacing w:val="2"/>
          <w:sz w:val="20"/>
        </w:rPr>
        <w:t xml:space="preserve"> </w:t>
      </w:r>
      <w:r>
        <w:rPr>
          <w:color w:val="000000"/>
          <w:sz w:val="20"/>
        </w:rPr>
        <w:t>equ</w:t>
      </w:r>
      <w:r>
        <w:rPr>
          <w:color w:val="000000"/>
          <w:spacing w:val="-2"/>
          <w:sz w:val="20"/>
        </w:rPr>
        <w:t>i</w:t>
      </w:r>
      <w:r>
        <w:rPr>
          <w:color w:val="000000"/>
          <w:sz w:val="20"/>
        </w:rPr>
        <w:t>p</w:t>
      </w:r>
      <w:r>
        <w:rPr>
          <w:color w:val="000000"/>
          <w:spacing w:val="-2"/>
          <w:sz w:val="20"/>
        </w:rPr>
        <w:t>m</w:t>
      </w:r>
      <w:r>
        <w:rPr>
          <w:color w:val="000000"/>
          <w:sz w:val="20"/>
        </w:rPr>
        <w:t>ent</w:t>
      </w:r>
      <w:r>
        <w:rPr>
          <w:color w:val="000000"/>
          <w:spacing w:val="4"/>
          <w:sz w:val="20"/>
        </w:rPr>
        <w:t xml:space="preserve"> </w:t>
      </w:r>
      <w:r>
        <w:rPr>
          <w:color w:val="000000"/>
          <w:sz w:val="20"/>
        </w:rPr>
        <w:t>(CPE).</w:t>
      </w:r>
      <w:r>
        <w:rPr>
          <w:color w:val="000000"/>
          <w:spacing w:val="2"/>
          <w:sz w:val="20"/>
        </w:rPr>
        <w:t xml:space="preserve"> </w:t>
      </w:r>
      <w:r>
        <w:rPr>
          <w:color w:val="000000"/>
          <w:spacing w:val="-1"/>
          <w:sz w:val="20"/>
        </w:rPr>
        <w:t>T</w:t>
      </w:r>
      <w:r>
        <w:rPr>
          <w:color w:val="000000"/>
          <w:sz w:val="20"/>
        </w:rPr>
        <w:t>he</w:t>
      </w:r>
      <w:r>
        <w:rPr>
          <w:color w:val="000000"/>
          <w:spacing w:val="2"/>
          <w:sz w:val="20"/>
        </w:rPr>
        <w:t xml:space="preserve"> </w:t>
      </w:r>
      <w:r>
        <w:rPr>
          <w:color w:val="000000"/>
          <w:sz w:val="20"/>
        </w:rPr>
        <w:t>functionalities</w:t>
      </w:r>
      <w:r>
        <w:rPr>
          <w:color w:val="000000"/>
          <w:spacing w:val="2"/>
          <w:sz w:val="20"/>
        </w:rPr>
        <w:t xml:space="preserve"> </w:t>
      </w:r>
      <w:r>
        <w:rPr>
          <w:color w:val="000000"/>
          <w:sz w:val="20"/>
        </w:rPr>
        <w:t>attribut</w:t>
      </w:r>
      <w:r>
        <w:rPr>
          <w:color w:val="000000"/>
          <w:spacing w:val="-2"/>
          <w:sz w:val="20"/>
        </w:rPr>
        <w:t>e</w:t>
      </w:r>
      <w:r>
        <w:rPr>
          <w:color w:val="000000"/>
          <w:sz w:val="20"/>
        </w:rPr>
        <w:t>d</w:t>
      </w:r>
      <w:r>
        <w:rPr>
          <w:color w:val="000000"/>
          <w:spacing w:val="2"/>
          <w:sz w:val="20"/>
        </w:rPr>
        <w:t xml:space="preserve"> </w:t>
      </w:r>
      <w:r>
        <w:rPr>
          <w:color w:val="000000"/>
          <w:sz w:val="20"/>
        </w:rPr>
        <w:t>to</w:t>
      </w:r>
      <w:r>
        <w:rPr>
          <w:color w:val="000000"/>
          <w:spacing w:val="2"/>
          <w:sz w:val="20"/>
        </w:rPr>
        <w:t xml:space="preserve"> </w:t>
      </w:r>
      <w:r>
        <w:rPr>
          <w:color w:val="000000"/>
          <w:sz w:val="20"/>
        </w:rPr>
        <w:t>the BS,</w:t>
      </w:r>
      <w:r>
        <w:rPr>
          <w:color w:val="000000"/>
          <w:spacing w:val="2"/>
          <w:sz w:val="20"/>
        </w:rPr>
        <w:t xml:space="preserve"> </w:t>
      </w:r>
      <w:r>
        <w:rPr>
          <w:color w:val="000000"/>
          <w:sz w:val="20"/>
        </w:rPr>
        <w:t>in</w:t>
      </w:r>
      <w:r>
        <w:rPr>
          <w:color w:val="000000"/>
          <w:spacing w:val="2"/>
          <w:sz w:val="20"/>
        </w:rPr>
        <w:t xml:space="preserve"> </w:t>
      </w:r>
      <w:r>
        <w:rPr>
          <w:color w:val="000000"/>
          <w:sz w:val="20"/>
        </w:rPr>
        <w:t>the</w:t>
      </w:r>
      <w:r>
        <w:rPr>
          <w:color w:val="000000"/>
          <w:spacing w:val="2"/>
          <w:sz w:val="20"/>
        </w:rPr>
        <w:t xml:space="preserve"> </w:t>
      </w:r>
      <w:r>
        <w:rPr>
          <w:color w:val="000000"/>
          <w:spacing w:val="-1"/>
          <w:sz w:val="20"/>
        </w:rPr>
        <w:t>c</w:t>
      </w:r>
      <w:r>
        <w:rPr>
          <w:color w:val="000000"/>
          <w:sz w:val="20"/>
        </w:rPr>
        <w:t>ontext</w:t>
      </w:r>
      <w:r>
        <w:rPr>
          <w:color w:val="000000"/>
          <w:spacing w:val="2"/>
          <w:sz w:val="20"/>
        </w:rPr>
        <w:t xml:space="preserve"> </w:t>
      </w:r>
      <w:r>
        <w:rPr>
          <w:color w:val="000000"/>
          <w:sz w:val="20"/>
        </w:rPr>
        <w:t>of</w:t>
      </w:r>
      <w:r>
        <w:rPr>
          <w:color w:val="000000"/>
          <w:spacing w:val="2"/>
          <w:sz w:val="20"/>
        </w:rPr>
        <w:t xml:space="preserve"> </w:t>
      </w:r>
      <w:r>
        <w:rPr>
          <w:color w:val="000000"/>
          <w:sz w:val="20"/>
        </w:rPr>
        <w:t>this</w:t>
      </w:r>
      <w:r>
        <w:rPr>
          <w:color w:val="000000"/>
          <w:spacing w:val="2"/>
          <w:sz w:val="20"/>
        </w:rPr>
        <w:t xml:space="preserve"> </w:t>
      </w:r>
      <w:r>
        <w:rPr>
          <w:color w:val="000000"/>
          <w:sz w:val="20"/>
        </w:rPr>
        <w:t xml:space="preserve">standard, </w:t>
      </w:r>
      <w:r>
        <w:rPr>
          <w:color w:val="000000"/>
          <w:spacing w:val="-1"/>
          <w:sz w:val="20"/>
        </w:rPr>
        <w:t>m</w:t>
      </w:r>
      <w:r>
        <w:rPr>
          <w:color w:val="000000"/>
          <w:sz w:val="20"/>
        </w:rPr>
        <w:t>ay be i</w:t>
      </w:r>
      <w:r>
        <w:rPr>
          <w:color w:val="000000"/>
          <w:spacing w:val="-2"/>
          <w:sz w:val="20"/>
        </w:rPr>
        <w:t>m</w:t>
      </w:r>
      <w:r>
        <w:rPr>
          <w:color w:val="000000"/>
          <w:sz w:val="20"/>
        </w:rPr>
        <w:t>ple</w:t>
      </w:r>
      <w:r>
        <w:rPr>
          <w:color w:val="000000"/>
          <w:spacing w:val="-1"/>
          <w:sz w:val="20"/>
        </w:rPr>
        <w:t>m</w:t>
      </w:r>
      <w:r>
        <w:rPr>
          <w:color w:val="000000"/>
          <w:sz w:val="20"/>
        </w:rPr>
        <w:t>ented by a device or a</w:t>
      </w:r>
      <w:r>
        <w:rPr>
          <w:color w:val="000000"/>
          <w:spacing w:val="-1"/>
          <w:sz w:val="20"/>
        </w:rPr>
        <w:t xml:space="preserve"> </w:t>
      </w:r>
      <w:r>
        <w:rPr>
          <w:color w:val="000000"/>
          <w:sz w:val="20"/>
        </w:rPr>
        <w:t>colle</w:t>
      </w:r>
      <w:r>
        <w:rPr>
          <w:color w:val="000000"/>
          <w:spacing w:val="-2"/>
          <w:sz w:val="20"/>
        </w:rPr>
        <w:t>c</w:t>
      </w:r>
      <w:r>
        <w:rPr>
          <w:color w:val="000000"/>
          <w:sz w:val="20"/>
        </w:rPr>
        <w:t>tion of d</w:t>
      </w:r>
      <w:r>
        <w:rPr>
          <w:color w:val="000000"/>
          <w:spacing w:val="-1"/>
          <w:sz w:val="20"/>
        </w:rPr>
        <w:t>e</w:t>
      </w:r>
      <w:r>
        <w:rPr>
          <w:color w:val="000000"/>
          <w:sz w:val="20"/>
        </w:rPr>
        <w:t>vices.</w:t>
      </w:r>
    </w:p>
    <w:p w:rsidR="001E26A6" w:rsidRDefault="001E26A6" w:rsidP="001E26A6">
      <w:pPr>
        <w:autoSpaceDE w:val="0"/>
        <w:autoSpaceDN w:val="0"/>
        <w:adjustRightInd w:val="0"/>
        <w:spacing w:line="239" w:lineRule="auto"/>
        <w:ind w:left="100" w:right="86"/>
        <w:rPr>
          <w:color w:val="000000"/>
          <w:sz w:val="20"/>
        </w:rPr>
      </w:pPr>
    </w:p>
    <w:p w:rsidR="001E26A6" w:rsidRPr="00400822" w:rsidRDefault="001E26A6" w:rsidP="001E26A6">
      <w:pPr>
        <w:autoSpaceDE w:val="0"/>
        <w:autoSpaceDN w:val="0"/>
        <w:adjustRightInd w:val="0"/>
        <w:spacing w:line="239" w:lineRule="auto"/>
        <w:ind w:left="100" w:right="86"/>
        <w:rPr>
          <w:color w:val="C0504D" w:themeColor="accent2"/>
          <w:spacing w:val="-1"/>
          <w:sz w:val="20"/>
        </w:rPr>
      </w:pPr>
      <w:r w:rsidRPr="00400822">
        <w:rPr>
          <w:b/>
          <w:bCs/>
          <w:color w:val="C0504D" w:themeColor="accent2"/>
          <w:sz w:val="20"/>
        </w:rPr>
        <w:t>3.4</w:t>
      </w:r>
      <w:r w:rsidRPr="00400822">
        <w:rPr>
          <w:rFonts w:hint="eastAsia"/>
          <w:b/>
          <w:bCs/>
          <w:color w:val="C0504D" w:themeColor="accent2"/>
          <w:sz w:val="20"/>
        </w:rPr>
        <w:t>a</w:t>
      </w:r>
      <w:r w:rsidRPr="00400822">
        <w:rPr>
          <w:b/>
          <w:bCs/>
          <w:color w:val="C0504D" w:themeColor="accent2"/>
          <w:sz w:val="20"/>
        </w:rPr>
        <w:t xml:space="preserve"> </w:t>
      </w:r>
      <w:proofErr w:type="spellStart"/>
      <w:r w:rsidRPr="00400822">
        <w:rPr>
          <w:rFonts w:hint="eastAsia"/>
          <w:b/>
          <w:bCs/>
          <w:color w:val="C0504D" w:themeColor="accent2"/>
          <w:sz w:val="20"/>
        </w:rPr>
        <w:t>multihop</w:t>
      </w:r>
      <w:proofErr w:type="spellEnd"/>
      <w:r w:rsidRPr="00400822">
        <w:rPr>
          <w:rFonts w:hint="eastAsia"/>
          <w:b/>
          <w:bCs/>
          <w:color w:val="C0504D" w:themeColor="accent2"/>
          <w:sz w:val="20"/>
        </w:rPr>
        <w:t xml:space="preserve"> relay </w:t>
      </w:r>
      <w:r w:rsidRPr="00400822">
        <w:rPr>
          <w:b/>
          <w:bCs/>
          <w:color w:val="C0504D" w:themeColor="accent2"/>
          <w:sz w:val="20"/>
        </w:rPr>
        <w:t>base station (</w:t>
      </w:r>
      <w:r w:rsidRPr="00400822">
        <w:rPr>
          <w:rFonts w:hint="eastAsia"/>
          <w:b/>
          <w:bCs/>
          <w:color w:val="C0504D" w:themeColor="accent2"/>
          <w:sz w:val="20"/>
        </w:rPr>
        <w:t>MR-</w:t>
      </w:r>
      <w:r w:rsidRPr="00400822">
        <w:rPr>
          <w:b/>
          <w:bCs/>
          <w:color w:val="C0504D" w:themeColor="accent2"/>
          <w:sz w:val="20"/>
        </w:rPr>
        <w:t xml:space="preserve">BS): </w:t>
      </w:r>
      <w:r w:rsidRPr="00400822">
        <w:rPr>
          <w:color w:val="C0504D" w:themeColor="accent2"/>
          <w:spacing w:val="-1"/>
          <w:sz w:val="20"/>
        </w:rPr>
        <w:t xml:space="preserve">Generalized equipment set providing connectivity, management and control of the </w:t>
      </w:r>
      <w:r w:rsidRPr="00400822">
        <w:rPr>
          <w:rFonts w:hint="eastAsia"/>
          <w:color w:val="C0504D" w:themeColor="accent2"/>
          <w:spacing w:val="-1"/>
          <w:sz w:val="20"/>
        </w:rPr>
        <w:t xml:space="preserve">relay </w:t>
      </w:r>
      <w:r w:rsidRPr="00400822">
        <w:rPr>
          <w:color w:val="C0504D" w:themeColor="accent2"/>
          <w:spacing w:val="-1"/>
          <w:sz w:val="20"/>
        </w:rPr>
        <w:t>customer premise equipment</w:t>
      </w:r>
      <w:r w:rsidRPr="00400822">
        <w:rPr>
          <w:rFonts w:hint="eastAsia"/>
          <w:color w:val="C0504D" w:themeColor="accent2"/>
          <w:spacing w:val="-1"/>
          <w:sz w:val="20"/>
        </w:rPr>
        <w:t>s</w:t>
      </w:r>
      <w:r w:rsidRPr="00400822">
        <w:rPr>
          <w:color w:val="C0504D" w:themeColor="accent2"/>
          <w:spacing w:val="-1"/>
          <w:sz w:val="20"/>
        </w:rPr>
        <w:t xml:space="preserve"> (</w:t>
      </w:r>
      <w:r w:rsidRPr="00400822">
        <w:rPr>
          <w:rFonts w:hint="eastAsia"/>
          <w:color w:val="C0504D" w:themeColor="accent2"/>
          <w:spacing w:val="-1"/>
          <w:sz w:val="20"/>
        </w:rPr>
        <w:t>R-</w:t>
      </w:r>
      <w:r w:rsidRPr="00400822">
        <w:rPr>
          <w:color w:val="C0504D" w:themeColor="accent2"/>
          <w:spacing w:val="-1"/>
          <w:sz w:val="20"/>
        </w:rPr>
        <w:t>CPE</w:t>
      </w:r>
      <w:r w:rsidRPr="00400822">
        <w:rPr>
          <w:rFonts w:hint="eastAsia"/>
          <w:color w:val="C0504D" w:themeColor="accent2"/>
          <w:spacing w:val="-1"/>
          <w:sz w:val="20"/>
        </w:rPr>
        <w:t>s</w:t>
      </w:r>
      <w:r w:rsidRPr="00400822">
        <w:rPr>
          <w:color w:val="C0504D" w:themeColor="accent2"/>
          <w:spacing w:val="-1"/>
          <w:sz w:val="20"/>
        </w:rPr>
        <w:t>)</w:t>
      </w:r>
      <w:r w:rsidRPr="00400822">
        <w:rPr>
          <w:rFonts w:hint="eastAsia"/>
          <w:color w:val="C0504D" w:themeColor="accent2"/>
          <w:spacing w:val="-1"/>
          <w:sz w:val="20"/>
        </w:rPr>
        <w:t xml:space="preserve"> and subscriber CPEs (S-CPEs)</w:t>
      </w:r>
      <w:r w:rsidRPr="00400822">
        <w:rPr>
          <w:color w:val="C0504D" w:themeColor="accent2"/>
          <w:spacing w:val="-1"/>
          <w:sz w:val="20"/>
        </w:rPr>
        <w:t xml:space="preserve">. </w:t>
      </w:r>
      <w:r w:rsidRPr="00400822">
        <w:rPr>
          <w:rFonts w:hint="eastAsia"/>
          <w:i/>
          <w:color w:val="C0504D" w:themeColor="accent2"/>
          <w:spacing w:val="-1"/>
          <w:sz w:val="20"/>
        </w:rPr>
        <w:t>See also</w:t>
      </w:r>
      <w:r w:rsidRPr="00400822">
        <w:rPr>
          <w:rFonts w:hint="eastAsia"/>
          <w:color w:val="C0504D" w:themeColor="accent2"/>
          <w:spacing w:val="-1"/>
          <w:sz w:val="20"/>
        </w:rPr>
        <w:t xml:space="preserve">: base station (BS), relay </w:t>
      </w:r>
      <w:r w:rsidRPr="00400822">
        <w:rPr>
          <w:color w:val="C0504D" w:themeColor="accent2"/>
          <w:spacing w:val="-1"/>
          <w:sz w:val="20"/>
        </w:rPr>
        <w:t>customer premise equipment (</w:t>
      </w:r>
      <w:r w:rsidRPr="00400822">
        <w:rPr>
          <w:rFonts w:hint="eastAsia"/>
          <w:color w:val="C0504D" w:themeColor="accent2"/>
          <w:spacing w:val="-1"/>
          <w:sz w:val="20"/>
        </w:rPr>
        <w:t>R-</w:t>
      </w:r>
      <w:r w:rsidRPr="00400822">
        <w:rPr>
          <w:color w:val="C0504D" w:themeColor="accent2"/>
          <w:spacing w:val="-1"/>
          <w:sz w:val="20"/>
        </w:rPr>
        <w:t>CPE)</w:t>
      </w:r>
      <w:r w:rsidRPr="00400822">
        <w:rPr>
          <w:rFonts w:hint="eastAsia"/>
          <w:color w:val="C0504D" w:themeColor="accent2"/>
          <w:spacing w:val="-1"/>
          <w:sz w:val="20"/>
        </w:rPr>
        <w:t xml:space="preserve">. </w:t>
      </w:r>
      <w:r w:rsidRPr="00400822">
        <w:rPr>
          <w:color w:val="C0504D" w:themeColor="accent2"/>
          <w:spacing w:val="-1"/>
          <w:sz w:val="20"/>
        </w:rPr>
        <w:t xml:space="preserve">The functionalities attributed to the </w:t>
      </w:r>
      <w:r w:rsidRPr="00400822">
        <w:rPr>
          <w:rFonts w:hint="eastAsia"/>
          <w:color w:val="C0504D" w:themeColor="accent2"/>
          <w:spacing w:val="-1"/>
          <w:sz w:val="20"/>
        </w:rPr>
        <w:t>MR-</w:t>
      </w:r>
      <w:r w:rsidRPr="00400822">
        <w:rPr>
          <w:color w:val="C0504D" w:themeColor="accent2"/>
          <w:spacing w:val="-1"/>
          <w:sz w:val="20"/>
        </w:rPr>
        <w:t>BS, in the context of this standard, may be implemented by a device or a collection of devices.</w:t>
      </w:r>
    </w:p>
    <w:p w:rsidR="001E26A6" w:rsidRPr="00400822" w:rsidRDefault="001E26A6" w:rsidP="001E26A6">
      <w:pPr>
        <w:autoSpaceDE w:val="0"/>
        <w:autoSpaceDN w:val="0"/>
        <w:adjustRightInd w:val="0"/>
        <w:spacing w:line="239" w:lineRule="auto"/>
        <w:ind w:left="100" w:right="86"/>
        <w:rPr>
          <w:b/>
          <w:bCs/>
          <w:color w:val="000000"/>
          <w:sz w:val="20"/>
        </w:rPr>
      </w:pPr>
    </w:p>
    <w:p w:rsidR="001E26A6" w:rsidRPr="00400822" w:rsidRDefault="001E26A6" w:rsidP="001E26A6">
      <w:pPr>
        <w:autoSpaceDE w:val="0"/>
        <w:autoSpaceDN w:val="0"/>
        <w:adjustRightInd w:val="0"/>
        <w:spacing w:line="239" w:lineRule="auto"/>
        <w:ind w:left="100" w:right="86"/>
        <w:rPr>
          <w:color w:val="000000"/>
          <w:spacing w:val="-1"/>
          <w:sz w:val="20"/>
        </w:rPr>
      </w:pPr>
      <w:r>
        <w:rPr>
          <w:b/>
          <w:bCs/>
          <w:color w:val="000000"/>
          <w:sz w:val="20"/>
        </w:rPr>
        <w:t xml:space="preserve">3.16 customer </w:t>
      </w:r>
      <w:r w:rsidRPr="00400822">
        <w:rPr>
          <w:b/>
          <w:bCs/>
          <w:color w:val="000000"/>
          <w:sz w:val="20"/>
        </w:rPr>
        <w:t xml:space="preserve"> </w:t>
      </w:r>
      <w:r>
        <w:rPr>
          <w:b/>
          <w:bCs/>
          <w:color w:val="000000"/>
          <w:sz w:val="20"/>
        </w:rPr>
        <w:t>pr</w:t>
      </w:r>
      <w:r w:rsidRPr="00400822">
        <w:rPr>
          <w:b/>
          <w:bCs/>
          <w:color w:val="000000"/>
          <w:sz w:val="20"/>
        </w:rPr>
        <w:t>e</w:t>
      </w:r>
      <w:r>
        <w:rPr>
          <w:b/>
          <w:bCs/>
          <w:color w:val="000000"/>
          <w:sz w:val="20"/>
        </w:rPr>
        <w:t xml:space="preserve">mise </w:t>
      </w:r>
      <w:r w:rsidRPr="00400822">
        <w:rPr>
          <w:b/>
          <w:bCs/>
          <w:color w:val="000000"/>
          <w:sz w:val="20"/>
        </w:rPr>
        <w:t xml:space="preserve"> </w:t>
      </w:r>
      <w:r>
        <w:rPr>
          <w:b/>
          <w:bCs/>
          <w:color w:val="000000"/>
          <w:sz w:val="20"/>
        </w:rPr>
        <w:t xml:space="preserve">or </w:t>
      </w:r>
      <w:r w:rsidRPr="00400822">
        <w:rPr>
          <w:b/>
          <w:bCs/>
          <w:color w:val="000000"/>
          <w:sz w:val="20"/>
        </w:rPr>
        <w:t xml:space="preserve"> </w:t>
      </w:r>
      <w:r>
        <w:rPr>
          <w:b/>
          <w:bCs/>
          <w:color w:val="000000"/>
          <w:sz w:val="20"/>
        </w:rPr>
        <w:t>po</w:t>
      </w:r>
      <w:r w:rsidRPr="00400822">
        <w:rPr>
          <w:b/>
          <w:bCs/>
          <w:color w:val="000000"/>
          <w:sz w:val="20"/>
        </w:rPr>
        <w:t>r</w:t>
      </w:r>
      <w:r>
        <w:rPr>
          <w:b/>
          <w:bCs/>
          <w:color w:val="000000"/>
          <w:sz w:val="20"/>
        </w:rPr>
        <w:t xml:space="preserve">table </w:t>
      </w:r>
      <w:r w:rsidRPr="00400822">
        <w:rPr>
          <w:b/>
          <w:bCs/>
          <w:color w:val="000000"/>
          <w:sz w:val="20"/>
        </w:rPr>
        <w:t xml:space="preserve"> </w:t>
      </w:r>
      <w:r>
        <w:rPr>
          <w:b/>
          <w:bCs/>
          <w:color w:val="000000"/>
          <w:sz w:val="20"/>
        </w:rPr>
        <w:t>e</w:t>
      </w:r>
      <w:r w:rsidRPr="00400822">
        <w:rPr>
          <w:b/>
          <w:bCs/>
          <w:color w:val="000000"/>
          <w:sz w:val="20"/>
        </w:rPr>
        <w:t>q</w:t>
      </w:r>
      <w:r>
        <w:rPr>
          <w:b/>
          <w:bCs/>
          <w:color w:val="000000"/>
          <w:sz w:val="20"/>
        </w:rPr>
        <w:t>uip</w:t>
      </w:r>
      <w:r w:rsidRPr="00400822">
        <w:rPr>
          <w:b/>
          <w:bCs/>
          <w:color w:val="000000"/>
          <w:sz w:val="20"/>
        </w:rPr>
        <w:t>m</w:t>
      </w:r>
      <w:r>
        <w:rPr>
          <w:b/>
          <w:bCs/>
          <w:color w:val="000000"/>
          <w:sz w:val="20"/>
        </w:rPr>
        <w:t xml:space="preserve">ent </w:t>
      </w:r>
      <w:r w:rsidRPr="00400822">
        <w:rPr>
          <w:b/>
          <w:bCs/>
          <w:color w:val="000000"/>
          <w:sz w:val="20"/>
        </w:rPr>
        <w:t xml:space="preserve"> </w:t>
      </w:r>
      <w:r>
        <w:rPr>
          <w:b/>
          <w:bCs/>
          <w:color w:val="000000"/>
          <w:sz w:val="20"/>
        </w:rPr>
        <w:t xml:space="preserve">(CPE): </w:t>
      </w:r>
      <w:r w:rsidRPr="00400822">
        <w:rPr>
          <w:color w:val="000000"/>
          <w:spacing w:val="-1"/>
          <w:sz w:val="20"/>
        </w:rPr>
        <w:t xml:space="preserve"> A  generalized  equipment  set  providing connectivity between a BS and a subscriber premise.</w:t>
      </w:r>
    </w:p>
    <w:p w:rsidR="001E26A6" w:rsidRPr="00400822" w:rsidRDefault="001E26A6" w:rsidP="001E26A6">
      <w:pPr>
        <w:autoSpaceDE w:val="0"/>
        <w:autoSpaceDN w:val="0"/>
        <w:adjustRightInd w:val="0"/>
        <w:spacing w:line="239" w:lineRule="auto"/>
        <w:ind w:left="100" w:right="86"/>
        <w:rPr>
          <w:b/>
          <w:bCs/>
          <w:color w:val="000000"/>
          <w:sz w:val="20"/>
        </w:rPr>
      </w:pPr>
    </w:p>
    <w:p w:rsidR="001E26A6" w:rsidRDefault="001E26A6" w:rsidP="001E26A6">
      <w:pPr>
        <w:autoSpaceDE w:val="0"/>
        <w:autoSpaceDN w:val="0"/>
        <w:adjustRightInd w:val="0"/>
        <w:spacing w:line="239" w:lineRule="auto"/>
        <w:ind w:left="100" w:right="86"/>
        <w:rPr>
          <w:color w:val="C0504D" w:themeColor="accent2"/>
          <w:spacing w:val="-1"/>
          <w:sz w:val="20"/>
        </w:rPr>
      </w:pPr>
      <w:r w:rsidRPr="00400822">
        <w:rPr>
          <w:b/>
          <w:bCs/>
          <w:color w:val="C0504D" w:themeColor="accent2"/>
          <w:sz w:val="20"/>
        </w:rPr>
        <w:t>3.16</w:t>
      </w:r>
      <w:r>
        <w:rPr>
          <w:rFonts w:hint="eastAsia"/>
          <w:b/>
          <w:bCs/>
          <w:color w:val="C0504D" w:themeColor="accent2"/>
          <w:sz w:val="20"/>
        </w:rPr>
        <w:t>a</w:t>
      </w:r>
      <w:r w:rsidRPr="00400822">
        <w:rPr>
          <w:b/>
          <w:bCs/>
          <w:color w:val="C0504D" w:themeColor="accent2"/>
          <w:sz w:val="20"/>
        </w:rPr>
        <w:t xml:space="preserve"> </w:t>
      </w:r>
      <w:r w:rsidRPr="00400822">
        <w:rPr>
          <w:rFonts w:hint="eastAsia"/>
          <w:b/>
          <w:bCs/>
          <w:color w:val="C0504D" w:themeColor="accent2"/>
          <w:sz w:val="20"/>
        </w:rPr>
        <w:t xml:space="preserve">relay </w:t>
      </w:r>
      <w:r w:rsidRPr="00400822">
        <w:rPr>
          <w:b/>
          <w:bCs/>
          <w:color w:val="C0504D" w:themeColor="accent2"/>
          <w:sz w:val="20"/>
        </w:rPr>
        <w:t>customer premise or portable equipment (</w:t>
      </w:r>
      <w:r w:rsidRPr="00400822">
        <w:rPr>
          <w:rFonts w:hint="eastAsia"/>
          <w:b/>
          <w:bCs/>
          <w:color w:val="C0504D" w:themeColor="accent2"/>
          <w:sz w:val="20"/>
        </w:rPr>
        <w:t>R-</w:t>
      </w:r>
      <w:r w:rsidRPr="00400822">
        <w:rPr>
          <w:b/>
          <w:bCs/>
          <w:color w:val="C0504D" w:themeColor="accent2"/>
          <w:sz w:val="20"/>
        </w:rPr>
        <w:t xml:space="preserve">CPE):  </w:t>
      </w:r>
      <w:r w:rsidRPr="00400822">
        <w:rPr>
          <w:color w:val="C0504D" w:themeColor="accent2"/>
          <w:spacing w:val="-1"/>
          <w:sz w:val="20"/>
        </w:rPr>
        <w:t xml:space="preserve">A generalized equipment set, dependent on a </w:t>
      </w:r>
      <w:proofErr w:type="spellStart"/>
      <w:r w:rsidRPr="00400822">
        <w:rPr>
          <w:color w:val="C0504D" w:themeColor="accent2"/>
          <w:spacing w:val="-1"/>
          <w:sz w:val="20"/>
        </w:rPr>
        <w:t>multihop</w:t>
      </w:r>
      <w:proofErr w:type="spellEnd"/>
      <w:r w:rsidRPr="00400822">
        <w:rPr>
          <w:color w:val="C0504D" w:themeColor="accent2"/>
          <w:spacing w:val="-1"/>
          <w:sz w:val="20"/>
        </w:rPr>
        <w:t xml:space="preserve"> relay base station (MR-BS)</w:t>
      </w:r>
      <w:r w:rsidRPr="00400822">
        <w:rPr>
          <w:rFonts w:hint="eastAsia"/>
          <w:color w:val="C0504D" w:themeColor="accent2"/>
          <w:spacing w:val="-1"/>
          <w:sz w:val="20"/>
        </w:rPr>
        <w:t xml:space="preserve"> </w:t>
      </w:r>
      <w:r w:rsidRPr="00400822">
        <w:rPr>
          <w:color w:val="C0504D" w:themeColor="accent2"/>
          <w:spacing w:val="-1"/>
          <w:sz w:val="20"/>
        </w:rPr>
        <w:t>providing connectivity</w:t>
      </w:r>
      <w:r w:rsidRPr="00400822">
        <w:rPr>
          <w:rFonts w:hint="eastAsia"/>
          <w:color w:val="C0504D" w:themeColor="accent2"/>
          <w:spacing w:val="-1"/>
          <w:sz w:val="20"/>
        </w:rPr>
        <w:t xml:space="preserve">, to subscriber </w:t>
      </w:r>
      <w:r w:rsidRPr="00400822">
        <w:rPr>
          <w:color w:val="C0504D" w:themeColor="accent2"/>
          <w:spacing w:val="-1"/>
          <w:sz w:val="20"/>
        </w:rPr>
        <w:t>customer premise equipment</w:t>
      </w:r>
      <w:r w:rsidRPr="00400822">
        <w:rPr>
          <w:rFonts w:hint="eastAsia"/>
          <w:color w:val="C0504D" w:themeColor="accent2"/>
          <w:spacing w:val="-1"/>
          <w:sz w:val="20"/>
        </w:rPr>
        <w:t>s (S-CPEs). An R-CPE may also provide management and control of subordinate S-CPEs. The air interface between an R-CPE and an</w:t>
      </w:r>
      <w:r>
        <w:rPr>
          <w:rFonts w:hint="eastAsia"/>
          <w:color w:val="C0504D" w:themeColor="accent2"/>
          <w:spacing w:val="-1"/>
          <w:sz w:val="20"/>
        </w:rPr>
        <w:t xml:space="preserve"> S-CPE</w:t>
      </w:r>
      <w:r w:rsidRPr="00400822">
        <w:rPr>
          <w:rFonts w:hint="eastAsia"/>
          <w:color w:val="C0504D" w:themeColor="accent2"/>
          <w:spacing w:val="-1"/>
          <w:sz w:val="20"/>
        </w:rPr>
        <w:t xml:space="preserve"> is </w:t>
      </w:r>
      <w:r w:rsidRPr="00400822">
        <w:rPr>
          <w:color w:val="C0504D" w:themeColor="accent2"/>
          <w:spacing w:val="-1"/>
          <w:sz w:val="20"/>
        </w:rPr>
        <w:t>identical</w:t>
      </w:r>
      <w:r w:rsidRPr="00400822">
        <w:rPr>
          <w:rFonts w:hint="eastAsia"/>
          <w:color w:val="C0504D" w:themeColor="accent2"/>
          <w:spacing w:val="-1"/>
          <w:sz w:val="20"/>
        </w:rPr>
        <w:t xml:space="preserve"> to the air interface between a BS and a CPE.</w:t>
      </w:r>
    </w:p>
    <w:p w:rsidR="001E26A6" w:rsidRDefault="001E26A6" w:rsidP="001E26A6">
      <w:pPr>
        <w:autoSpaceDE w:val="0"/>
        <w:autoSpaceDN w:val="0"/>
        <w:adjustRightInd w:val="0"/>
        <w:spacing w:line="239" w:lineRule="auto"/>
        <w:ind w:left="100" w:right="86"/>
        <w:rPr>
          <w:color w:val="C0504D" w:themeColor="accent2"/>
          <w:spacing w:val="-1"/>
          <w:sz w:val="20"/>
          <w:lang w:eastAsia="ja-JP"/>
        </w:rPr>
      </w:pPr>
    </w:p>
    <w:p w:rsidR="00C21CD0" w:rsidRPr="00A97E55" w:rsidRDefault="00C21CD0" w:rsidP="00C21CD0">
      <w:pPr>
        <w:autoSpaceDE w:val="0"/>
        <w:autoSpaceDN w:val="0"/>
        <w:adjustRightInd w:val="0"/>
        <w:spacing w:line="239" w:lineRule="auto"/>
        <w:ind w:left="100" w:right="86"/>
        <w:rPr>
          <w:bCs/>
          <w:color w:val="C0504D" w:themeColor="accent2"/>
          <w:sz w:val="20"/>
        </w:rPr>
      </w:pPr>
      <w:r w:rsidRPr="00A97E55">
        <w:rPr>
          <w:b/>
          <w:bCs/>
          <w:color w:val="C0504D" w:themeColor="accent2"/>
          <w:sz w:val="20"/>
        </w:rPr>
        <w:t>3.16a.1 centralized scheduling</w:t>
      </w:r>
      <w:r w:rsidRPr="00A97E55">
        <w:rPr>
          <w:bCs/>
          <w:color w:val="C0504D" w:themeColor="accent2"/>
          <w:sz w:val="20"/>
        </w:rPr>
        <w:t xml:space="preserve">: A mode of operation applicable to </w:t>
      </w:r>
      <w:proofErr w:type="spellStart"/>
      <w:r w:rsidRPr="00A97E55">
        <w:rPr>
          <w:bCs/>
          <w:color w:val="C0504D" w:themeColor="accent2"/>
          <w:sz w:val="20"/>
        </w:rPr>
        <w:t>multihop</w:t>
      </w:r>
      <w:proofErr w:type="spellEnd"/>
      <w:r w:rsidRPr="00A97E55">
        <w:rPr>
          <w:bCs/>
          <w:color w:val="C0504D" w:themeColor="accent2"/>
          <w:sz w:val="20"/>
        </w:rPr>
        <w:t xml:space="preserve"> relay where a </w:t>
      </w:r>
      <w:proofErr w:type="spellStart"/>
      <w:r w:rsidRPr="00A97E55">
        <w:rPr>
          <w:bCs/>
          <w:color w:val="C0504D" w:themeColor="accent2"/>
          <w:sz w:val="20"/>
        </w:rPr>
        <w:t>multihop</w:t>
      </w:r>
      <w:proofErr w:type="spellEnd"/>
      <w:r w:rsidRPr="00A97E55">
        <w:rPr>
          <w:bCs/>
          <w:color w:val="C0504D" w:themeColor="accent2"/>
          <w:sz w:val="20"/>
        </w:rPr>
        <w:t xml:space="preserve"> relay BS (MR-BS) determines the bandwidth allocations and generates the corresponding MAPs [or dictates the information used by relay CPEs (R-CPEs) to generate their MAPs] for all access and relay links in the WRAN cell. </w:t>
      </w:r>
    </w:p>
    <w:p w:rsidR="00C21CD0" w:rsidRDefault="00C21CD0" w:rsidP="00C21CD0">
      <w:pPr>
        <w:autoSpaceDE w:val="0"/>
        <w:autoSpaceDN w:val="0"/>
        <w:adjustRightInd w:val="0"/>
        <w:spacing w:line="239" w:lineRule="auto"/>
        <w:ind w:right="86"/>
        <w:rPr>
          <w:b/>
          <w:bCs/>
          <w:color w:val="C0504D" w:themeColor="accent2"/>
          <w:sz w:val="20"/>
        </w:rPr>
      </w:pPr>
    </w:p>
    <w:p w:rsidR="00C21CD0" w:rsidRPr="00A97E55" w:rsidRDefault="00C21CD0" w:rsidP="00C21CD0">
      <w:pPr>
        <w:autoSpaceDE w:val="0"/>
        <w:autoSpaceDN w:val="0"/>
        <w:adjustRightInd w:val="0"/>
        <w:spacing w:line="239" w:lineRule="auto"/>
        <w:ind w:left="100" w:right="86"/>
        <w:rPr>
          <w:bCs/>
          <w:color w:val="C0504D" w:themeColor="accent2"/>
          <w:sz w:val="20"/>
        </w:rPr>
      </w:pPr>
      <w:r w:rsidRPr="00A97E55">
        <w:rPr>
          <w:b/>
          <w:bCs/>
          <w:color w:val="C0504D" w:themeColor="accent2"/>
          <w:sz w:val="20"/>
        </w:rPr>
        <w:t xml:space="preserve">3.16a.2 distributed scheduling:  </w:t>
      </w:r>
      <w:r w:rsidRPr="00A97E55">
        <w:rPr>
          <w:bCs/>
          <w:color w:val="C0504D" w:themeColor="accent2"/>
          <w:sz w:val="20"/>
        </w:rPr>
        <w:t xml:space="preserve">A mode of operation applicable to </w:t>
      </w:r>
      <w:proofErr w:type="spellStart"/>
      <w:r w:rsidRPr="00A97E55">
        <w:rPr>
          <w:bCs/>
          <w:color w:val="C0504D" w:themeColor="accent2"/>
          <w:sz w:val="20"/>
        </w:rPr>
        <w:t>multihop</w:t>
      </w:r>
      <w:proofErr w:type="spellEnd"/>
      <w:r w:rsidRPr="00A97E55">
        <w:rPr>
          <w:bCs/>
          <w:color w:val="C0504D" w:themeColor="accent2"/>
          <w:sz w:val="20"/>
        </w:rPr>
        <w:t xml:space="preserve"> relay where each R-CPE in the WRAN cell (with or without information from the MR-BS) determines the bandwidth allocations and generate the corresponding MAPs for the access link to/from its S-CPEs </w:t>
      </w:r>
    </w:p>
    <w:p w:rsidR="00C21CD0" w:rsidRPr="00C21CD0" w:rsidRDefault="00C21CD0" w:rsidP="001E26A6">
      <w:pPr>
        <w:autoSpaceDE w:val="0"/>
        <w:autoSpaceDN w:val="0"/>
        <w:adjustRightInd w:val="0"/>
        <w:spacing w:line="239" w:lineRule="auto"/>
        <w:ind w:left="100" w:right="86"/>
        <w:rPr>
          <w:color w:val="C0504D" w:themeColor="accent2"/>
          <w:spacing w:val="-1"/>
          <w:sz w:val="20"/>
          <w:lang w:eastAsia="ja-JP"/>
        </w:rPr>
      </w:pPr>
    </w:p>
    <w:p w:rsidR="001E26A6" w:rsidRDefault="001E26A6" w:rsidP="001E26A6">
      <w:pPr>
        <w:autoSpaceDE w:val="0"/>
        <w:autoSpaceDN w:val="0"/>
        <w:adjustRightInd w:val="0"/>
        <w:spacing w:line="239" w:lineRule="auto"/>
        <w:ind w:left="100" w:right="86"/>
        <w:rPr>
          <w:bCs/>
          <w:color w:val="C0504D" w:themeColor="accent2"/>
          <w:sz w:val="20"/>
          <w:lang w:eastAsia="ja-JP"/>
        </w:rPr>
      </w:pPr>
      <w:r w:rsidRPr="00400822">
        <w:rPr>
          <w:b/>
          <w:bCs/>
          <w:color w:val="C0504D" w:themeColor="accent2"/>
          <w:sz w:val="20"/>
        </w:rPr>
        <w:t>3.16</w:t>
      </w:r>
      <w:r>
        <w:rPr>
          <w:rFonts w:hint="eastAsia"/>
          <w:b/>
          <w:bCs/>
          <w:color w:val="C0504D" w:themeColor="accent2"/>
          <w:sz w:val="20"/>
        </w:rPr>
        <w:t>a</w:t>
      </w:r>
      <w:r w:rsidRPr="00400822">
        <w:rPr>
          <w:b/>
          <w:bCs/>
          <w:color w:val="C0504D" w:themeColor="accent2"/>
          <w:sz w:val="20"/>
        </w:rPr>
        <w:t xml:space="preserve"> </w:t>
      </w:r>
      <w:r>
        <w:rPr>
          <w:rFonts w:hint="eastAsia"/>
          <w:b/>
          <w:bCs/>
          <w:color w:val="C0504D" w:themeColor="accent2"/>
          <w:sz w:val="20"/>
        </w:rPr>
        <w:t>subscribe</w:t>
      </w:r>
      <w:r w:rsidRPr="00400822">
        <w:rPr>
          <w:rFonts w:hint="eastAsia"/>
          <w:b/>
          <w:bCs/>
          <w:color w:val="C0504D" w:themeColor="accent2"/>
          <w:sz w:val="20"/>
        </w:rPr>
        <w:t xml:space="preserve"> </w:t>
      </w:r>
      <w:r w:rsidRPr="00400822">
        <w:rPr>
          <w:b/>
          <w:bCs/>
          <w:color w:val="C0504D" w:themeColor="accent2"/>
          <w:sz w:val="20"/>
        </w:rPr>
        <w:t>customer premise or portable equipment (</w:t>
      </w:r>
      <w:r>
        <w:rPr>
          <w:rFonts w:hint="eastAsia"/>
          <w:b/>
          <w:bCs/>
          <w:color w:val="C0504D" w:themeColor="accent2"/>
          <w:sz w:val="20"/>
        </w:rPr>
        <w:t>S</w:t>
      </w:r>
      <w:r w:rsidRPr="00400822">
        <w:rPr>
          <w:rFonts w:hint="eastAsia"/>
          <w:b/>
          <w:bCs/>
          <w:color w:val="C0504D" w:themeColor="accent2"/>
          <w:sz w:val="20"/>
        </w:rPr>
        <w:t>-</w:t>
      </w:r>
      <w:r w:rsidRPr="00400822">
        <w:rPr>
          <w:b/>
          <w:bCs/>
          <w:color w:val="C0504D" w:themeColor="accent2"/>
          <w:sz w:val="20"/>
        </w:rPr>
        <w:t xml:space="preserve">CPE):  </w:t>
      </w:r>
      <w:r w:rsidRPr="00AF3DC9">
        <w:rPr>
          <w:bCs/>
          <w:color w:val="C0504D" w:themeColor="accent2"/>
          <w:sz w:val="20"/>
        </w:rPr>
        <w:t>A generalized equipment set</w:t>
      </w:r>
      <w:r w:rsidRPr="00AF3DC9">
        <w:rPr>
          <w:rFonts w:hint="eastAsia"/>
          <w:bCs/>
          <w:color w:val="C0504D" w:themeColor="accent2"/>
          <w:sz w:val="20"/>
        </w:rPr>
        <w:t xml:space="preserve"> </w:t>
      </w:r>
      <w:r w:rsidRPr="00AF3DC9">
        <w:rPr>
          <w:bCs/>
          <w:color w:val="C0504D" w:themeColor="accent2"/>
          <w:sz w:val="20"/>
        </w:rPr>
        <w:t>providing connectivity</w:t>
      </w:r>
      <w:r w:rsidRPr="00AF3DC9">
        <w:rPr>
          <w:rFonts w:hint="eastAsia"/>
          <w:bCs/>
          <w:color w:val="C0504D" w:themeColor="accent2"/>
          <w:sz w:val="20"/>
        </w:rPr>
        <w:t xml:space="preserve"> be</w:t>
      </w:r>
      <w:r w:rsidRPr="00202148">
        <w:rPr>
          <w:rFonts w:hint="eastAsia"/>
          <w:bCs/>
          <w:color w:val="C0504D" w:themeColor="accent2"/>
          <w:sz w:val="20"/>
        </w:rPr>
        <w:t xml:space="preserve">tween a subscriber </w:t>
      </w:r>
      <w:r w:rsidRPr="00202148">
        <w:rPr>
          <w:color w:val="C0504D" w:themeColor="accent2"/>
          <w:spacing w:val="-1"/>
          <w:sz w:val="20"/>
        </w:rPr>
        <w:t>premise</w:t>
      </w:r>
      <w:r w:rsidRPr="00202148">
        <w:rPr>
          <w:rFonts w:hint="eastAsia"/>
          <w:bCs/>
          <w:color w:val="C0504D" w:themeColor="accent2"/>
          <w:sz w:val="20"/>
        </w:rPr>
        <w:t xml:space="preserve"> and an MR-</w:t>
      </w:r>
      <w:r w:rsidRPr="00AF3DC9">
        <w:rPr>
          <w:rFonts w:hint="eastAsia"/>
          <w:bCs/>
          <w:color w:val="C0504D" w:themeColor="accent2"/>
          <w:sz w:val="20"/>
        </w:rPr>
        <w:t>BS or an R-CPE.</w:t>
      </w:r>
    </w:p>
    <w:p w:rsidR="001E26A6" w:rsidRDefault="001E26A6" w:rsidP="001E26A6">
      <w:pPr>
        <w:autoSpaceDE w:val="0"/>
        <w:autoSpaceDN w:val="0"/>
        <w:adjustRightInd w:val="0"/>
        <w:spacing w:line="239" w:lineRule="auto"/>
        <w:ind w:left="100" w:right="86"/>
        <w:rPr>
          <w:color w:val="C0504D" w:themeColor="accent2"/>
          <w:spacing w:val="-1"/>
          <w:sz w:val="20"/>
        </w:rPr>
      </w:pPr>
    </w:p>
    <w:p w:rsidR="001E26A6" w:rsidRPr="00202148" w:rsidRDefault="001E26A6" w:rsidP="001E26A6">
      <w:pPr>
        <w:autoSpaceDE w:val="0"/>
        <w:autoSpaceDN w:val="0"/>
        <w:adjustRightInd w:val="0"/>
        <w:ind w:firstLine="100"/>
        <w:rPr>
          <w:rFonts w:ascii="TimesNewRoman" w:hAnsi="TimesNewRoman" w:cs="TimesNewRoman"/>
          <w:color w:val="C0504D" w:themeColor="accent2"/>
          <w:sz w:val="20"/>
        </w:rPr>
      </w:pPr>
      <w:proofErr w:type="gramStart"/>
      <w:r w:rsidRPr="00202148">
        <w:rPr>
          <w:rFonts w:ascii="TimesNewRoman,Bold" w:hAnsi="TimesNewRoman,Bold" w:cs="TimesNewRoman,Bold"/>
          <w:b/>
          <w:bCs/>
          <w:color w:val="C0504D" w:themeColor="accent2"/>
          <w:sz w:val="20"/>
        </w:rPr>
        <w:t>3.</w:t>
      </w:r>
      <w:r w:rsidRPr="00202148">
        <w:rPr>
          <w:rFonts w:ascii="TimesNewRoman,Bold" w:hAnsi="TimesNewRoman,Bold" w:cs="TimesNewRoman,Bold" w:hint="eastAsia"/>
          <w:b/>
          <w:bCs/>
          <w:color w:val="C0504D" w:themeColor="accent2"/>
          <w:sz w:val="20"/>
        </w:rPr>
        <w:t>x</w:t>
      </w:r>
      <w:proofErr w:type="gramEnd"/>
      <w:r w:rsidRPr="00202148">
        <w:rPr>
          <w:rFonts w:ascii="TimesNewRoman,Bold" w:hAnsi="TimesNewRoman,Bold" w:cs="TimesNewRoman,Bold"/>
          <w:b/>
          <w:bCs/>
          <w:color w:val="C0504D" w:themeColor="accent2"/>
          <w:sz w:val="20"/>
        </w:rPr>
        <w:t xml:space="preserve"> relay link (R-link): </w:t>
      </w:r>
      <w:r w:rsidRPr="00202148">
        <w:rPr>
          <w:rFonts w:ascii="TimesNewRoman" w:hAnsi="TimesNewRoman" w:cs="TimesNewRoman"/>
          <w:color w:val="C0504D" w:themeColor="accent2"/>
          <w:sz w:val="20"/>
        </w:rPr>
        <w:t>A radio link between an MR-BS and an R</w:t>
      </w:r>
      <w:r w:rsidRPr="00202148">
        <w:rPr>
          <w:rFonts w:ascii="TimesNewRoman" w:hAnsi="TimesNewRoman" w:cs="TimesNewRoman" w:hint="eastAsia"/>
          <w:color w:val="C0504D" w:themeColor="accent2"/>
          <w:sz w:val="20"/>
        </w:rPr>
        <w:t>-CPE</w:t>
      </w:r>
      <w:r w:rsidRPr="00202148">
        <w:rPr>
          <w:rFonts w:ascii="TimesNewRoman" w:hAnsi="TimesNewRoman" w:cs="TimesNewRoman"/>
          <w:color w:val="C0504D" w:themeColor="accent2"/>
          <w:sz w:val="20"/>
        </w:rPr>
        <w:t>. This can be</w:t>
      </w:r>
      <w:r w:rsidRPr="00202148">
        <w:rPr>
          <w:rFonts w:ascii="TimesNewRoman" w:hAnsi="TimesNewRoman" w:cs="TimesNewRoman" w:hint="eastAsia"/>
          <w:color w:val="C0504D" w:themeColor="accent2"/>
          <w:sz w:val="20"/>
        </w:rPr>
        <w:t xml:space="preserve"> </w:t>
      </w:r>
      <w:r w:rsidRPr="00202148">
        <w:rPr>
          <w:rFonts w:ascii="TimesNewRoman" w:hAnsi="TimesNewRoman" w:cs="TimesNewRoman"/>
          <w:color w:val="C0504D" w:themeColor="accent2"/>
          <w:sz w:val="20"/>
        </w:rPr>
        <w:t>a relay uplink or downlink.</w:t>
      </w:r>
    </w:p>
    <w:p w:rsidR="001E26A6" w:rsidRPr="003602B0" w:rsidRDefault="001E26A6" w:rsidP="001E26A6">
      <w:pPr>
        <w:autoSpaceDE w:val="0"/>
        <w:autoSpaceDN w:val="0"/>
        <w:adjustRightInd w:val="0"/>
        <w:ind w:firstLine="100"/>
        <w:rPr>
          <w:color w:val="C0504D" w:themeColor="accent2"/>
          <w:spacing w:val="-1"/>
          <w:sz w:val="20"/>
        </w:rPr>
      </w:pPr>
    </w:p>
    <w:p w:rsidR="001E26A6" w:rsidRPr="003602B0" w:rsidRDefault="001E26A6" w:rsidP="001E26A6">
      <w:pPr>
        <w:autoSpaceDE w:val="0"/>
        <w:autoSpaceDN w:val="0"/>
        <w:adjustRightInd w:val="0"/>
        <w:spacing w:line="239" w:lineRule="auto"/>
        <w:ind w:left="100" w:right="86"/>
        <w:jc w:val="center"/>
        <w:rPr>
          <w:color w:val="000000"/>
          <w:spacing w:val="-1"/>
          <w:sz w:val="20"/>
        </w:rPr>
      </w:pPr>
      <w:r>
        <w:rPr>
          <w:rFonts w:hint="eastAsia"/>
          <w:noProof/>
          <w:color w:val="000000"/>
          <w:spacing w:val="-1"/>
          <w:sz w:val="20"/>
          <w:lang w:val="en-US" w:eastAsia="ja-JP"/>
        </w:rPr>
        <w:drawing>
          <wp:inline distT="0" distB="0" distL="0" distR="0">
            <wp:extent cx="5544206" cy="3657600"/>
            <wp:effectExtent l="1905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srcRect/>
                    <a:stretch>
                      <a:fillRect/>
                    </a:stretch>
                  </pic:blipFill>
                  <pic:spPr bwMode="auto">
                    <a:xfrm>
                      <a:off x="0" y="0"/>
                      <a:ext cx="5547889" cy="3660030"/>
                    </a:xfrm>
                    <a:prstGeom prst="rect">
                      <a:avLst/>
                    </a:prstGeom>
                    <a:noFill/>
                    <a:ln w="9525">
                      <a:noFill/>
                      <a:miter lim="800000"/>
                      <a:headEnd/>
                      <a:tailEnd/>
                    </a:ln>
                  </pic:spPr>
                </pic:pic>
              </a:graphicData>
            </a:graphic>
          </wp:inline>
        </w:drawing>
      </w:r>
    </w:p>
    <w:p w:rsidR="001E26A6" w:rsidRDefault="006002A6" w:rsidP="001E26A6">
      <w:pPr>
        <w:autoSpaceDE w:val="0"/>
        <w:autoSpaceDN w:val="0"/>
        <w:adjustRightInd w:val="0"/>
        <w:spacing w:line="239" w:lineRule="auto"/>
        <w:ind w:left="100" w:right="86"/>
        <w:jc w:val="center"/>
      </w:pPr>
      <w:r>
        <w:object w:dxaOrig="7982" w:dyaOrig="10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pt;height:439.85pt" o:ole="">
            <v:imagedata r:id="rId12" o:title=""/>
          </v:shape>
          <o:OLEObject Type="Embed" ProgID="Visio.Drawing.11" ShapeID="_x0000_i1025" DrawAspect="Content" ObjectID="_1425258587" r:id="rId13"/>
        </w:object>
      </w:r>
    </w:p>
    <w:p w:rsidR="001E26A6" w:rsidRDefault="001E26A6" w:rsidP="001E26A6">
      <w:pPr>
        <w:autoSpaceDE w:val="0"/>
        <w:autoSpaceDN w:val="0"/>
        <w:adjustRightInd w:val="0"/>
        <w:spacing w:line="239" w:lineRule="auto"/>
        <w:ind w:left="100" w:right="86"/>
        <w:jc w:val="center"/>
        <w:rPr>
          <w:b/>
          <w:color w:val="000000"/>
          <w:spacing w:val="-1"/>
          <w:sz w:val="20"/>
        </w:rPr>
      </w:pPr>
      <w:r w:rsidRPr="00394892">
        <w:rPr>
          <w:rFonts w:ascii="Arial" w:hAnsi="Arial" w:cs="Arial" w:hint="eastAsia"/>
          <w:b/>
          <w:bCs/>
          <w:sz w:val="20"/>
        </w:rPr>
        <w:t xml:space="preserve">Figure </w:t>
      </w:r>
      <w:r>
        <w:rPr>
          <w:rFonts w:ascii="Arial" w:hAnsi="Arial" w:cs="Arial" w:hint="eastAsia"/>
          <w:b/>
          <w:bCs/>
          <w:sz w:val="20"/>
        </w:rPr>
        <w:t>1a</w:t>
      </w:r>
      <w:r w:rsidRPr="00394892">
        <w:rPr>
          <w:rFonts w:ascii="Arial" w:hAnsi="Arial" w:cs="Arial" w:hint="eastAsia"/>
          <w:b/>
          <w:bCs/>
          <w:sz w:val="20"/>
        </w:rPr>
        <w:t xml:space="preserve"> </w:t>
      </w:r>
      <w:r w:rsidRPr="00394892">
        <w:rPr>
          <w:rFonts w:ascii="Arial" w:hAnsi="Arial" w:cs="Arial"/>
          <w:b/>
          <w:bCs/>
          <w:sz w:val="20"/>
        </w:rPr>
        <w:t>–</w:t>
      </w:r>
      <w:r w:rsidRPr="00394892">
        <w:rPr>
          <w:rFonts w:ascii="Arial" w:hAnsi="Arial" w:cs="Arial" w:hint="eastAsia"/>
          <w:b/>
          <w:bCs/>
          <w:sz w:val="20"/>
        </w:rPr>
        <w:t xml:space="preserve"> </w:t>
      </w:r>
      <w:r>
        <w:rPr>
          <w:rFonts w:ascii="Arial" w:hAnsi="Arial" w:cs="Arial" w:hint="eastAsia"/>
          <w:b/>
          <w:bCs/>
          <w:sz w:val="20"/>
        </w:rPr>
        <w:t xml:space="preserve">An </w:t>
      </w:r>
      <w:r w:rsidRPr="00394892">
        <w:rPr>
          <w:rFonts w:ascii="Arial" w:hAnsi="Arial" w:cs="Arial" w:hint="eastAsia"/>
          <w:b/>
          <w:bCs/>
          <w:sz w:val="20"/>
        </w:rPr>
        <w:t xml:space="preserve">802.22b </w:t>
      </w:r>
      <w:r>
        <w:rPr>
          <w:rFonts w:ascii="Arial" w:hAnsi="Arial" w:cs="Arial" w:hint="eastAsia"/>
          <w:b/>
          <w:bCs/>
          <w:sz w:val="20"/>
        </w:rPr>
        <w:t xml:space="preserve">WRAN cell </w:t>
      </w:r>
      <w:r>
        <w:rPr>
          <w:rFonts w:ascii="Arial" w:hAnsi="Arial" w:cs="Arial"/>
          <w:b/>
          <w:bCs/>
          <w:sz w:val="20"/>
        </w:rPr>
        <w:t>with a</w:t>
      </w:r>
      <w:r>
        <w:rPr>
          <w:rFonts w:ascii="Arial" w:hAnsi="Arial" w:cs="Arial" w:hint="eastAsia"/>
          <w:b/>
          <w:bCs/>
          <w:sz w:val="20"/>
        </w:rPr>
        <w:t xml:space="preserve"> </w:t>
      </w:r>
      <w:proofErr w:type="spellStart"/>
      <w:r>
        <w:rPr>
          <w:rFonts w:ascii="Arial" w:hAnsi="Arial" w:cs="Arial" w:hint="eastAsia"/>
          <w:b/>
          <w:bCs/>
          <w:sz w:val="20"/>
        </w:rPr>
        <w:t>multihop</w:t>
      </w:r>
      <w:proofErr w:type="spellEnd"/>
      <w:r>
        <w:rPr>
          <w:rFonts w:ascii="Arial" w:hAnsi="Arial" w:cs="Arial" w:hint="eastAsia"/>
          <w:b/>
          <w:bCs/>
          <w:sz w:val="20"/>
        </w:rPr>
        <w:t xml:space="preserve"> relay base station, relay CPEs and subscribe CPEs for 2- hop connections</w:t>
      </w:r>
    </w:p>
    <w:p w:rsidR="001E26A6" w:rsidRPr="003602B0" w:rsidRDefault="001E26A6" w:rsidP="001E26A6">
      <w:pPr>
        <w:autoSpaceDE w:val="0"/>
        <w:autoSpaceDN w:val="0"/>
        <w:adjustRightInd w:val="0"/>
        <w:spacing w:line="239" w:lineRule="auto"/>
        <w:ind w:left="100" w:right="86"/>
        <w:jc w:val="center"/>
        <w:rPr>
          <w:color w:val="000000"/>
          <w:spacing w:val="-1"/>
          <w:sz w:val="20"/>
        </w:rPr>
      </w:pPr>
    </w:p>
    <w:sectPr w:rsidR="001E26A6" w:rsidRPr="003602B0"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AB" w:rsidRDefault="003F1BAB">
      <w:r>
        <w:separator/>
      </w:r>
    </w:p>
  </w:endnote>
  <w:endnote w:type="continuationSeparator" w:id="0">
    <w:p w:rsidR="003F1BAB" w:rsidRDefault="003F1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431CA5">
    <w:pPr>
      <w:pStyle w:val="a3"/>
      <w:tabs>
        <w:tab w:val="clear" w:pos="6480"/>
        <w:tab w:val="center" w:pos="4680"/>
        <w:tab w:val="right" w:pos="9360"/>
      </w:tabs>
      <w:rPr>
        <w:lang w:eastAsia="ja-JP"/>
      </w:rPr>
    </w:pPr>
    <w:fldSimple w:instr=" SUBJECT  \* MERGEFORMAT ">
      <w:r w:rsidR="00B013A0">
        <w:t>Submission</w:t>
      </w:r>
    </w:fldSimple>
    <w:r w:rsidR="00B013A0">
      <w:tab/>
      <w:t xml:space="preserve">page </w:t>
    </w:r>
    <w:fldSimple w:instr="page ">
      <w:r w:rsidR="004207BB">
        <w:rPr>
          <w:noProof/>
        </w:rPr>
        <w:t>3</w:t>
      </w:r>
    </w:fldSimple>
    <w:r w:rsidR="00B013A0">
      <w:tab/>
    </w:r>
    <w:proofErr w:type="spellStart"/>
    <w:r w:rsidR="00B013A0">
      <w:rPr>
        <w:rFonts w:hint="eastAsia"/>
        <w:lang w:eastAsia="ja-JP"/>
      </w:rPr>
      <w:t>Changwoo</w:t>
    </w:r>
    <w:proofErr w:type="spellEnd"/>
    <w:r w:rsidR="00B013A0">
      <w:rPr>
        <w:rFonts w:hint="eastAsia"/>
        <w:lang w:eastAsia="ja-JP"/>
      </w:rPr>
      <w:t xml:space="preserve"> </w:t>
    </w:r>
    <w:proofErr w:type="spellStart"/>
    <w:r w:rsidR="00B013A0">
      <w:rPr>
        <w:rFonts w:hint="eastAsia"/>
        <w:lang w:eastAsia="ja-JP"/>
      </w:rPr>
      <w:t>Pyo</w:t>
    </w:r>
    <w:proofErr w:type="spellEnd"/>
    <w:r w:rsidR="00B013A0">
      <w:rPr>
        <w:rFonts w:hint="eastAsia"/>
        <w:lang w:eastAsia="ja-JP"/>
      </w:rPr>
      <w:t>, NICT</w:t>
    </w:r>
  </w:p>
  <w:p w:rsidR="00B013A0" w:rsidRDefault="00B013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AB" w:rsidRDefault="003F1BAB">
      <w:r>
        <w:separator/>
      </w:r>
    </w:p>
  </w:footnote>
  <w:footnote w:type="continuationSeparator" w:id="0">
    <w:p w:rsidR="003F1BAB" w:rsidRDefault="003F1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1E26A6">
    <w:pPr>
      <w:pStyle w:val="a5"/>
      <w:tabs>
        <w:tab w:val="clear" w:pos="6480"/>
        <w:tab w:val="center" w:pos="4680"/>
        <w:tab w:val="right" w:pos="9360"/>
      </w:tabs>
      <w:rPr>
        <w:lang w:eastAsia="ja-JP"/>
      </w:rPr>
    </w:pPr>
    <w:r>
      <w:rPr>
        <w:rFonts w:hint="eastAsia"/>
        <w:lang w:eastAsia="ja-JP"/>
      </w:rPr>
      <w:t>Mar</w:t>
    </w:r>
    <w:r w:rsidR="00B013A0">
      <w:rPr>
        <w:rFonts w:hint="eastAsia"/>
        <w:lang w:eastAsia="ja-JP"/>
      </w:rPr>
      <w:t>. 2013</w:t>
    </w:r>
    <w:r w:rsidR="00B013A0">
      <w:tab/>
    </w:r>
    <w:r w:rsidR="00B013A0">
      <w:tab/>
    </w:r>
    <w:fldSimple w:instr=" TITLE  \* MERGEFORMAT ">
      <w:r w:rsidR="00B013A0">
        <w:t xml:space="preserve">doc.: </w:t>
      </w:r>
      <w:r w:rsidR="004207BB">
        <w:rPr>
          <w:rStyle w:val="highlight1"/>
          <w:rFonts w:ascii="Verdana" w:hAnsi="Verdana"/>
          <w:color w:val="000000"/>
        </w:rPr>
        <w:t>22-13-0047-00-000b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15"/>
  </w:num>
  <w:num w:numId="4">
    <w:abstractNumId w:val="1"/>
  </w:num>
  <w:num w:numId="5">
    <w:abstractNumId w:val="13"/>
  </w:num>
  <w:num w:numId="6">
    <w:abstractNumId w:val="9"/>
  </w:num>
  <w:num w:numId="7">
    <w:abstractNumId w:val="2"/>
  </w:num>
  <w:num w:numId="8">
    <w:abstractNumId w:val="14"/>
  </w:num>
  <w:num w:numId="9">
    <w:abstractNumId w:val="4"/>
  </w:num>
  <w:num w:numId="10">
    <w:abstractNumId w:val="10"/>
  </w:num>
  <w:num w:numId="11">
    <w:abstractNumId w:val="6"/>
  </w:num>
  <w:num w:numId="12">
    <w:abstractNumId w:val="17"/>
  </w:num>
  <w:num w:numId="13">
    <w:abstractNumId w:val="16"/>
  </w:num>
  <w:num w:numId="14">
    <w:abstractNumId w:val="8"/>
  </w:num>
  <w:num w:numId="15">
    <w:abstractNumId w:val="3"/>
  </w:num>
  <w:num w:numId="16">
    <w:abstractNumId w:val="7"/>
  </w:num>
  <w:num w:numId="17">
    <w:abstractNumId w:val="5"/>
  </w:num>
  <w:num w:numId="18">
    <w:abstractNumId w:val="19"/>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460B8"/>
    <w:rsid w:val="001E26A6"/>
    <w:rsid w:val="0026771B"/>
    <w:rsid w:val="002B1452"/>
    <w:rsid w:val="003F1BAB"/>
    <w:rsid w:val="004177B9"/>
    <w:rsid w:val="004207BB"/>
    <w:rsid w:val="00431CA5"/>
    <w:rsid w:val="00567331"/>
    <w:rsid w:val="005F5EF6"/>
    <w:rsid w:val="006002A6"/>
    <w:rsid w:val="006955E4"/>
    <w:rsid w:val="006C7574"/>
    <w:rsid w:val="006E3A19"/>
    <w:rsid w:val="00852F19"/>
    <w:rsid w:val="00923C4A"/>
    <w:rsid w:val="00A747F7"/>
    <w:rsid w:val="00AF51BF"/>
    <w:rsid w:val="00B013A0"/>
    <w:rsid w:val="00B27E12"/>
    <w:rsid w:val="00B907F0"/>
    <w:rsid w:val="00BB60EC"/>
    <w:rsid w:val="00BC771A"/>
    <w:rsid w:val="00C21CD0"/>
    <w:rsid w:val="00CC12D2"/>
    <w:rsid w:val="00CC166C"/>
    <w:rsid w:val="00D45260"/>
    <w:rsid w:val="00D9448F"/>
    <w:rsid w:val="00EC1B44"/>
    <w:rsid w:val="00EE2B85"/>
    <w:rsid w:val="00F16AFC"/>
    <w:rsid w:val="00F541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31"/>
    <w:rPr>
      <w:sz w:val="22"/>
      <w:lang w:val="en-GB" w:eastAsia="en-US"/>
    </w:rPr>
  </w:style>
  <w:style w:type="paragraph" w:styleId="1">
    <w:name w:val="heading 1"/>
    <w:basedOn w:val="a"/>
    <w:next w:val="a"/>
    <w:qFormat/>
    <w:rsid w:val="00567331"/>
    <w:pPr>
      <w:keepNext/>
      <w:keepLines/>
      <w:spacing w:before="320"/>
      <w:outlineLvl w:val="0"/>
    </w:pPr>
    <w:rPr>
      <w:rFonts w:ascii="Arial" w:hAnsi="Arial"/>
      <w:b/>
      <w:sz w:val="32"/>
      <w:u w:val="single"/>
    </w:rPr>
  </w:style>
  <w:style w:type="paragraph" w:styleId="2">
    <w:name w:val="heading 2"/>
    <w:basedOn w:val="a"/>
    <w:next w:val="a"/>
    <w:qFormat/>
    <w:rsid w:val="00567331"/>
    <w:pPr>
      <w:keepNext/>
      <w:keepLines/>
      <w:spacing w:before="280"/>
      <w:outlineLvl w:val="1"/>
    </w:pPr>
    <w:rPr>
      <w:rFonts w:ascii="Arial" w:hAnsi="Arial"/>
      <w:b/>
      <w:sz w:val="28"/>
      <w:u w:val="single"/>
    </w:rPr>
  </w:style>
  <w:style w:type="paragraph" w:styleId="3">
    <w:name w:val="heading 3"/>
    <w:basedOn w:val="a"/>
    <w:next w:val="a"/>
    <w:qFormat/>
    <w:rsid w:val="005673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331"/>
    <w:pPr>
      <w:pBdr>
        <w:top w:val="single" w:sz="6" w:space="1" w:color="auto"/>
      </w:pBdr>
      <w:tabs>
        <w:tab w:val="center" w:pos="6480"/>
        <w:tab w:val="right" w:pos="12960"/>
      </w:tabs>
    </w:pPr>
    <w:rPr>
      <w:sz w:val="24"/>
    </w:rPr>
  </w:style>
  <w:style w:type="paragraph" w:styleId="a5">
    <w:name w:val="header"/>
    <w:basedOn w:val="a"/>
    <w:link w:val="a6"/>
    <w:uiPriority w:val="99"/>
    <w:rsid w:val="00567331"/>
    <w:pPr>
      <w:pBdr>
        <w:bottom w:val="single" w:sz="6" w:space="2" w:color="auto"/>
      </w:pBdr>
      <w:tabs>
        <w:tab w:val="center" w:pos="6480"/>
        <w:tab w:val="right" w:pos="12960"/>
      </w:tabs>
    </w:pPr>
    <w:rPr>
      <w:b/>
      <w:sz w:val="28"/>
    </w:rPr>
  </w:style>
  <w:style w:type="paragraph" w:customStyle="1" w:styleId="T1">
    <w:name w:val="T1"/>
    <w:basedOn w:val="a"/>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7">
    <w:name w:val="Body Text Indent"/>
    <w:basedOn w:val="a"/>
    <w:rsid w:val="00567331"/>
    <w:pPr>
      <w:ind w:left="720" w:hanging="720"/>
    </w:pPr>
  </w:style>
  <w:style w:type="character" w:styleId="a8">
    <w:name w:val="Hyperlink"/>
    <w:basedOn w:val="a0"/>
    <w:rsid w:val="00567331"/>
    <w:rPr>
      <w:color w:val="0000FF"/>
      <w:u w:val="single"/>
    </w:rPr>
  </w:style>
  <w:style w:type="character" w:styleId="a9">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a">
    <w:name w:val="List Paragraph"/>
    <w:basedOn w:val="a"/>
    <w:uiPriority w:val="34"/>
    <w:qFormat/>
    <w:rsid w:val="00852F19"/>
    <w:pPr>
      <w:ind w:leftChars="400" w:left="840"/>
    </w:pPr>
  </w:style>
  <w:style w:type="paragraph" w:styleId="ab">
    <w:name w:val="Balloon Text"/>
    <w:basedOn w:val="a"/>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1E26A6"/>
    <w:rPr>
      <w:rFonts w:ascii="ＭＳ ゴシック" w:eastAsia="ＭＳ ゴシック" w:hAnsi="ＭＳ ゴシック" w:cs="ＭＳ ゴシック"/>
      <w:sz w:val="24"/>
      <w:szCs w:val="24"/>
    </w:rPr>
  </w:style>
  <w:style w:type="character" w:customStyle="1" w:styleId="a6">
    <w:name w:val="ヘッダー (文字)"/>
    <w:basedOn w:val="a0"/>
    <w:link w:val="a5"/>
    <w:uiPriority w:val="99"/>
    <w:rsid w:val="001E26A6"/>
    <w:rPr>
      <w:b/>
      <w:sz w:val="28"/>
      <w:lang w:val="en-GB" w:eastAsia="en-US"/>
    </w:rPr>
  </w:style>
  <w:style w:type="character" w:customStyle="1" w:styleId="a4">
    <w:name w:val="フッター (文字)"/>
    <w:basedOn w:val="a0"/>
    <w:link w:val="a3"/>
    <w:uiPriority w:val="99"/>
    <w:rsid w:val="001E26A6"/>
    <w:rPr>
      <w:sz w:val="24"/>
      <w:lang w:val="en-GB" w:eastAsia="en-US"/>
    </w:rPr>
  </w:style>
  <w:style w:type="character" w:customStyle="1" w:styleId="highlight1">
    <w:name w:val="highlight1"/>
    <w:basedOn w:val="a0"/>
    <w:rsid w:val="004207BB"/>
    <w:rPr>
      <w:b/>
      <w:bCs/>
    </w:rPr>
  </w:style>
</w:styles>
</file>

<file path=word/webSettings.xml><?xml version="1.0" encoding="utf-8"?>
<w:webSettings xmlns:r="http://schemas.openxmlformats.org/officeDocument/2006/relationships" xmlns:w="http://schemas.openxmlformats.org/wordprocessingml/2006/main">
  <w:encoding w:val="windows-1252"/>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amy.xinzhang@ieee.org"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2675</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3138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2</cp:revision>
  <cp:lastPrinted>1601-01-01T00:00:00Z</cp:lastPrinted>
  <dcterms:created xsi:type="dcterms:W3CDTF">2013-03-19T19:23:00Z</dcterms:created>
  <dcterms:modified xsi:type="dcterms:W3CDTF">2013-03-19T19:23:00Z</dcterms:modified>
</cp:coreProperties>
</file>