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w:t>
            </w:r>
            <w:r w:rsidR="00C73BEB">
              <w:rPr>
                <w:rFonts w:eastAsiaTheme="minorEastAsia"/>
              </w:rPr>
              <w:t>2</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C73BEB">
              <w:rPr>
                <w:rFonts w:eastAsiaTheme="minorEastAsia"/>
                <w:b w:val="0"/>
                <w:sz w:val="20"/>
              </w:rPr>
              <w:t>3</w:t>
            </w:r>
            <w:r w:rsidRPr="00E64C23">
              <w:rPr>
                <w:rFonts w:eastAsiaTheme="minorEastAsia"/>
                <w:b w:val="0"/>
                <w:sz w:val="20"/>
              </w:rPr>
              <w:t>-</w:t>
            </w:r>
            <w:r w:rsidR="002450FD">
              <w:rPr>
                <w:rFonts w:eastAsiaTheme="minorEastAsia"/>
                <w:b w:val="0"/>
                <w:sz w:val="20"/>
              </w:rPr>
              <w:t>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59085A">
      <w:pPr>
        <w:pStyle w:val="T1"/>
        <w:spacing w:after="120"/>
        <w:rPr>
          <w:sz w:val="22"/>
        </w:rPr>
      </w:pPr>
      <w:r w:rsidRPr="0059085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C73BEB">
                    <w:rPr>
                      <w:szCs w:val="22"/>
                    </w:rPr>
                    <w:t>12</w:t>
                  </w:r>
                  <w:r w:rsidR="005F093D">
                    <w:rPr>
                      <w:szCs w:val="22"/>
                    </w:rPr>
                    <w:t xml:space="preserve"> </w:t>
                  </w:r>
                  <w:r w:rsidR="000801F4">
                    <w:rPr>
                      <w:szCs w:val="22"/>
                    </w:rPr>
                    <w:t xml:space="preserve">held </w:t>
                  </w:r>
                  <w:r w:rsidR="00C73BEB">
                    <w:rPr>
                      <w:szCs w:val="22"/>
                    </w:rPr>
                    <w:t>on 1</w:t>
                  </w:r>
                  <w:r w:rsidR="00C73BEB">
                    <w:rPr>
                      <w:szCs w:val="22"/>
                      <w:vertAlign w:val="superscript"/>
                    </w:rPr>
                    <w:t>st</w:t>
                  </w:r>
                  <w:r w:rsidR="00C73BEB">
                    <w:rPr>
                      <w:szCs w:val="22"/>
                    </w:rPr>
                    <w:t xml:space="preserve"> Mar</w:t>
                  </w:r>
                  <w:r w:rsidR="00FA1F5D">
                    <w:rPr>
                      <w:szCs w:val="22"/>
                    </w:rPr>
                    <w:t>, 2013</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59085A" w:rsidP="00385AA2">
      <w:pPr>
        <w:rPr>
          <w:b/>
          <w:sz w:val="28"/>
          <w:szCs w:val="28"/>
        </w:rPr>
      </w:pPr>
      <w:r w:rsidRPr="0059085A">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C73BEB">
        <w:rPr>
          <w:b/>
          <w:sz w:val="28"/>
          <w:szCs w:val="28"/>
        </w:rPr>
        <w:t>12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2450FD" w:rsidP="00385AA2">
      <w:pPr>
        <w:rPr>
          <w:b/>
          <w:sz w:val="28"/>
          <w:szCs w:val="28"/>
        </w:rPr>
      </w:pPr>
      <w:r>
        <w:rPr>
          <w:b/>
          <w:sz w:val="28"/>
          <w:szCs w:val="28"/>
        </w:rPr>
        <w:t>1</w:t>
      </w:r>
      <w:r w:rsidR="00C73BEB">
        <w:rPr>
          <w:b/>
          <w:sz w:val="28"/>
          <w:szCs w:val="28"/>
          <w:vertAlign w:val="superscript"/>
        </w:rPr>
        <w:t>st</w:t>
      </w:r>
      <w:r w:rsidR="00423B4E">
        <w:rPr>
          <w:b/>
          <w:sz w:val="28"/>
          <w:szCs w:val="28"/>
        </w:rPr>
        <w:t xml:space="preserve"> </w:t>
      </w:r>
      <w:r w:rsidR="00C73BEB">
        <w:rPr>
          <w:b/>
          <w:sz w:val="28"/>
          <w:szCs w:val="28"/>
        </w:rPr>
        <w:t>MAR</w:t>
      </w:r>
      <w:r w:rsidR="0074573A">
        <w:rPr>
          <w:b/>
          <w:sz w:val="28"/>
          <w:szCs w:val="28"/>
        </w:rPr>
        <w:t xml:space="preserve">, </w:t>
      </w:r>
      <w:r w:rsidR="00F650DA">
        <w:rPr>
          <w:b/>
          <w:sz w:val="28"/>
          <w:szCs w:val="28"/>
        </w:rPr>
        <w:t>0</w:t>
      </w:r>
      <w:r w:rsidR="0074573A">
        <w:rPr>
          <w:b/>
          <w:sz w:val="28"/>
          <w:szCs w:val="28"/>
        </w:rPr>
        <w:t>9</w:t>
      </w:r>
      <w:r w:rsidR="00893CCB">
        <w:rPr>
          <w:b/>
          <w:sz w:val="28"/>
          <w:szCs w:val="28"/>
        </w:rPr>
        <w:t>10</w:t>
      </w:r>
      <w:r w:rsidR="00D427D7">
        <w:rPr>
          <w:b/>
          <w:sz w:val="28"/>
          <w:szCs w:val="28"/>
        </w:rPr>
        <w:t>-1016</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Bingxuan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Masayuki Oodo (NICT), </w:t>
      </w:r>
      <w:r w:rsidR="00C34A3F">
        <w:rPr>
          <w:lang w:val="en-US"/>
        </w:rPr>
        <w:t>Sunghyun Hwang (ETRI)</w:t>
      </w:r>
      <w:r w:rsidR="00CB1B93">
        <w:rPr>
          <w:lang w:val="en-US"/>
        </w:rPr>
        <w:t>, Chunyi Song (NICT)</w:t>
      </w:r>
      <w:r w:rsidR="002450FD">
        <w:rPr>
          <w:lang w:val="en-US"/>
        </w:rPr>
        <w:t xml:space="preserve">,  </w:t>
      </w:r>
      <w:proofErr w:type="spellStart"/>
      <w:r w:rsidR="00C73BEB">
        <w:rPr>
          <w:lang w:val="en-US"/>
        </w:rPr>
        <w:t>Keat-Beng</w:t>
      </w:r>
      <w:proofErr w:type="spellEnd"/>
      <w:r w:rsidR="00C73BEB">
        <w:rPr>
          <w:lang w:val="en-US"/>
        </w:rPr>
        <w:t xml:space="preserve"> </w:t>
      </w:r>
      <w:proofErr w:type="spellStart"/>
      <w:r w:rsidR="00C73BEB">
        <w:rPr>
          <w:lang w:val="en-US"/>
        </w:rPr>
        <w:t>Toh</w:t>
      </w:r>
      <w:proofErr w:type="spellEnd"/>
      <w:r w:rsidR="00C73BEB">
        <w:rPr>
          <w:lang w:val="en-US"/>
        </w:rPr>
        <w:t xml:space="preserve"> (</w:t>
      </w:r>
      <w:r w:rsidR="00D427D7">
        <w:rPr>
          <w:lang w:val="en-US"/>
        </w:rPr>
        <w:t>Hitachi Kokusai Electric Inc</w:t>
      </w:r>
      <w:r w:rsidR="00C73BEB">
        <w:rPr>
          <w:lang w:val="en-US"/>
        </w:rPr>
        <w: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w:t>
      </w:r>
      <w:r w:rsidR="00FA1F5D">
        <w:rPr>
          <w:rFonts w:asciiTheme="minorHAnsi" w:hAnsiTheme="minorHAnsi"/>
          <w:lang w:val="en-US"/>
        </w:rPr>
        <w:t xml:space="preserve">ting was called to order at </w:t>
      </w:r>
      <w:r w:rsidR="00913784">
        <w:rPr>
          <w:rFonts w:asciiTheme="minorHAnsi" w:hAnsiTheme="minorHAnsi"/>
          <w:lang w:val="en-US"/>
        </w:rPr>
        <w:t>0910</w:t>
      </w:r>
      <w:r w:rsidR="00820E33">
        <w:rPr>
          <w:rFonts w:asciiTheme="minorHAnsi" w:hAnsiTheme="minorHAnsi"/>
          <w:lang w:val="en-US"/>
        </w:rPr>
        <w:t xml:space="preserve"> pm</w:t>
      </w:r>
      <w:r>
        <w:rPr>
          <w:rFonts w:asciiTheme="minorHAnsi" w:hAnsiTheme="minorHAnsi"/>
          <w:lang w:val="en-US"/>
        </w:rPr>
        <w:t xml:space="preserve"> EDT.</w:t>
      </w:r>
    </w:p>
    <w:p w:rsidR="00A01460" w:rsidRDefault="008B64AB" w:rsidP="00FA1F5D">
      <w:pPr>
        <w:spacing w:line="360" w:lineRule="auto"/>
        <w:rPr>
          <w:rFonts w:asciiTheme="minorHAnsi" w:hAnsiTheme="minorHAnsi"/>
          <w:lang w:val="en-US"/>
        </w:rPr>
      </w:pPr>
      <w:r w:rsidRPr="008B64AB">
        <w:rPr>
          <w:rFonts w:asciiTheme="minorHAnsi" w:hAnsiTheme="minorHAnsi"/>
          <w:lang w:val="en-US"/>
        </w:rPr>
        <w:t xml:space="preserve">2. </w:t>
      </w:r>
      <w:r w:rsidR="00C73BEB">
        <w:rPr>
          <w:rFonts w:asciiTheme="minorHAnsi" w:hAnsiTheme="minorHAnsi"/>
          <w:lang w:val="en-US"/>
        </w:rPr>
        <w:t>Document: 22-13-0030</w:t>
      </w:r>
      <w:r w:rsidR="00FA1F5D">
        <w:rPr>
          <w:rFonts w:asciiTheme="minorHAnsi" w:hAnsiTheme="minorHAnsi"/>
          <w:lang w:val="en-US"/>
        </w:rPr>
        <w:t xml:space="preserve">-00-000b was presented. The chair briefly introduced the discussion issue for this teleconference.  </w:t>
      </w:r>
      <w:r w:rsidR="0057435B">
        <w:rPr>
          <w:rFonts w:asciiTheme="minorHAnsi" w:hAnsiTheme="minorHAnsi"/>
          <w:lang w:val="en-US"/>
        </w:rPr>
        <w:t xml:space="preserve">The agenda </w:t>
      </w:r>
      <w:r w:rsidR="002450FD">
        <w:rPr>
          <w:rFonts w:asciiTheme="minorHAnsi" w:hAnsiTheme="minorHAnsi"/>
          <w:lang w:val="en-US"/>
        </w:rPr>
        <w:t xml:space="preserve">today is to </w:t>
      </w:r>
      <w:r w:rsidR="00C73BEB">
        <w:rPr>
          <w:rFonts w:asciiTheme="minorHAnsi" w:hAnsiTheme="minorHAnsi"/>
          <w:lang w:val="en-US"/>
        </w:rPr>
        <w:t>present PHY technical items from ETRI and NICT and Niigata University. The document numbers are 22-13-0027-00-000b and 22-13-0031-01-000b and 22-13-0032-00-000b respectively.</w:t>
      </w:r>
    </w:p>
    <w:p w:rsidR="00C73BEB" w:rsidRDefault="00281F27" w:rsidP="00FA1F5D">
      <w:pPr>
        <w:spacing w:line="360" w:lineRule="auto"/>
        <w:rPr>
          <w:rFonts w:asciiTheme="minorHAnsi" w:hAnsiTheme="minorHAnsi"/>
          <w:lang w:val="en-US"/>
        </w:rPr>
      </w:pPr>
      <w:r>
        <w:rPr>
          <w:rFonts w:asciiTheme="minorHAnsi" w:hAnsiTheme="minorHAnsi"/>
          <w:lang w:val="en-US"/>
        </w:rPr>
        <w:t xml:space="preserve">3. </w:t>
      </w:r>
      <w:r w:rsidR="00C73BEB">
        <w:rPr>
          <w:rFonts w:asciiTheme="minorHAnsi" w:hAnsiTheme="minorHAnsi"/>
          <w:lang w:val="en-US"/>
        </w:rPr>
        <w:t>The first presenta</w:t>
      </w:r>
      <w:r w:rsidR="00D96A30">
        <w:rPr>
          <w:rFonts w:asciiTheme="minorHAnsi" w:hAnsiTheme="minorHAnsi"/>
          <w:lang w:val="en-US"/>
        </w:rPr>
        <w:t>tion is carried out by Dr Hwang</w:t>
      </w:r>
      <w:r w:rsidR="00C73BEB">
        <w:rPr>
          <w:rFonts w:asciiTheme="minorHAnsi" w:hAnsiTheme="minorHAnsi"/>
          <w:lang w:val="en-US"/>
        </w:rPr>
        <w:t xml:space="preserve"> (Document: 22-13-0027</w:t>
      </w:r>
      <w:r w:rsidR="00FA1F5D">
        <w:rPr>
          <w:rFonts w:asciiTheme="minorHAnsi" w:hAnsiTheme="minorHAnsi"/>
          <w:lang w:val="en-US"/>
        </w:rPr>
        <w:t>-00-000b</w:t>
      </w:r>
      <w:r w:rsidR="00C73BEB">
        <w:rPr>
          <w:rFonts w:asciiTheme="minorHAnsi" w:hAnsiTheme="minorHAnsi"/>
          <w:lang w:val="en-US"/>
        </w:rPr>
        <w:t>).</w:t>
      </w:r>
      <w:r w:rsidR="00FA1F5D">
        <w:rPr>
          <w:rFonts w:asciiTheme="minorHAnsi" w:hAnsiTheme="minorHAnsi"/>
          <w:lang w:val="en-US"/>
        </w:rPr>
        <w:t xml:space="preserve"> </w:t>
      </w:r>
    </w:p>
    <w:p w:rsidR="00441B09" w:rsidRDefault="00281F27" w:rsidP="00FA1F5D">
      <w:pPr>
        <w:spacing w:line="360" w:lineRule="auto"/>
        <w:rPr>
          <w:rFonts w:asciiTheme="minorHAnsi" w:hAnsiTheme="minorHAnsi"/>
          <w:lang w:val="en-US"/>
        </w:rPr>
      </w:pPr>
      <w:r>
        <w:rPr>
          <w:rFonts w:asciiTheme="minorHAnsi" w:hAnsiTheme="minorHAnsi"/>
          <w:lang w:val="en-US"/>
        </w:rPr>
        <w:t>Q:</w:t>
      </w:r>
      <w:r w:rsidR="00441B09">
        <w:rPr>
          <w:rFonts w:asciiTheme="minorHAnsi" w:hAnsiTheme="minorHAnsi"/>
          <w:lang w:val="en-US"/>
        </w:rPr>
        <w:t xml:space="preserve"> Do you mean to move the frame management from MAC to PHY</w:t>
      </w:r>
    </w:p>
    <w:p w:rsidR="00281F27" w:rsidRDefault="00441B09" w:rsidP="00FA1F5D">
      <w:pPr>
        <w:spacing w:line="360" w:lineRule="auto"/>
        <w:rPr>
          <w:rFonts w:asciiTheme="minorHAnsi" w:hAnsiTheme="minorHAnsi"/>
          <w:lang w:val="en-US"/>
        </w:rPr>
      </w:pPr>
      <w:r>
        <w:rPr>
          <w:rFonts w:asciiTheme="minorHAnsi" w:hAnsiTheme="minorHAnsi"/>
          <w:lang w:val="en-US"/>
        </w:rPr>
        <w:t>A: No</w:t>
      </w:r>
      <w:r w:rsidR="00281F27">
        <w:rPr>
          <w:rFonts w:asciiTheme="minorHAnsi" w:hAnsiTheme="minorHAnsi"/>
          <w:lang w:val="en-US"/>
        </w:rPr>
        <w:t>.</w:t>
      </w:r>
      <w:r>
        <w:rPr>
          <w:rFonts w:asciiTheme="minorHAnsi" w:hAnsiTheme="minorHAnsi"/>
          <w:lang w:val="en-US"/>
        </w:rPr>
        <w:t xml:space="preserve"> We don’t need to move that section to PHY, but we need to consider the function.</w:t>
      </w:r>
      <w:r w:rsidR="00281F27">
        <w:rPr>
          <w:rFonts w:asciiTheme="minorHAnsi" w:hAnsiTheme="minorHAnsi"/>
          <w:lang w:val="en-US"/>
        </w:rPr>
        <w:t xml:space="preserve"> </w:t>
      </w:r>
    </w:p>
    <w:p w:rsidR="00C34A3F" w:rsidRDefault="00C34A3F" w:rsidP="00FA1F5D">
      <w:pPr>
        <w:spacing w:line="360" w:lineRule="auto"/>
        <w:rPr>
          <w:rFonts w:asciiTheme="minorHAnsi" w:hAnsiTheme="minorHAnsi"/>
          <w:lang w:val="en-US"/>
        </w:rPr>
      </w:pPr>
      <w:r>
        <w:rPr>
          <w:rFonts w:asciiTheme="minorHAnsi" w:hAnsiTheme="minorHAnsi"/>
          <w:lang w:val="en-US"/>
        </w:rPr>
        <w:t xml:space="preserve">Q: </w:t>
      </w:r>
      <w:r w:rsidR="00D96A30">
        <w:rPr>
          <w:rFonts w:asciiTheme="minorHAnsi" w:hAnsiTheme="minorHAnsi"/>
          <w:lang w:val="en-US"/>
        </w:rPr>
        <w:t xml:space="preserve"> Could you explain more detail regarding the pilot pattern?</w:t>
      </w:r>
    </w:p>
    <w:p w:rsidR="00D96A30" w:rsidRDefault="00D96A30" w:rsidP="00FA1F5D">
      <w:pPr>
        <w:spacing w:line="360" w:lineRule="auto"/>
        <w:rPr>
          <w:rFonts w:asciiTheme="minorHAnsi" w:hAnsiTheme="minorHAnsi"/>
          <w:lang w:val="en-US"/>
        </w:rPr>
      </w:pPr>
      <w:r>
        <w:rPr>
          <w:rFonts w:asciiTheme="minorHAnsi" w:hAnsiTheme="minorHAnsi"/>
          <w:lang w:val="en-US"/>
        </w:rPr>
        <w:t xml:space="preserve">A: Currently, the pilot pattern in .22 base </w:t>
      </w:r>
      <w:proofErr w:type="gramStart"/>
      <w:r>
        <w:rPr>
          <w:rFonts w:asciiTheme="minorHAnsi" w:hAnsiTheme="minorHAnsi"/>
          <w:lang w:val="en-US"/>
        </w:rPr>
        <w:t>standard</w:t>
      </w:r>
      <w:proofErr w:type="gramEnd"/>
      <w:r>
        <w:rPr>
          <w:rFonts w:asciiTheme="minorHAnsi" w:hAnsiTheme="minorHAnsi"/>
          <w:lang w:val="en-US"/>
        </w:rPr>
        <w:t xml:space="preserve"> supports SISO.</w:t>
      </w:r>
      <w:r w:rsidR="00E01B18">
        <w:rPr>
          <w:rFonts w:asciiTheme="minorHAnsi" w:hAnsiTheme="minorHAnsi"/>
          <w:lang w:val="en-US"/>
        </w:rPr>
        <w:t xml:space="preserve"> Different pilot pattern should </w:t>
      </w:r>
      <w:proofErr w:type="gramStart"/>
      <w:r w:rsidR="00E01B18">
        <w:rPr>
          <w:rFonts w:asciiTheme="minorHAnsi" w:hAnsiTheme="minorHAnsi"/>
          <w:lang w:val="en-US"/>
        </w:rPr>
        <w:t>designed</w:t>
      </w:r>
      <w:proofErr w:type="gramEnd"/>
      <w:r w:rsidR="00E01B18">
        <w:rPr>
          <w:rFonts w:asciiTheme="minorHAnsi" w:hAnsiTheme="minorHAnsi"/>
          <w:lang w:val="en-US"/>
        </w:rPr>
        <w:t xml:space="preserve"> for different antenna.</w:t>
      </w:r>
    </w:p>
    <w:p w:rsidR="00D96A30" w:rsidRDefault="00D96A30" w:rsidP="00FA1F5D">
      <w:pPr>
        <w:spacing w:line="360" w:lineRule="auto"/>
        <w:rPr>
          <w:rFonts w:asciiTheme="minorHAnsi" w:hAnsiTheme="minorHAnsi"/>
          <w:lang w:val="en-US"/>
        </w:rPr>
      </w:pPr>
      <w:r>
        <w:rPr>
          <w:rFonts w:asciiTheme="minorHAnsi" w:hAnsiTheme="minorHAnsi"/>
          <w:lang w:val="en-US"/>
        </w:rPr>
        <w:t>Q: Confirm the definition of mandatory and optional, is MIMO mandatory or optional? What about the data rate?</w:t>
      </w:r>
    </w:p>
    <w:p w:rsidR="00D96A30" w:rsidRDefault="00D96A30" w:rsidP="00FA1F5D">
      <w:pPr>
        <w:spacing w:line="360" w:lineRule="auto"/>
        <w:rPr>
          <w:rFonts w:asciiTheme="minorHAnsi" w:hAnsiTheme="minorHAnsi"/>
          <w:lang w:val="en-US"/>
        </w:rPr>
      </w:pPr>
      <w:r>
        <w:rPr>
          <w:rFonts w:asciiTheme="minorHAnsi" w:hAnsiTheme="minorHAnsi"/>
          <w:lang w:val="en-US"/>
        </w:rPr>
        <w:t>A:  MIMO is optional, but data rate is mandatory, MIMO is one of the possible methods to improve the throughput.</w:t>
      </w:r>
    </w:p>
    <w:p w:rsidR="00D96A30" w:rsidRDefault="00D96A30" w:rsidP="00FA1F5D">
      <w:pPr>
        <w:spacing w:line="360" w:lineRule="auto"/>
        <w:rPr>
          <w:rFonts w:asciiTheme="minorHAnsi" w:hAnsiTheme="minorHAnsi"/>
          <w:lang w:val="en-US"/>
        </w:rPr>
      </w:pPr>
      <w:r>
        <w:rPr>
          <w:rFonts w:asciiTheme="minorHAnsi" w:hAnsiTheme="minorHAnsi"/>
          <w:lang w:val="en-US"/>
        </w:rPr>
        <w:t>Q: For the MIMO proposal, is it the proposal from Dr Apurva?</w:t>
      </w:r>
    </w:p>
    <w:p w:rsidR="00D96A30" w:rsidRDefault="00D96A30" w:rsidP="00FA1F5D">
      <w:pPr>
        <w:spacing w:line="360" w:lineRule="auto"/>
        <w:rPr>
          <w:rFonts w:asciiTheme="minorHAnsi" w:hAnsiTheme="minorHAnsi"/>
          <w:lang w:val="en-US"/>
        </w:rPr>
      </w:pPr>
      <w:r>
        <w:rPr>
          <w:rFonts w:asciiTheme="minorHAnsi" w:hAnsiTheme="minorHAnsi"/>
          <w:lang w:val="en-US"/>
        </w:rPr>
        <w:t>A: Dr Apurva proposed his MIMO techniques, but we can also consider more techniques on MIMO. Anybody can contribute the MIMO technology.</w:t>
      </w:r>
    </w:p>
    <w:p w:rsidR="00D96A30" w:rsidRDefault="00D96A30" w:rsidP="00FA1F5D">
      <w:pPr>
        <w:spacing w:line="360" w:lineRule="auto"/>
        <w:rPr>
          <w:rFonts w:asciiTheme="minorHAnsi" w:hAnsiTheme="minorHAnsi"/>
          <w:lang w:val="en-US"/>
        </w:rPr>
      </w:pPr>
    </w:p>
    <w:p w:rsidR="00D96A30" w:rsidRDefault="00D96A30" w:rsidP="00FA1F5D">
      <w:pPr>
        <w:spacing w:line="360" w:lineRule="auto"/>
        <w:rPr>
          <w:rFonts w:asciiTheme="minorHAnsi" w:hAnsiTheme="minorHAnsi"/>
          <w:lang w:val="en-US"/>
        </w:rPr>
      </w:pPr>
      <w:r>
        <w:rPr>
          <w:rFonts w:asciiTheme="minorHAnsi" w:hAnsiTheme="minorHAnsi"/>
          <w:lang w:val="en-US"/>
        </w:rPr>
        <w:t>4.  The second presentation is by Dr Oodo (Document</w:t>
      </w:r>
      <w:proofErr w:type="gramStart"/>
      <w:r>
        <w:rPr>
          <w:rFonts w:asciiTheme="minorHAnsi" w:hAnsiTheme="minorHAnsi"/>
          <w:lang w:val="en-US"/>
        </w:rPr>
        <w:t>:22</w:t>
      </w:r>
      <w:proofErr w:type="gramEnd"/>
      <w:r>
        <w:rPr>
          <w:rFonts w:asciiTheme="minorHAnsi" w:hAnsiTheme="minorHAnsi"/>
          <w:lang w:val="en-US"/>
        </w:rPr>
        <w:t>-13-0031-01-000b)</w:t>
      </w:r>
    </w:p>
    <w:p w:rsidR="00241C49" w:rsidRDefault="00D96A30" w:rsidP="00FA1F5D">
      <w:pPr>
        <w:spacing w:line="360" w:lineRule="auto"/>
        <w:rPr>
          <w:rFonts w:asciiTheme="minorHAnsi" w:hAnsiTheme="minorHAnsi"/>
          <w:lang w:val="en-US"/>
        </w:rPr>
      </w:pPr>
      <w:r>
        <w:rPr>
          <w:rFonts w:asciiTheme="minorHAnsi" w:hAnsiTheme="minorHAnsi"/>
          <w:lang w:val="en-US"/>
        </w:rPr>
        <w:t xml:space="preserve">Q: </w:t>
      </w:r>
      <w:r w:rsidR="00241C49">
        <w:rPr>
          <w:rFonts w:asciiTheme="minorHAnsi" w:hAnsiTheme="minorHAnsi"/>
          <w:lang w:val="en-US"/>
        </w:rPr>
        <w:t>Clarification: what does necessary mean in column G</w:t>
      </w:r>
    </w:p>
    <w:p w:rsidR="00D96A30" w:rsidRDefault="00241C49" w:rsidP="00017C5B">
      <w:pPr>
        <w:spacing w:line="360" w:lineRule="auto"/>
        <w:rPr>
          <w:rFonts w:asciiTheme="minorHAnsi" w:hAnsiTheme="minorHAnsi"/>
          <w:lang w:val="en-US"/>
        </w:rPr>
      </w:pPr>
      <w:r>
        <w:rPr>
          <w:rFonts w:asciiTheme="minorHAnsi" w:hAnsiTheme="minorHAnsi"/>
          <w:lang w:val="en-US"/>
        </w:rPr>
        <w:t xml:space="preserve">A: It means modification is necessary or not. If </w:t>
      </w:r>
      <w:proofErr w:type="spellStart"/>
      <w:r>
        <w:rPr>
          <w:rFonts w:asciiTheme="minorHAnsi" w:hAnsiTheme="minorHAnsi"/>
          <w:lang w:val="en-US"/>
        </w:rPr>
        <w:t>markd</w:t>
      </w:r>
      <w:proofErr w:type="spellEnd"/>
      <w:r>
        <w:rPr>
          <w:rFonts w:asciiTheme="minorHAnsi" w:hAnsiTheme="minorHAnsi"/>
          <w:lang w:val="en-US"/>
        </w:rPr>
        <w:t xml:space="preserve"> N, that means modification is required.  If marked O, It means legacy mode will be used with minimum modification.  Those marked yellow, is completely new from legacy standard.</w:t>
      </w:r>
    </w:p>
    <w:p w:rsidR="00241C49" w:rsidRDefault="00241C49" w:rsidP="00017C5B">
      <w:pPr>
        <w:spacing w:line="360" w:lineRule="auto"/>
        <w:rPr>
          <w:rFonts w:asciiTheme="minorHAnsi" w:hAnsiTheme="minorHAnsi"/>
          <w:lang w:val="en-US"/>
        </w:rPr>
      </w:pPr>
      <w:r>
        <w:rPr>
          <w:rFonts w:asciiTheme="minorHAnsi" w:hAnsiTheme="minorHAnsi"/>
          <w:lang w:val="en-US"/>
        </w:rPr>
        <w:t>Q: Suggest to add “mandatory or not” in the document.</w:t>
      </w:r>
    </w:p>
    <w:p w:rsidR="00523B09" w:rsidRDefault="00523B09" w:rsidP="00017C5B">
      <w:pPr>
        <w:spacing w:line="360" w:lineRule="auto"/>
        <w:rPr>
          <w:rFonts w:asciiTheme="minorHAnsi" w:hAnsiTheme="minorHAnsi"/>
          <w:lang w:val="en-US"/>
        </w:rPr>
      </w:pPr>
      <w:r>
        <w:rPr>
          <w:rFonts w:asciiTheme="minorHAnsi" w:hAnsiTheme="minorHAnsi"/>
          <w:lang w:val="en-US"/>
        </w:rPr>
        <w:lastRenderedPageBreak/>
        <w:t>Suggestion is accepted.</w:t>
      </w:r>
    </w:p>
    <w:p w:rsidR="00241C49" w:rsidRDefault="00E01B18" w:rsidP="00017C5B">
      <w:pPr>
        <w:spacing w:line="360" w:lineRule="auto"/>
        <w:rPr>
          <w:rFonts w:asciiTheme="minorHAnsi" w:hAnsiTheme="minorHAnsi"/>
          <w:lang w:val="en-US"/>
        </w:rPr>
      </w:pPr>
      <w:r>
        <w:rPr>
          <w:rFonts w:asciiTheme="minorHAnsi" w:hAnsiTheme="minorHAnsi"/>
          <w:lang w:val="en-US"/>
        </w:rPr>
        <w:t>Q: C</w:t>
      </w:r>
      <w:r w:rsidR="00241C49">
        <w:rPr>
          <w:rFonts w:asciiTheme="minorHAnsi" w:hAnsiTheme="minorHAnsi"/>
          <w:lang w:val="en-US"/>
        </w:rPr>
        <w:t>onfirm:</w:t>
      </w:r>
      <w:r>
        <w:rPr>
          <w:rFonts w:asciiTheme="minorHAnsi" w:hAnsiTheme="minorHAnsi"/>
          <w:lang w:val="en-US"/>
        </w:rPr>
        <w:t xml:space="preserve"> do</w:t>
      </w:r>
      <w:r w:rsidR="00241C49">
        <w:rPr>
          <w:rFonts w:asciiTheme="minorHAnsi" w:hAnsiTheme="minorHAnsi"/>
          <w:lang w:val="en-US"/>
        </w:rPr>
        <w:t xml:space="preserve"> we need to have 4 columns for PHY technical item?</w:t>
      </w:r>
    </w:p>
    <w:p w:rsidR="00241C49" w:rsidRDefault="00241C49" w:rsidP="00017C5B">
      <w:pPr>
        <w:spacing w:line="360" w:lineRule="auto"/>
        <w:rPr>
          <w:rFonts w:asciiTheme="minorHAnsi" w:hAnsiTheme="minorHAnsi"/>
          <w:lang w:val="en-US"/>
        </w:rPr>
      </w:pPr>
      <w:r>
        <w:rPr>
          <w:rFonts w:asciiTheme="minorHAnsi" w:hAnsiTheme="minorHAnsi"/>
          <w:lang w:val="en-US"/>
        </w:rPr>
        <w:t>A:  3 columns are necessary. “Necessary or not” “New or not” “Mandatory or not”</w:t>
      </w:r>
    </w:p>
    <w:p w:rsidR="00D96A30" w:rsidRDefault="006355FF" w:rsidP="00017C5B">
      <w:pPr>
        <w:spacing w:line="360" w:lineRule="auto"/>
        <w:rPr>
          <w:rFonts w:asciiTheme="minorHAnsi" w:hAnsiTheme="minorHAnsi"/>
          <w:lang w:val="en-US"/>
        </w:rPr>
      </w:pPr>
      <w:r>
        <w:rPr>
          <w:rFonts w:asciiTheme="minorHAnsi" w:hAnsiTheme="minorHAnsi"/>
          <w:lang w:val="en-US"/>
        </w:rPr>
        <w:t>Q</w:t>
      </w:r>
      <w:r w:rsidR="00E01B18">
        <w:rPr>
          <w:rFonts w:asciiTheme="minorHAnsi" w:hAnsiTheme="minorHAnsi"/>
          <w:lang w:val="en-US"/>
        </w:rPr>
        <w:t>: S</w:t>
      </w:r>
      <w:r w:rsidR="00241C49">
        <w:rPr>
          <w:rFonts w:asciiTheme="minorHAnsi" w:hAnsiTheme="minorHAnsi"/>
          <w:lang w:val="en-US"/>
        </w:rPr>
        <w:t>uggest to add “22b modification necessary or not” in column G, for column H, “new or not from 22 legacy standard”</w:t>
      </w:r>
    </w:p>
    <w:p w:rsidR="00E01B18" w:rsidRDefault="00E01B18" w:rsidP="00017C5B">
      <w:pPr>
        <w:spacing w:line="360" w:lineRule="auto"/>
        <w:rPr>
          <w:rFonts w:asciiTheme="minorHAnsi" w:hAnsiTheme="minorHAnsi"/>
          <w:lang w:val="en-US"/>
        </w:rPr>
      </w:pPr>
      <w:r>
        <w:rPr>
          <w:rFonts w:asciiTheme="minorHAnsi" w:hAnsiTheme="minorHAnsi"/>
          <w:lang w:val="en-US"/>
        </w:rPr>
        <w:t>Suggestions are accepted.</w:t>
      </w:r>
    </w:p>
    <w:p w:rsidR="00E01B18" w:rsidRDefault="00E01B18" w:rsidP="00017C5B">
      <w:pPr>
        <w:spacing w:line="360" w:lineRule="auto"/>
        <w:rPr>
          <w:rFonts w:asciiTheme="minorHAnsi" w:hAnsiTheme="minorHAnsi"/>
          <w:lang w:val="en-US"/>
        </w:rPr>
      </w:pPr>
    </w:p>
    <w:p w:rsidR="00241C49" w:rsidRDefault="00241C49" w:rsidP="00017C5B">
      <w:pPr>
        <w:spacing w:line="360" w:lineRule="auto"/>
        <w:rPr>
          <w:rFonts w:asciiTheme="minorHAnsi" w:hAnsiTheme="minorHAnsi"/>
          <w:lang w:val="en-US"/>
        </w:rPr>
      </w:pPr>
      <w:r>
        <w:rPr>
          <w:rFonts w:asciiTheme="minorHAnsi" w:hAnsiTheme="minorHAnsi"/>
          <w:lang w:val="en-US"/>
        </w:rPr>
        <w:t>Chair welcome</w:t>
      </w:r>
      <w:r w:rsidR="006355FF">
        <w:rPr>
          <w:rFonts w:asciiTheme="minorHAnsi" w:hAnsiTheme="minorHAnsi"/>
          <w:lang w:val="en-US"/>
        </w:rPr>
        <w:t>s</w:t>
      </w:r>
      <w:r>
        <w:rPr>
          <w:rFonts w:asciiTheme="minorHAnsi" w:hAnsiTheme="minorHAnsi"/>
          <w:lang w:val="en-US"/>
        </w:rPr>
        <w:t xml:space="preserve"> any ideas to improve the PHY technical </w:t>
      </w:r>
      <w:r w:rsidR="006355FF">
        <w:rPr>
          <w:rFonts w:asciiTheme="minorHAnsi" w:hAnsiTheme="minorHAnsi"/>
          <w:lang w:val="en-US"/>
        </w:rPr>
        <w:t>item spreadsheet. Ideas can be sent via email.</w:t>
      </w:r>
    </w:p>
    <w:p w:rsidR="00D96A30" w:rsidRDefault="00D96A30" w:rsidP="00017C5B">
      <w:pPr>
        <w:spacing w:line="360" w:lineRule="auto"/>
        <w:rPr>
          <w:rFonts w:asciiTheme="minorHAnsi" w:hAnsiTheme="minorHAnsi"/>
          <w:lang w:val="en-US"/>
        </w:rPr>
      </w:pPr>
    </w:p>
    <w:p w:rsidR="00D96A30" w:rsidRDefault="00300AF3" w:rsidP="00017C5B">
      <w:pPr>
        <w:spacing w:line="360" w:lineRule="auto"/>
        <w:rPr>
          <w:rFonts w:asciiTheme="minorHAnsi" w:hAnsiTheme="minorHAnsi"/>
          <w:lang w:val="en-US"/>
        </w:rPr>
      </w:pPr>
      <w:r>
        <w:rPr>
          <w:rFonts w:asciiTheme="minorHAnsi" w:hAnsiTheme="minorHAnsi"/>
          <w:lang w:val="en-US"/>
        </w:rPr>
        <w:t>5. The next</w:t>
      </w:r>
      <w:r w:rsidR="00523B09">
        <w:rPr>
          <w:rFonts w:asciiTheme="minorHAnsi" w:hAnsiTheme="minorHAnsi"/>
          <w:lang w:val="en-US"/>
        </w:rPr>
        <w:t xml:space="preserve"> presentation is by Dr Zhao from Niigata University (Document: 22-13-0032-00-000b).</w:t>
      </w:r>
    </w:p>
    <w:p w:rsidR="00523B09" w:rsidRDefault="00523B09" w:rsidP="00017C5B">
      <w:pPr>
        <w:spacing w:line="360" w:lineRule="auto"/>
        <w:rPr>
          <w:rFonts w:asciiTheme="minorHAnsi" w:hAnsiTheme="minorHAnsi"/>
          <w:lang w:val="en-US"/>
        </w:rPr>
      </w:pPr>
      <w:r>
        <w:rPr>
          <w:rFonts w:asciiTheme="minorHAnsi" w:hAnsiTheme="minorHAnsi"/>
          <w:lang w:val="en-US"/>
        </w:rPr>
        <w:t>Q: In the contributor column, Niigata University is added. Do you plan to contribute in the section in the coming face-to-face meeting?</w:t>
      </w:r>
    </w:p>
    <w:p w:rsidR="00523B09" w:rsidRDefault="00523B09" w:rsidP="00017C5B">
      <w:pPr>
        <w:spacing w:line="360" w:lineRule="auto"/>
        <w:rPr>
          <w:rFonts w:asciiTheme="minorHAnsi" w:hAnsiTheme="minorHAnsi"/>
          <w:lang w:val="en-US"/>
        </w:rPr>
      </w:pPr>
      <w:r>
        <w:rPr>
          <w:rFonts w:asciiTheme="minorHAnsi" w:hAnsiTheme="minorHAnsi"/>
          <w:lang w:val="en-US"/>
        </w:rPr>
        <w:t xml:space="preserve">A: This is marked to show that Niigata University is interested in modifying the corresponding section. </w:t>
      </w:r>
    </w:p>
    <w:p w:rsidR="00523B09" w:rsidRDefault="00523B09" w:rsidP="00017C5B">
      <w:pPr>
        <w:spacing w:line="360" w:lineRule="auto"/>
        <w:rPr>
          <w:rFonts w:asciiTheme="minorHAnsi" w:hAnsiTheme="minorHAnsi"/>
          <w:lang w:val="en-US"/>
        </w:rPr>
      </w:pPr>
      <w:r>
        <w:rPr>
          <w:rFonts w:asciiTheme="minorHAnsi" w:hAnsiTheme="minorHAnsi"/>
          <w:lang w:val="en-US"/>
        </w:rPr>
        <w:t xml:space="preserve">Q: We have to </w:t>
      </w:r>
      <w:proofErr w:type="spellStart"/>
      <w:r>
        <w:rPr>
          <w:rFonts w:asciiTheme="minorHAnsi" w:hAnsiTheme="minorHAnsi"/>
          <w:lang w:val="en-US"/>
        </w:rPr>
        <w:t>determin</w:t>
      </w:r>
      <w:proofErr w:type="spellEnd"/>
      <w:r>
        <w:rPr>
          <w:rFonts w:asciiTheme="minorHAnsi" w:hAnsiTheme="minorHAnsi"/>
          <w:lang w:val="en-US"/>
        </w:rPr>
        <w:t xml:space="preserve"> the meaning of column K. In my understanding, this column refers to the person who intends to contribute to the section. But we can’t use this column to show interest.</w:t>
      </w:r>
    </w:p>
    <w:p w:rsidR="00523B09" w:rsidRDefault="00523B09" w:rsidP="00017C5B">
      <w:pPr>
        <w:spacing w:line="360" w:lineRule="auto"/>
        <w:rPr>
          <w:rFonts w:asciiTheme="minorHAnsi" w:hAnsiTheme="minorHAnsi"/>
          <w:lang w:val="en-US"/>
        </w:rPr>
      </w:pPr>
      <w:r>
        <w:rPr>
          <w:rFonts w:asciiTheme="minorHAnsi" w:hAnsiTheme="minorHAnsi"/>
          <w:lang w:val="en-US"/>
        </w:rPr>
        <w:t xml:space="preserve">A: We should separate contributor from editors. </w:t>
      </w:r>
      <w:r w:rsidR="00300AF3">
        <w:rPr>
          <w:rFonts w:asciiTheme="minorHAnsi" w:hAnsiTheme="minorHAnsi"/>
          <w:lang w:val="en-US"/>
        </w:rPr>
        <w:t>C</w:t>
      </w:r>
      <w:r>
        <w:rPr>
          <w:rFonts w:asciiTheme="minorHAnsi" w:hAnsiTheme="minorHAnsi"/>
          <w:lang w:val="en-US"/>
        </w:rPr>
        <w:t>ontributors are persons who are interested</w:t>
      </w:r>
      <w:r w:rsidR="00300AF3">
        <w:rPr>
          <w:rFonts w:asciiTheme="minorHAnsi" w:hAnsiTheme="minorHAnsi"/>
          <w:lang w:val="en-US"/>
        </w:rPr>
        <w:t xml:space="preserve"> in contributing the section</w:t>
      </w:r>
      <w:r>
        <w:rPr>
          <w:rFonts w:asciiTheme="minorHAnsi" w:hAnsiTheme="minorHAnsi"/>
          <w:lang w:val="en-US"/>
        </w:rPr>
        <w:t xml:space="preserve">, and editors are persons in charge of the section. </w:t>
      </w:r>
    </w:p>
    <w:p w:rsidR="00523B09" w:rsidRDefault="00300AF3" w:rsidP="00017C5B">
      <w:pPr>
        <w:spacing w:line="360" w:lineRule="auto"/>
        <w:rPr>
          <w:rFonts w:asciiTheme="minorHAnsi" w:hAnsiTheme="minorHAnsi"/>
          <w:lang w:val="en-US"/>
        </w:rPr>
      </w:pPr>
      <w:r>
        <w:rPr>
          <w:rFonts w:asciiTheme="minorHAnsi" w:hAnsiTheme="minorHAnsi"/>
          <w:lang w:val="en-US"/>
        </w:rPr>
        <w:t>Q: Does “Transition Diagrams for Channel set” belong to MAC?</w:t>
      </w:r>
    </w:p>
    <w:p w:rsidR="00300AF3" w:rsidRDefault="00300AF3" w:rsidP="00017C5B">
      <w:pPr>
        <w:spacing w:line="360" w:lineRule="auto"/>
        <w:rPr>
          <w:rFonts w:asciiTheme="minorHAnsi" w:hAnsiTheme="minorHAnsi"/>
          <w:lang w:val="en-US"/>
        </w:rPr>
      </w:pPr>
      <w:r>
        <w:rPr>
          <w:rFonts w:asciiTheme="minorHAnsi" w:hAnsiTheme="minorHAnsi"/>
          <w:lang w:val="en-US"/>
        </w:rPr>
        <w:t>A: I think it is closer to MAC, but it depends on the content too. So we will decide this later.  For the time being, it is fine here.</w:t>
      </w:r>
    </w:p>
    <w:p w:rsidR="00523B09" w:rsidRDefault="00300AF3" w:rsidP="00017C5B">
      <w:pPr>
        <w:spacing w:line="360" w:lineRule="auto"/>
        <w:rPr>
          <w:rFonts w:asciiTheme="minorHAnsi" w:hAnsiTheme="minorHAnsi"/>
          <w:lang w:val="en-US"/>
        </w:rPr>
      </w:pPr>
      <w:r>
        <w:rPr>
          <w:rFonts w:asciiTheme="minorHAnsi" w:hAnsiTheme="minorHAnsi"/>
          <w:lang w:val="en-US"/>
        </w:rPr>
        <w:t>Q: In my understanding, this section refers to some error correction in the legacy standard.</w:t>
      </w:r>
    </w:p>
    <w:p w:rsidR="00523B09" w:rsidRDefault="00523B09" w:rsidP="00017C5B">
      <w:pPr>
        <w:spacing w:line="360" w:lineRule="auto"/>
        <w:rPr>
          <w:rFonts w:asciiTheme="minorHAnsi" w:hAnsiTheme="minorHAnsi"/>
          <w:lang w:val="en-US"/>
        </w:rPr>
      </w:pPr>
    </w:p>
    <w:p w:rsidR="00300AF3" w:rsidRDefault="00300AF3" w:rsidP="00017C5B">
      <w:pPr>
        <w:spacing w:line="360" w:lineRule="auto"/>
        <w:rPr>
          <w:rFonts w:asciiTheme="minorHAnsi" w:hAnsiTheme="minorHAnsi"/>
          <w:lang w:val="en-US"/>
        </w:rPr>
      </w:pPr>
      <w:r>
        <w:rPr>
          <w:rFonts w:asciiTheme="minorHAnsi" w:hAnsiTheme="minorHAnsi"/>
          <w:lang w:val="en-US"/>
        </w:rPr>
        <w:t>Chair applauded the progress shown this week and encourage</w:t>
      </w:r>
      <w:r w:rsidR="006355FF">
        <w:rPr>
          <w:rFonts w:asciiTheme="minorHAnsi" w:hAnsiTheme="minorHAnsi"/>
          <w:lang w:val="en-US"/>
        </w:rPr>
        <w:t>d</w:t>
      </w:r>
      <w:r>
        <w:rPr>
          <w:rFonts w:asciiTheme="minorHAnsi" w:hAnsiTheme="minorHAnsi"/>
          <w:lang w:val="en-US"/>
        </w:rPr>
        <w:t xml:space="preserve"> more contributions in the coming meeting.</w:t>
      </w:r>
    </w:p>
    <w:p w:rsidR="006355FF" w:rsidRDefault="006355FF" w:rsidP="00017C5B">
      <w:pPr>
        <w:spacing w:line="360" w:lineRule="auto"/>
        <w:rPr>
          <w:rFonts w:asciiTheme="minorHAnsi" w:hAnsiTheme="minorHAnsi"/>
          <w:lang w:val="en-US"/>
        </w:rPr>
      </w:pPr>
    </w:p>
    <w:p w:rsidR="00300AF3" w:rsidRDefault="00300AF3" w:rsidP="00017C5B">
      <w:pPr>
        <w:spacing w:line="360" w:lineRule="auto"/>
        <w:rPr>
          <w:rFonts w:asciiTheme="minorHAnsi" w:hAnsiTheme="minorHAnsi"/>
          <w:lang w:val="en-US"/>
        </w:rPr>
      </w:pPr>
      <w:r>
        <w:rPr>
          <w:rFonts w:asciiTheme="minorHAnsi" w:hAnsiTheme="minorHAnsi"/>
          <w:lang w:val="en-US"/>
        </w:rPr>
        <w:t xml:space="preserve">Regarding the MAC technical editor, Dr </w:t>
      </w:r>
      <w:proofErr w:type="gramStart"/>
      <w:r>
        <w:rPr>
          <w:rFonts w:asciiTheme="minorHAnsi" w:hAnsiTheme="minorHAnsi"/>
          <w:lang w:val="en-US"/>
        </w:rPr>
        <w:t>Ko</w:t>
      </w:r>
      <w:proofErr w:type="gramEnd"/>
      <w:r>
        <w:rPr>
          <w:rFonts w:asciiTheme="minorHAnsi" w:hAnsiTheme="minorHAnsi"/>
          <w:lang w:val="en-US"/>
        </w:rPr>
        <w:t xml:space="preserve"> from ETRI needs </w:t>
      </w:r>
      <w:proofErr w:type="spellStart"/>
      <w:r>
        <w:rPr>
          <w:rFonts w:asciiTheme="minorHAnsi" w:hAnsiTheme="minorHAnsi"/>
          <w:lang w:val="en-US"/>
        </w:rPr>
        <w:t>comfirmation</w:t>
      </w:r>
      <w:proofErr w:type="spellEnd"/>
      <w:r>
        <w:rPr>
          <w:rFonts w:asciiTheme="minorHAnsi" w:hAnsiTheme="minorHAnsi"/>
          <w:lang w:val="en-US"/>
        </w:rPr>
        <w:t>.</w:t>
      </w:r>
    </w:p>
    <w:p w:rsidR="006355FF" w:rsidRDefault="006355FF" w:rsidP="00017C5B">
      <w:pPr>
        <w:spacing w:line="360" w:lineRule="auto"/>
        <w:rPr>
          <w:rFonts w:asciiTheme="minorHAnsi" w:hAnsiTheme="minorHAnsi"/>
          <w:lang w:val="en-US"/>
        </w:rPr>
      </w:pPr>
    </w:p>
    <w:p w:rsidR="00300AF3" w:rsidRDefault="00300AF3" w:rsidP="00017C5B">
      <w:pPr>
        <w:spacing w:line="360" w:lineRule="auto"/>
        <w:rPr>
          <w:rFonts w:asciiTheme="minorHAnsi" w:hAnsiTheme="minorHAnsi"/>
          <w:lang w:val="en-US"/>
        </w:rPr>
      </w:pPr>
      <w:proofErr w:type="spellStart"/>
      <w:r>
        <w:rPr>
          <w:rFonts w:asciiTheme="minorHAnsi" w:hAnsiTheme="minorHAnsi"/>
          <w:lang w:val="en-US"/>
        </w:rPr>
        <w:t>Contribtuion</w:t>
      </w:r>
      <w:proofErr w:type="spellEnd"/>
      <w:r>
        <w:rPr>
          <w:rFonts w:asciiTheme="minorHAnsi" w:hAnsiTheme="minorHAnsi"/>
          <w:lang w:val="en-US"/>
        </w:rPr>
        <w:t xml:space="preserve"> from Dr </w:t>
      </w:r>
      <w:proofErr w:type="spellStart"/>
      <w:r>
        <w:rPr>
          <w:rFonts w:asciiTheme="minorHAnsi" w:hAnsiTheme="minorHAnsi"/>
          <w:lang w:val="en-US"/>
        </w:rPr>
        <w:t>Toh</w:t>
      </w:r>
      <w:proofErr w:type="spellEnd"/>
      <w:r>
        <w:rPr>
          <w:rFonts w:asciiTheme="minorHAnsi" w:hAnsiTheme="minorHAnsi"/>
          <w:lang w:val="en-US"/>
        </w:rPr>
        <w:t xml:space="preserve"> will be presented in the face-to-face meeting, due to his possible absence from the </w:t>
      </w:r>
      <w:proofErr w:type="spellStart"/>
      <w:r>
        <w:rPr>
          <w:rFonts w:asciiTheme="minorHAnsi" w:hAnsiTheme="minorHAnsi"/>
          <w:lang w:val="en-US"/>
        </w:rPr>
        <w:t>nect</w:t>
      </w:r>
      <w:proofErr w:type="spellEnd"/>
      <w:r>
        <w:rPr>
          <w:rFonts w:asciiTheme="minorHAnsi" w:hAnsiTheme="minorHAnsi"/>
          <w:lang w:val="en-US"/>
        </w:rPr>
        <w:t xml:space="preserve"> teleconference.</w:t>
      </w:r>
    </w:p>
    <w:p w:rsidR="00300AF3" w:rsidRDefault="00300AF3" w:rsidP="00017C5B">
      <w:pPr>
        <w:spacing w:line="360" w:lineRule="auto"/>
        <w:rPr>
          <w:rFonts w:asciiTheme="minorHAnsi" w:hAnsiTheme="minorHAnsi"/>
          <w:lang w:val="en-US"/>
        </w:rPr>
      </w:pPr>
    </w:p>
    <w:p w:rsidR="00300AF3" w:rsidRDefault="00300AF3" w:rsidP="00017C5B">
      <w:pPr>
        <w:spacing w:line="360" w:lineRule="auto"/>
        <w:rPr>
          <w:rFonts w:asciiTheme="minorHAnsi" w:hAnsiTheme="minorHAnsi"/>
          <w:lang w:val="en-US"/>
        </w:rPr>
      </w:pPr>
      <w:r>
        <w:rPr>
          <w:rFonts w:asciiTheme="minorHAnsi" w:hAnsiTheme="minorHAnsi"/>
          <w:lang w:val="en-US"/>
        </w:rPr>
        <w:t>Chair reminded the last teleconference next week before the face-to-face meeting.</w:t>
      </w:r>
    </w:p>
    <w:p w:rsidR="00300AF3" w:rsidRDefault="00300AF3" w:rsidP="00017C5B">
      <w:pPr>
        <w:spacing w:line="360" w:lineRule="auto"/>
        <w:rPr>
          <w:rFonts w:asciiTheme="minorHAnsi" w:hAnsiTheme="minorHAnsi"/>
          <w:lang w:val="en-US"/>
        </w:rPr>
      </w:pPr>
    </w:p>
    <w:p w:rsidR="00C5176B" w:rsidRPr="00C34A3F" w:rsidRDefault="00523B09" w:rsidP="00017C5B">
      <w:pPr>
        <w:spacing w:line="360" w:lineRule="auto"/>
        <w:rPr>
          <w:rFonts w:asciiTheme="minorHAnsi" w:hAnsiTheme="minorHAnsi"/>
          <w:lang w:val="en-US"/>
        </w:rPr>
      </w:pPr>
      <w:r>
        <w:rPr>
          <w:rFonts w:asciiTheme="minorHAnsi" w:hAnsiTheme="minorHAnsi"/>
          <w:lang w:val="en-US"/>
        </w:rPr>
        <w:t>6</w:t>
      </w:r>
      <w:r w:rsidR="00C1327E">
        <w:rPr>
          <w:rFonts w:asciiTheme="minorHAnsi" w:hAnsiTheme="minorHAnsi"/>
          <w:lang w:val="en-US"/>
        </w:rPr>
        <w:t xml:space="preserve">. The teleconference was adjourned at </w:t>
      </w:r>
      <w:r w:rsidR="00300AF3">
        <w:rPr>
          <w:rFonts w:asciiTheme="minorHAnsi" w:hAnsiTheme="minorHAnsi"/>
          <w:lang w:val="en-US"/>
        </w:rPr>
        <w:t>1016</w:t>
      </w:r>
      <w:r w:rsidR="00C1327E">
        <w:rPr>
          <w:rFonts w:asciiTheme="minorHAnsi" w:hAnsiTheme="minorHAnsi"/>
          <w:lang w:val="en-US"/>
        </w:rPr>
        <w:t>PM EDT.</w:t>
      </w:r>
    </w:p>
    <w:sectPr w:rsidR="00C5176B" w:rsidRPr="00C34A3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C3" w:rsidRDefault="003232C3">
      <w:r>
        <w:separator/>
      </w:r>
    </w:p>
  </w:endnote>
  <w:endnote w:type="continuationSeparator" w:id="0">
    <w:p w:rsidR="003232C3" w:rsidRDefault="0032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9085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811704">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C3" w:rsidRDefault="003232C3">
      <w:r>
        <w:separator/>
      </w:r>
    </w:p>
  </w:footnote>
  <w:footnote w:type="continuationSeparator" w:id="0">
    <w:p w:rsidR="003232C3" w:rsidRDefault="00323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73BEB" w:rsidP="0029185A">
    <w:pPr>
      <w:pStyle w:val="Header"/>
      <w:tabs>
        <w:tab w:val="clear" w:pos="6480"/>
        <w:tab w:val="clear" w:pos="12960"/>
        <w:tab w:val="center" w:pos="4680"/>
        <w:tab w:val="right" w:pos="9360"/>
        <w:tab w:val="right" w:pos="10080"/>
      </w:tabs>
    </w:pPr>
    <w:r>
      <w:t>Mar</w:t>
    </w:r>
    <w:r w:rsidR="005046D5">
      <w:t>. 2013</w:t>
    </w:r>
    <w:r w:rsidR="00D9448F">
      <w:tab/>
    </w:r>
    <w:r w:rsidR="00D9448F">
      <w:tab/>
    </w:r>
    <w:fldSimple w:instr=" TITLE  \* MERGEFORMAT ">
      <w:r w:rsidR="00A6508F">
        <w:t>doc.: IEEE 802.22-1</w:t>
      </w:r>
      <w:r w:rsidR="005046D5">
        <w:t>3</w:t>
      </w:r>
      <w:r w:rsidR="005F093D">
        <w:t>-</w:t>
      </w:r>
      <w:r w:rsidR="00811704">
        <w:t>0038</w:t>
      </w:r>
      <w:r w:rsidR="00C1327E">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913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55295"/>
    <w:rsid w:val="00157DE8"/>
    <w:rsid w:val="00165324"/>
    <w:rsid w:val="00166290"/>
    <w:rsid w:val="0017198C"/>
    <w:rsid w:val="00180385"/>
    <w:rsid w:val="0018045C"/>
    <w:rsid w:val="00182613"/>
    <w:rsid w:val="00185B78"/>
    <w:rsid w:val="00193B97"/>
    <w:rsid w:val="0019540B"/>
    <w:rsid w:val="001A3E90"/>
    <w:rsid w:val="001B0E3D"/>
    <w:rsid w:val="001C1330"/>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522B7"/>
    <w:rsid w:val="0026226D"/>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0AF3"/>
    <w:rsid w:val="003044A5"/>
    <w:rsid w:val="0030624C"/>
    <w:rsid w:val="00307E8C"/>
    <w:rsid w:val="00316CDA"/>
    <w:rsid w:val="00320ED2"/>
    <w:rsid w:val="003232C3"/>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40766B"/>
    <w:rsid w:val="00413F4D"/>
    <w:rsid w:val="004205C5"/>
    <w:rsid w:val="00422B30"/>
    <w:rsid w:val="00423B4E"/>
    <w:rsid w:val="004242E3"/>
    <w:rsid w:val="00424F2C"/>
    <w:rsid w:val="00441B09"/>
    <w:rsid w:val="00441BAE"/>
    <w:rsid w:val="00452ADC"/>
    <w:rsid w:val="004648EB"/>
    <w:rsid w:val="0046753D"/>
    <w:rsid w:val="0047204E"/>
    <w:rsid w:val="00475946"/>
    <w:rsid w:val="004768D4"/>
    <w:rsid w:val="004B265A"/>
    <w:rsid w:val="004B2C07"/>
    <w:rsid w:val="004B5321"/>
    <w:rsid w:val="004B629A"/>
    <w:rsid w:val="004C0704"/>
    <w:rsid w:val="004C6F4D"/>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9085A"/>
    <w:rsid w:val="005B42B2"/>
    <w:rsid w:val="005C22BA"/>
    <w:rsid w:val="005C3A52"/>
    <w:rsid w:val="005E42C1"/>
    <w:rsid w:val="005E7E20"/>
    <w:rsid w:val="005F093D"/>
    <w:rsid w:val="0060316C"/>
    <w:rsid w:val="00611D2C"/>
    <w:rsid w:val="00612163"/>
    <w:rsid w:val="00622FD5"/>
    <w:rsid w:val="00623AA1"/>
    <w:rsid w:val="006355FF"/>
    <w:rsid w:val="00645017"/>
    <w:rsid w:val="006453F3"/>
    <w:rsid w:val="00650DD6"/>
    <w:rsid w:val="0065477F"/>
    <w:rsid w:val="006576BC"/>
    <w:rsid w:val="006627EE"/>
    <w:rsid w:val="00664083"/>
    <w:rsid w:val="0066710A"/>
    <w:rsid w:val="00673AAD"/>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B00E8"/>
    <w:rsid w:val="007C21DB"/>
    <w:rsid w:val="007C2696"/>
    <w:rsid w:val="007C2F0B"/>
    <w:rsid w:val="007C2FA0"/>
    <w:rsid w:val="007C3467"/>
    <w:rsid w:val="007C75C4"/>
    <w:rsid w:val="007D0995"/>
    <w:rsid w:val="007D2624"/>
    <w:rsid w:val="007D3960"/>
    <w:rsid w:val="007D783E"/>
    <w:rsid w:val="007E168F"/>
    <w:rsid w:val="007F26A4"/>
    <w:rsid w:val="007F3F0F"/>
    <w:rsid w:val="00811704"/>
    <w:rsid w:val="008204B6"/>
    <w:rsid w:val="00820E33"/>
    <w:rsid w:val="0082409A"/>
    <w:rsid w:val="00830B89"/>
    <w:rsid w:val="008365C8"/>
    <w:rsid w:val="00842816"/>
    <w:rsid w:val="008529BF"/>
    <w:rsid w:val="00855713"/>
    <w:rsid w:val="00856679"/>
    <w:rsid w:val="00856707"/>
    <w:rsid w:val="00862319"/>
    <w:rsid w:val="00871161"/>
    <w:rsid w:val="00875C0F"/>
    <w:rsid w:val="0088226A"/>
    <w:rsid w:val="0088245F"/>
    <w:rsid w:val="00884829"/>
    <w:rsid w:val="00886AA0"/>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327E"/>
    <w:rsid w:val="00C153FE"/>
    <w:rsid w:val="00C2321B"/>
    <w:rsid w:val="00C263B8"/>
    <w:rsid w:val="00C34A3F"/>
    <w:rsid w:val="00C422F5"/>
    <w:rsid w:val="00C5176B"/>
    <w:rsid w:val="00C54D39"/>
    <w:rsid w:val="00C60FF0"/>
    <w:rsid w:val="00C6321D"/>
    <w:rsid w:val="00C73BEB"/>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27D7"/>
    <w:rsid w:val="00D430F9"/>
    <w:rsid w:val="00D441A3"/>
    <w:rsid w:val="00D52489"/>
    <w:rsid w:val="00D604DF"/>
    <w:rsid w:val="00D63E08"/>
    <w:rsid w:val="00D75B02"/>
    <w:rsid w:val="00D76AB2"/>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1F5D"/>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8C43-E668-4302-AD8C-35F44CF1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12</TotalTime>
  <Pages>3</Pages>
  <Words>603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4038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2013-03-01T02:17:00Z</dcterms:created>
  <dcterms:modified xsi:type="dcterms:W3CDTF">2013-03-08T03:54:00Z</dcterms:modified>
</cp:coreProperties>
</file>