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8F" w:rsidRDefault="00D9448F">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922"/>
        <w:gridCol w:w="2956"/>
        <w:gridCol w:w="1634"/>
        <w:gridCol w:w="1728"/>
      </w:tblGrid>
      <w:tr w:rsidR="00D9448F" w:rsidRPr="00E64C23">
        <w:trPr>
          <w:trHeight w:val="485"/>
          <w:jc w:val="center"/>
        </w:trPr>
        <w:tc>
          <w:tcPr>
            <w:tcW w:w="9576" w:type="dxa"/>
            <w:gridSpan w:val="5"/>
            <w:vAlign w:val="center"/>
          </w:tcPr>
          <w:p w:rsidR="00D9448F" w:rsidRPr="00E64C23" w:rsidRDefault="00F650DA" w:rsidP="0074573A">
            <w:pPr>
              <w:pStyle w:val="T2"/>
              <w:rPr>
                <w:rFonts w:eastAsiaTheme="minorEastAsia"/>
              </w:rPr>
            </w:pPr>
            <w:r>
              <w:rPr>
                <w:rFonts w:eastAsiaTheme="minorEastAsia"/>
              </w:rPr>
              <w:t>Minute</w:t>
            </w:r>
            <w:r w:rsidR="00385AA2">
              <w:rPr>
                <w:rFonts w:eastAsiaTheme="minorEastAsia"/>
              </w:rPr>
              <w:t xml:space="preserve"> of </w:t>
            </w:r>
            <w:r w:rsidR="0074573A">
              <w:rPr>
                <w:rFonts w:eastAsiaTheme="minorEastAsia"/>
              </w:rPr>
              <w:t>IEEE 802.22b</w:t>
            </w:r>
            <w:r w:rsidR="005F093D">
              <w:rPr>
                <w:rFonts w:eastAsiaTheme="minorEastAsia"/>
              </w:rPr>
              <w:t xml:space="preserve"> </w:t>
            </w:r>
            <w:r>
              <w:t>Enhancements for Broadband Services and Monitoring Applications</w:t>
            </w:r>
            <w:r>
              <w:rPr>
                <w:rFonts w:eastAsiaTheme="minorEastAsia"/>
              </w:rPr>
              <w:t xml:space="preserve"> T</w:t>
            </w:r>
            <w:r w:rsidR="0074573A">
              <w:rPr>
                <w:rFonts w:eastAsiaTheme="minorEastAsia"/>
              </w:rPr>
              <w:t>ask</w:t>
            </w:r>
            <w:r>
              <w:rPr>
                <w:rFonts w:eastAsiaTheme="minorEastAsia"/>
              </w:rPr>
              <w:t xml:space="preserve"> G</w:t>
            </w:r>
            <w:r w:rsidR="005F093D">
              <w:rPr>
                <w:rFonts w:eastAsiaTheme="minorEastAsia"/>
              </w:rPr>
              <w:t>roup</w:t>
            </w:r>
            <w:r>
              <w:rPr>
                <w:rFonts w:eastAsiaTheme="minorEastAsia"/>
              </w:rPr>
              <w:t xml:space="preserve"> T</w:t>
            </w:r>
            <w:r w:rsidR="00385AA2">
              <w:rPr>
                <w:rFonts w:eastAsiaTheme="minorEastAsia"/>
              </w:rPr>
              <w:t>eleconference</w:t>
            </w:r>
            <w:r w:rsidR="005F093D">
              <w:rPr>
                <w:rFonts w:eastAsiaTheme="minorEastAsia"/>
              </w:rPr>
              <w:t>-</w:t>
            </w:r>
            <w:r w:rsidR="008E7175">
              <w:rPr>
                <w:rFonts w:eastAsiaTheme="minorEastAsia"/>
              </w:rPr>
              <w:t>2</w:t>
            </w:r>
          </w:p>
        </w:tc>
      </w:tr>
      <w:tr w:rsidR="00D9448F" w:rsidRPr="00E64C23">
        <w:trPr>
          <w:trHeight w:val="359"/>
          <w:jc w:val="center"/>
        </w:trPr>
        <w:tc>
          <w:tcPr>
            <w:tcW w:w="9576" w:type="dxa"/>
            <w:gridSpan w:val="5"/>
            <w:vAlign w:val="center"/>
          </w:tcPr>
          <w:p w:rsidR="00D9448F" w:rsidRPr="00E64C23" w:rsidRDefault="00D9448F" w:rsidP="002522B7">
            <w:pPr>
              <w:pStyle w:val="T2"/>
              <w:ind w:left="0"/>
              <w:rPr>
                <w:rFonts w:eastAsiaTheme="minorEastAsia"/>
                <w:sz w:val="20"/>
              </w:rPr>
            </w:pPr>
            <w:r w:rsidRPr="00E64C23">
              <w:rPr>
                <w:rFonts w:eastAsiaTheme="minorEastAsia"/>
                <w:sz w:val="20"/>
              </w:rPr>
              <w:t>Date:</w:t>
            </w:r>
            <w:r w:rsidRPr="00E64C23">
              <w:rPr>
                <w:rFonts w:eastAsiaTheme="minorEastAsia"/>
                <w:b w:val="0"/>
                <w:sz w:val="20"/>
              </w:rPr>
              <w:t xml:space="preserve">  </w:t>
            </w:r>
            <w:r w:rsidR="0074573A">
              <w:rPr>
                <w:rFonts w:eastAsiaTheme="minorEastAsia"/>
                <w:b w:val="0"/>
                <w:sz w:val="20"/>
              </w:rPr>
              <w:t>2012</w:t>
            </w:r>
            <w:r w:rsidRPr="00E64C23">
              <w:rPr>
                <w:rFonts w:eastAsiaTheme="minorEastAsia"/>
                <w:b w:val="0"/>
                <w:sz w:val="20"/>
              </w:rPr>
              <w:t>-</w:t>
            </w:r>
            <w:r w:rsidR="001F024B">
              <w:rPr>
                <w:rFonts w:eastAsiaTheme="minorEastAsia"/>
                <w:b w:val="0"/>
                <w:sz w:val="20"/>
              </w:rPr>
              <w:t>03</w:t>
            </w:r>
            <w:r w:rsidRPr="00E64C23">
              <w:rPr>
                <w:rFonts w:eastAsiaTheme="minorEastAsia"/>
                <w:b w:val="0"/>
                <w:sz w:val="20"/>
              </w:rPr>
              <w:t>-</w:t>
            </w:r>
            <w:r w:rsidR="001F024B">
              <w:rPr>
                <w:rFonts w:eastAsiaTheme="minorEastAsia"/>
                <w:b w:val="0"/>
                <w:sz w:val="20"/>
              </w:rPr>
              <w:t>09</w:t>
            </w:r>
          </w:p>
        </w:tc>
      </w:tr>
      <w:tr w:rsidR="00D9448F" w:rsidRPr="00E64C23">
        <w:trPr>
          <w:cantSplit/>
          <w:jc w:val="center"/>
        </w:trPr>
        <w:tc>
          <w:tcPr>
            <w:tcW w:w="9576" w:type="dxa"/>
            <w:gridSpan w:val="5"/>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Author(s):</w:t>
            </w:r>
          </w:p>
        </w:tc>
      </w:tr>
      <w:tr w:rsidR="00D9448F" w:rsidRPr="00E64C23" w:rsidTr="00583E0D">
        <w:trPr>
          <w:jc w:val="center"/>
        </w:trPr>
        <w:tc>
          <w:tcPr>
            <w:tcW w:w="133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Name</w:t>
            </w:r>
          </w:p>
        </w:tc>
        <w:tc>
          <w:tcPr>
            <w:tcW w:w="1922"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Company</w:t>
            </w:r>
          </w:p>
        </w:tc>
        <w:tc>
          <w:tcPr>
            <w:tcW w:w="295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Address</w:t>
            </w:r>
          </w:p>
        </w:tc>
        <w:tc>
          <w:tcPr>
            <w:tcW w:w="1634"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Phone</w:t>
            </w:r>
          </w:p>
        </w:tc>
        <w:tc>
          <w:tcPr>
            <w:tcW w:w="1728"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email</w:t>
            </w:r>
          </w:p>
        </w:tc>
      </w:tr>
      <w:tr w:rsidR="00D9448F" w:rsidRPr="00E64C23" w:rsidTr="00583E0D">
        <w:trPr>
          <w:jc w:val="center"/>
        </w:trPr>
        <w:tc>
          <w:tcPr>
            <w:tcW w:w="133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Xin Zhang</w:t>
            </w:r>
          </w:p>
        </w:tc>
        <w:tc>
          <w:tcPr>
            <w:tcW w:w="1922"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NICT</w:t>
            </w:r>
          </w:p>
        </w:tc>
        <w:tc>
          <w:tcPr>
            <w:tcW w:w="295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20 Science Park Road, #01-09A/10 TeleTech Park, Singapore Science Park II</w:t>
            </w:r>
          </w:p>
        </w:tc>
        <w:tc>
          <w:tcPr>
            <w:tcW w:w="1634"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w:t>
            </w:r>
            <w:r w:rsidR="004B265A">
              <w:rPr>
                <w:rFonts w:eastAsiaTheme="minorEastAsia"/>
                <w:b w:val="0"/>
                <w:sz w:val="20"/>
              </w:rPr>
              <w:t>65- 67711008</w:t>
            </w:r>
          </w:p>
        </w:tc>
        <w:tc>
          <w:tcPr>
            <w:tcW w:w="1728" w:type="dxa"/>
            <w:vAlign w:val="center"/>
          </w:tcPr>
          <w:p w:rsidR="00D9448F" w:rsidRPr="00E64C23" w:rsidRDefault="004B265A" w:rsidP="00385AA2">
            <w:pPr>
              <w:pStyle w:val="T2"/>
              <w:spacing w:after="0"/>
              <w:ind w:left="0" w:right="0"/>
              <w:rPr>
                <w:rFonts w:eastAsiaTheme="minorEastAsia"/>
                <w:b w:val="0"/>
                <w:sz w:val="16"/>
              </w:rPr>
            </w:pPr>
            <w:r>
              <w:rPr>
                <w:rFonts w:eastAsiaTheme="minorEastAsia"/>
                <w:b w:val="0"/>
                <w:sz w:val="16"/>
              </w:rPr>
              <w:t>Amy.xinzhang</w:t>
            </w:r>
            <w:r w:rsidR="004C0704" w:rsidRPr="00E64C23">
              <w:rPr>
                <w:rFonts w:eastAsiaTheme="minorEastAsia"/>
                <w:b w:val="0"/>
                <w:sz w:val="16"/>
              </w:rPr>
              <w:t>@</w:t>
            </w:r>
            <w:r w:rsidR="00385AA2">
              <w:rPr>
                <w:rFonts w:eastAsiaTheme="minorEastAsia"/>
                <w:b w:val="0"/>
                <w:sz w:val="16"/>
              </w:rPr>
              <w:t>ieee.org</w:t>
            </w:r>
          </w:p>
        </w:tc>
      </w:tr>
    </w:tbl>
    <w:p w:rsidR="00D9448F" w:rsidRDefault="007859D3">
      <w:pPr>
        <w:pStyle w:val="T1"/>
        <w:spacing w:after="120"/>
        <w:rPr>
          <w:sz w:val="22"/>
        </w:rPr>
      </w:pPr>
      <w:r w:rsidRPr="007859D3">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D9448F" w:rsidRDefault="00D9448F">
                  <w:pPr>
                    <w:pStyle w:val="T1"/>
                    <w:spacing w:after="120"/>
                  </w:pPr>
                  <w:r>
                    <w:t>Abstract</w:t>
                  </w:r>
                </w:p>
                <w:p w:rsidR="00D9448F" w:rsidRPr="004C0704" w:rsidRDefault="004C0704">
                  <w:pPr>
                    <w:jc w:val="both"/>
                    <w:rPr>
                      <w:szCs w:val="22"/>
                    </w:rPr>
                  </w:pPr>
                  <w:r w:rsidRPr="004C0704">
                    <w:rPr>
                      <w:szCs w:val="22"/>
                    </w:rPr>
                    <w:t xml:space="preserve">This document presents </w:t>
                  </w:r>
                  <w:r w:rsidR="00385AA2">
                    <w:rPr>
                      <w:szCs w:val="22"/>
                    </w:rPr>
                    <w:t>the minute</w:t>
                  </w:r>
                  <w:r w:rsidR="00AC40F9">
                    <w:rPr>
                      <w:szCs w:val="22"/>
                    </w:rPr>
                    <w:t xml:space="preserve"> of </w:t>
                  </w:r>
                  <w:r w:rsidR="0074573A">
                    <w:rPr>
                      <w:szCs w:val="22"/>
                    </w:rPr>
                    <w:t xml:space="preserve">IEEE 802.22b </w:t>
                  </w:r>
                  <w:r w:rsidR="00F650DA">
                    <w:t>Enhancements for Broadband Services and Monitoring Applications</w:t>
                  </w:r>
                  <w:r w:rsidR="00F650DA">
                    <w:rPr>
                      <w:szCs w:val="22"/>
                    </w:rPr>
                    <w:t xml:space="preserve"> T</w:t>
                  </w:r>
                  <w:r w:rsidR="0074573A">
                    <w:rPr>
                      <w:szCs w:val="22"/>
                    </w:rPr>
                    <w:t>ask</w:t>
                  </w:r>
                  <w:r w:rsidR="00F650DA">
                    <w:rPr>
                      <w:szCs w:val="22"/>
                    </w:rPr>
                    <w:t xml:space="preserve"> G</w:t>
                  </w:r>
                  <w:r w:rsidR="004B265A">
                    <w:rPr>
                      <w:szCs w:val="22"/>
                    </w:rPr>
                    <w:t>roup teleconference-</w:t>
                  </w:r>
                  <w:r w:rsidR="008E7175">
                    <w:rPr>
                      <w:szCs w:val="22"/>
                    </w:rPr>
                    <w:t>2</w:t>
                  </w:r>
                  <w:r w:rsidR="005F093D">
                    <w:rPr>
                      <w:szCs w:val="22"/>
                    </w:rPr>
                    <w:t xml:space="preserve"> </w:t>
                  </w:r>
                  <w:r w:rsidR="000801F4">
                    <w:rPr>
                      <w:szCs w:val="22"/>
                    </w:rPr>
                    <w:t xml:space="preserve">held </w:t>
                  </w:r>
                  <w:r w:rsidR="008E7175">
                    <w:rPr>
                      <w:szCs w:val="22"/>
                    </w:rPr>
                    <w:t>on 28</w:t>
                  </w:r>
                  <w:r w:rsidR="0074573A" w:rsidRPr="0074573A">
                    <w:rPr>
                      <w:szCs w:val="22"/>
                      <w:vertAlign w:val="superscript"/>
                    </w:rPr>
                    <w:t>th</w:t>
                  </w:r>
                  <w:r w:rsidR="0074573A">
                    <w:rPr>
                      <w:szCs w:val="22"/>
                    </w:rPr>
                    <w:t xml:space="preserve"> Feb, 2012</w:t>
                  </w:r>
                  <w:r w:rsidR="00CD1EF4">
                    <w:rPr>
                      <w:szCs w:val="22"/>
                    </w:rPr>
                    <w:t xml:space="preserve"> 9:00</w:t>
                  </w:r>
                  <w:r w:rsidR="00012B52">
                    <w:rPr>
                      <w:szCs w:val="22"/>
                    </w:rPr>
                    <w:t xml:space="preserve"> </w:t>
                  </w:r>
                  <w:r w:rsidR="00CD1EF4">
                    <w:rPr>
                      <w:szCs w:val="22"/>
                    </w:rPr>
                    <w:t>pm EDT</w:t>
                  </w:r>
                  <w:r w:rsidR="00385AA2">
                    <w:rPr>
                      <w:szCs w:val="22"/>
                    </w:rPr>
                    <w:t>.</w:t>
                  </w:r>
                </w:p>
              </w:txbxContent>
            </v:textbox>
          </v:shape>
        </w:pict>
      </w:r>
    </w:p>
    <w:p w:rsidR="00385AA2" w:rsidRPr="00385AA2" w:rsidRDefault="007859D3" w:rsidP="00385AA2">
      <w:pPr>
        <w:rPr>
          <w:b/>
          <w:sz w:val="28"/>
          <w:szCs w:val="28"/>
        </w:rPr>
      </w:pPr>
      <w:r w:rsidRPr="007859D3">
        <w:rPr>
          <w:noProof/>
        </w:rPr>
        <w:pict>
          <v:shape id="_x0000_s1028" type="#_x0000_t202" style="position:absolute;margin-left:-4.95pt;margin-top:271.95pt;width:477pt;height:220.6pt;z-index:2" o:allowincell="f" strokecolor="blue" strokeweight="2pt">
            <v:textbox style="mso-next-textbox:#_x0000_s1028">
              <w:txbxContent>
                <w:p w:rsidR="00D9448F" w:rsidRDefault="00D9448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D9448F" w:rsidRDefault="00D9448F">
                  <w:pPr>
                    <w:jc w:val="both"/>
                    <w:rPr>
                      <w:rFonts w:ascii="Arial Unicode MS" w:eastAsia="Arial Unicode MS" w:hAnsi="Arial Unicode MS"/>
                      <w:color w:val="000000"/>
                      <w:sz w:val="18"/>
                      <w:lang w:val="en-US"/>
                    </w:rPr>
                  </w:pPr>
                </w:p>
                <w:p w:rsidR="00D9448F" w:rsidRDefault="00D9448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D9448F" w:rsidRDefault="00D9448F">
                  <w:pPr>
                    <w:jc w:val="both"/>
                    <w:rPr>
                      <w:color w:val="000000"/>
                      <w:sz w:val="18"/>
                    </w:rPr>
                  </w:pPr>
                </w:p>
                <w:p w:rsidR="006C7574" w:rsidRDefault="00D9448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D9448F" w:rsidRDefault="00D9448F">
                  <w:pPr>
                    <w:jc w:val="both"/>
                    <w:rPr>
                      <w:sz w:val="18"/>
                    </w:rPr>
                  </w:pPr>
                  <w:r>
                    <w:rPr>
                      <w:color w:val="000000"/>
                      <w:sz w:val="18"/>
                    </w:rPr>
                    <w:t>&lt;</w:t>
                  </w:r>
                  <w:hyperlink r:id="rId8" w:history="1">
                    <w:r w:rsidR="006C7574" w:rsidRPr="00AF51BF">
                      <w:rPr>
                        <w:rStyle w:val="Hyperlink"/>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r w:rsidR="00923C4A">
                    <w:rPr>
                      <w:color w:val="000000"/>
                      <w:sz w:val="18"/>
                    </w:rPr>
                    <w:t xml:space="preserve">Apurva Mody </w:t>
                  </w:r>
                  <w:r>
                    <w:rPr>
                      <w:color w:val="000000"/>
                      <w:sz w:val="18"/>
                    </w:rPr>
                    <w:t>&lt;</w:t>
                  </w:r>
                  <w:hyperlink r:id="rId9" w:history="1">
                    <w:r w:rsidR="00EE2B85"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00923C4A" w:rsidRPr="00B001FB">
                      <w:rPr>
                        <w:rStyle w:val="Hyperlink"/>
                        <w:b/>
                        <w:sz w:val="18"/>
                      </w:rPr>
                      <w:t>patcom@ieee.org</w:t>
                    </w:r>
                  </w:hyperlink>
                  <w:r>
                    <w:rPr>
                      <w:b/>
                      <w:color w:val="000080"/>
                      <w:sz w:val="18"/>
                    </w:rPr>
                    <w:t>&gt;</w:t>
                  </w:r>
                  <w:r>
                    <w:rPr>
                      <w:color w:val="000000"/>
                      <w:sz w:val="18"/>
                    </w:rPr>
                    <w:t>.</w:t>
                  </w:r>
                </w:p>
              </w:txbxContent>
            </v:textbox>
          </v:shape>
        </w:pict>
      </w:r>
      <w:r w:rsidR="00D9448F">
        <w:br w:type="page"/>
      </w:r>
      <w:r w:rsidR="0074573A" w:rsidRPr="0074573A">
        <w:rPr>
          <w:b/>
          <w:sz w:val="28"/>
          <w:szCs w:val="28"/>
        </w:rPr>
        <w:lastRenderedPageBreak/>
        <w:t xml:space="preserve">IEEE </w:t>
      </w:r>
      <w:r w:rsidR="00F650DA" w:rsidRPr="0074573A">
        <w:rPr>
          <w:b/>
          <w:sz w:val="28"/>
          <w:szCs w:val="28"/>
        </w:rPr>
        <w:t>802.22b Task</w:t>
      </w:r>
      <w:r w:rsidR="005F093D">
        <w:rPr>
          <w:b/>
          <w:sz w:val="28"/>
          <w:szCs w:val="28"/>
        </w:rPr>
        <w:t xml:space="preserve"> Group</w:t>
      </w:r>
      <w:r w:rsidR="00385AA2" w:rsidRPr="00385AA2">
        <w:rPr>
          <w:b/>
          <w:sz w:val="28"/>
          <w:szCs w:val="28"/>
        </w:rPr>
        <w:t xml:space="preserve"> </w:t>
      </w:r>
      <w:r w:rsidR="005F093D">
        <w:rPr>
          <w:b/>
          <w:sz w:val="28"/>
          <w:szCs w:val="28"/>
        </w:rPr>
        <w:t>T</w:t>
      </w:r>
      <w:r w:rsidR="00385AA2" w:rsidRPr="00385AA2">
        <w:rPr>
          <w:b/>
          <w:sz w:val="28"/>
          <w:szCs w:val="28"/>
        </w:rPr>
        <w:t>eleconference</w:t>
      </w:r>
      <w:r w:rsidR="004B265A">
        <w:rPr>
          <w:b/>
          <w:sz w:val="28"/>
          <w:szCs w:val="28"/>
        </w:rPr>
        <w:t>-</w:t>
      </w:r>
      <w:r w:rsidR="00295D1D">
        <w:rPr>
          <w:b/>
          <w:sz w:val="28"/>
          <w:szCs w:val="28"/>
        </w:rPr>
        <w:t>2</w:t>
      </w:r>
      <w:r w:rsidR="00385AA2" w:rsidRPr="00385AA2">
        <w:rPr>
          <w:b/>
          <w:sz w:val="28"/>
          <w:szCs w:val="28"/>
        </w:rPr>
        <w:t xml:space="preserve"> </w:t>
      </w:r>
      <w:r w:rsidR="005F093D">
        <w:rPr>
          <w:b/>
          <w:sz w:val="28"/>
          <w:szCs w:val="28"/>
        </w:rPr>
        <w:t>M</w:t>
      </w:r>
      <w:r w:rsidR="00385AA2" w:rsidRPr="00385AA2">
        <w:rPr>
          <w:b/>
          <w:sz w:val="28"/>
          <w:szCs w:val="28"/>
        </w:rPr>
        <w:t xml:space="preserve">inutes </w:t>
      </w:r>
    </w:p>
    <w:p w:rsidR="00385AA2" w:rsidRPr="00385AA2" w:rsidRDefault="008E7175" w:rsidP="00385AA2">
      <w:pPr>
        <w:rPr>
          <w:b/>
          <w:sz w:val="28"/>
          <w:szCs w:val="28"/>
        </w:rPr>
      </w:pPr>
      <w:r>
        <w:rPr>
          <w:b/>
          <w:sz w:val="28"/>
          <w:szCs w:val="28"/>
        </w:rPr>
        <w:t>2</w:t>
      </w:r>
      <w:r w:rsidR="0074573A">
        <w:rPr>
          <w:b/>
          <w:sz w:val="28"/>
          <w:szCs w:val="28"/>
        </w:rPr>
        <w:t>8</w:t>
      </w:r>
      <w:r w:rsidR="0074573A" w:rsidRPr="0074573A">
        <w:rPr>
          <w:b/>
          <w:sz w:val="28"/>
          <w:szCs w:val="28"/>
          <w:vertAlign w:val="superscript"/>
        </w:rPr>
        <w:t>th</w:t>
      </w:r>
      <w:r w:rsidR="0074573A">
        <w:rPr>
          <w:b/>
          <w:sz w:val="28"/>
          <w:szCs w:val="28"/>
        </w:rPr>
        <w:t xml:space="preserve"> </w:t>
      </w:r>
      <w:r w:rsidR="00F650DA">
        <w:rPr>
          <w:b/>
          <w:sz w:val="28"/>
          <w:szCs w:val="28"/>
        </w:rPr>
        <w:t>Feb</w:t>
      </w:r>
      <w:r w:rsidR="0074573A">
        <w:rPr>
          <w:b/>
          <w:sz w:val="28"/>
          <w:szCs w:val="28"/>
        </w:rPr>
        <w:t xml:space="preserve">, </w:t>
      </w:r>
      <w:r w:rsidR="00F650DA">
        <w:rPr>
          <w:b/>
          <w:sz w:val="28"/>
          <w:szCs w:val="28"/>
        </w:rPr>
        <w:t>0</w:t>
      </w:r>
      <w:r w:rsidR="0074573A">
        <w:rPr>
          <w:b/>
          <w:sz w:val="28"/>
          <w:szCs w:val="28"/>
        </w:rPr>
        <w:t>9</w:t>
      </w:r>
      <w:r w:rsidR="00CF3B03">
        <w:rPr>
          <w:b/>
          <w:sz w:val="28"/>
          <w:szCs w:val="28"/>
        </w:rPr>
        <w:t>15-1103</w:t>
      </w:r>
      <w:r w:rsidR="00385AA2" w:rsidRPr="00385AA2">
        <w:rPr>
          <w:b/>
          <w:sz w:val="28"/>
          <w:szCs w:val="28"/>
        </w:rPr>
        <w:t xml:space="preserve"> PM E</w:t>
      </w:r>
      <w:r w:rsidR="005F093D">
        <w:rPr>
          <w:b/>
          <w:sz w:val="28"/>
          <w:szCs w:val="28"/>
        </w:rPr>
        <w:t>D</w:t>
      </w:r>
      <w:r w:rsidR="00385AA2" w:rsidRPr="00385AA2">
        <w:rPr>
          <w:b/>
          <w:sz w:val="28"/>
          <w:szCs w:val="28"/>
        </w:rPr>
        <w:t>T</w:t>
      </w:r>
    </w:p>
    <w:p w:rsidR="00385AA2" w:rsidRDefault="00385AA2" w:rsidP="00385AA2"/>
    <w:p w:rsidR="00385AA2" w:rsidRPr="00385AA2" w:rsidRDefault="00385AA2" w:rsidP="00385AA2">
      <w:pPr>
        <w:rPr>
          <w:sz w:val="24"/>
          <w:szCs w:val="24"/>
        </w:rPr>
      </w:pPr>
      <w:r w:rsidRPr="00385AA2">
        <w:rPr>
          <w:b/>
          <w:sz w:val="24"/>
          <w:szCs w:val="24"/>
        </w:rPr>
        <w:t>Attendees:</w:t>
      </w:r>
      <w:r w:rsidRPr="00385AA2">
        <w:rPr>
          <w:sz w:val="24"/>
          <w:szCs w:val="24"/>
        </w:rPr>
        <w:t xml:space="preserve"> </w:t>
      </w:r>
    </w:p>
    <w:p w:rsidR="00385AA2" w:rsidRDefault="00385AA2" w:rsidP="00385AA2"/>
    <w:p w:rsidR="00385AA2" w:rsidRPr="00DC14BD" w:rsidRDefault="00360F18" w:rsidP="00385AA2">
      <w:pPr>
        <w:rPr>
          <w:lang w:val="en-US"/>
        </w:rPr>
      </w:pPr>
      <w:r>
        <w:t>Antony Franklin (ETRI</w:t>
      </w:r>
      <w:r w:rsidR="0036435A">
        <w:t xml:space="preserve">), </w:t>
      </w:r>
      <w:r w:rsidR="0036435A">
        <w:rPr>
          <w:lang w:val="en-US"/>
        </w:rPr>
        <w:t>Shigenobu Sasaki (Niigata University</w:t>
      </w:r>
      <w:r w:rsidR="00797AE7">
        <w:rPr>
          <w:lang w:val="en-US"/>
        </w:rPr>
        <w:t xml:space="preserve">), </w:t>
      </w:r>
      <w:r>
        <w:t xml:space="preserve">Chang Woo Pyo (NICT), Zhang Xin (NICT), </w:t>
      </w:r>
      <w:r w:rsidR="00797AE7">
        <w:t>,</w:t>
      </w:r>
      <w:r w:rsidR="00797AE7" w:rsidRPr="00797AE7">
        <w:t xml:space="preserve"> </w:t>
      </w:r>
      <w:r w:rsidR="00797AE7">
        <w:t>Apurva Mody (BAE System),</w:t>
      </w:r>
      <w:r w:rsidR="00797AE7" w:rsidRPr="00797AE7">
        <w:t xml:space="preserve"> </w:t>
      </w:r>
      <w:r w:rsidR="00797AE7">
        <w:t>Mingtuo Zhou (NICT)</w:t>
      </w:r>
      <w:r w:rsidR="00295D1D">
        <w:t xml:space="preserve">, </w:t>
      </w:r>
      <w:r w:rsidR="00513615">
        <w:rPr>
          <w:lang w:val="en-US"/>
        </w:rPr>
        <w:t>Nancy Bravin (Bravin Consulting).</w:t>
      </w:r>
    </w:p>
    <w:p w:rsidR="00360F18" w:rsidRDefault="00360F18" w:rsidP="00385AA2">
      <w:pPr>
        <w:rPr>
          <w:b/>
          <w:sz w:val="24"/>
          <w:szCs w:val="24"/>
        </w:rPr>
      </w:pPr>
    </w:p>
    <w:p w:rsidR="00797AE7" w:rsidRDefault="00797AE7" w:rsidP="00797AE7"/>
    <w:p w:rsidR="00797AE7" w:rsidRDefault="00797AE7" w:rsidP="00797AE7"/>
    <w:p w:rsidR="00797AE7" w:rsidRDefault="00797AE7" w:rsidP="00797AE7">
      <w:pPr>
        <w:rPr>
          <w:b/>
          <w:sz w:val="24"/>
          <w:szCs w:val="24"/>
        </w:rPr>
      </w:pPr>
      <w:r w:rsidRPr="0074573A">
        <w:rPr>
          <w:b/>
          <w:sz w:val="24"/>
          <w:szCs w:val="24"/>
        </w:rPr>
        <w:t>Minutes:</w:t>
      </w:r>
    </w:p>
    <w:p w:rsidR="007379D7" w:rsidRPr="0074573A" w:rsidRDefault="007379D7" w:rsidP="00797AE7">
      <w:pPr>
        <w:rPr>
          <w:b/>
          <w:sz w:val="24"/>
          <w:szCs w:val="24"/>
        </w:rPr>
      </w:pPr>
    </w:p>
    <w:p w:rsidR="00797AE7" w:rsidRDefault="007379D7" w:rsidP="0074573A">
      <w:pPr>
        <w:spacing w:line="360" w:lineRule="auto"/>
      </w:pPr>
      <w:r>
        <w:t>1</w:t>
      </w:r>
      <w:r w:rsidR="008E7AA0">
        <w:t>.  It was</w:t>
      </w:r>
      <w:r w:rsidR="00797AE7">
        <w:t xml:space="preserve"> called to order by Chang-woo Pyo</w:t>
      </w:r>
      <w:r w:rsidR="008E7AA0">
        <w:t xml:space="preserve"> at 9:15pm EDT</w:t>
      </w:r>
      <w:r w:rsidR="00797AE7">
        <w:t>.</w:t>
      </w:r>
    </w:p>
    <w:p w:rsidR="007379D7" w:rsidRDefault="007379D7" w:rsidP="0074573A">
      <w:pPr>
        <w:spacing w:line="360" w:lineRule="auto"/>
      </w:pPr>
    </w:p>
    <w:p w:rsidR="00797AE7" w:rsidRDefault="00797AE7" w:rsidP="0074573A">
      <w:pPr>
        <w:spacing w:line="360" w:lineRule="auto"/>
      </w:pPr>
      <w:r>
        <w:t>2.  Ag</w:t>
      </w:r>
      <w:r w:rsidR="008E7AA0">
        <w:t>enda document number: 22-12-0017-00</w:t>
      </w:r>
      <w:r>
        <w:t>-000b was presented by</w:t>
      </w:r>
      <w:r w:rsidR="00D15BE3">
        <w:t xml:space="preserve"> the</w:t>
      </w:r>
      <w:r>
        <w:t xml:space="preserve"> Chair. </w:t>
      </w:r>
      <w:r w:rsidR="008E7AA0">
        <w:t xml:space="preserve"> </w:t>
      </w:r>
      <w:r>
        <w:t xml:space="preserve">No objection was heard, it was approved </w:t>
      </w:r>
      <w:r>
        <w:rPr>
          <w:rStyle w:val="trans"/>
        </w:rPr>
        <w:t>anonymous</w:t>
      </w:r>
      <w:r>
        <w:t>ly.</w:t>
      </w:r>
    </w:p>
    <w:p w:rsidR="007379D7" w:rsidRDefault="007379D7" w:rsidP="0074573A">
      <w:pPr>
        <w:spacing w:line="360" w:lineRule="auto"/>
      </w:pPr>
    </w:p>
    <w:p w:rsidR="00797AE7" w:rsidRDefault="00797AE7" w:rsidP="0074573A">
      <w:pPr>
        <w:spacing w:line="360" w:lineRule="auto"/>
      </w:pPr>
      <w:r>
        <w:t>3. IEEE patent policy was read out by the Chair.</w:t>
      </w:r>
    </w:p>
    <w:p w:rsidR="007379D7" w:rsidRDefault="007379D7" w:rsidP="0074573A">
      <w:pPr>
        <w:spacing w:line="360" w:lineRule="auto"/>
      </w:pPr>
    </w:p>
    <w:p w:rsidR="00797AE7" w:rsidRDefault="00797AE7" w:rsidP="0074573A">
      <w:pPr>
        <w:spacing w:line="360" w:lineRule="auto"/>
      </w:pPr>
      <w:r>
        <w:t xml:space="preserve">4.  </w:t>
      </w:r>
      <w:r w:rsidR="008E7AA0">
        <w:t>Document number 22-12-0018-00-000b was first presented by the Chair.</w:t>
      </w:r>
    </w:p>
    <w:p w:rsidR="007379D7" w:rsidRDefault="007379D7" w:rsidP="0074573A">
      <w:pPr>
        <w:spacing w:line="360" w:lineRule="auto"/>
      </w:pPr>
    </w:p>
    <w:p w:rsidR="00D2224F" w:rsidRDefault="00012B52" w:rsidP="00AE25E7">
      <w:pPr>
        <w:spacing w:line="360" w:lineRule="auto"/>
      </w:pPr>
      <w:r>
        <w:t xml:space="preserve">5.  </w:t>
      </w:r>
      <w:r w:rsidR="00AE25E7">
        <w:t xml:space="preserve">There was a doubt if L-CPE requires power control, because that increases the complexity. </w:t>
      </w:r>
      <w:r w:rsidR="00D2224F">
        <w:t xml:space="preserve"> </w:t>
      </w:r>
      <w:r w:rsidR="003C65AC" w:rsidRPr="007379D7">
        <w:rPr>
          <w:b/>
        </w:rPr>
        <w:t>Ans:</w:t>
      </w:r>
      <w:r w:rsidR="003C65AC">
        <w:t xml:space="preserve"> </w:t>
      </w:r>
      <w:r w:rsidR="00D2224F">
        <w:t>Power control is proposed because battery power may be used and there is a need to keep the battery longer. It was suggested that instead of power control, power efficiency can be put down.</w:t>
      </w:r>
    </w:p>
    <w:p w:rsidR="007379D7" w:rsidRDefault="007379D7" w:rsidP="00AE25E7">
      <w:pPr>
        <w:spacing w:line="360" w:lineRule="auto"/>
      </w:pPr>
    </w:p>
    <w:p w:rsidR="004242E3" w:rsidRDefault="00D2224F" w:rsidP="008E7AA0">
      <w:pPr>
        <w:spacing w:line="360" w:lineRule="auto"/>
      </w:pPr>
      <w:r>
        <w:t xml:space="preserve">6. There was a question raised regarding the distance. Why 20 Km is chosen for </w:t>
      </w:r>
      <w:r w:rsidR="007379D7">
        <w:t xml:space="preserve">H-CPE, is it for multi-hopping, </w:t>
      </w:r>
      <w:r>
        <w:t>because our base standard can support more than 20 Km.</w:t>
      </w:r>
    </w:p>
    <w:p w:rsidR="007379D7" w:rsidRDefault="007379D7" w:rsidP="008E7AA0">
      <w:pPr>
        <w:spacing w:line="360" w:lineRule="auto"/>
      </w:pPr>
    </w:p>
    <w:p w:rsidR="00702437" w:rsidRDefault="00702437" w:rsidP="008E7AA0">
      <w:pPr>
        <w:spacing w:line="360" w:lineRule="auto"/>
      </w:pPr>
      <w:r>
        <w:t xml:space="preserve">7. </w:t>
      </w:r>
      <w:r w:rsidR="00014EC7">
        <w:t xml:space="preserve"> A question was raised regarding 10 hops as </w:t>
      </w:r>
      <w:r w:rsidR="00543C4F">
        <w:t>stated in</w:t>
      </w:r>
      <w:r w:rsidR="00C84E9E">
        <w:t xml:space="preserve"> the </w:t>
      </w:r>
      <w:r w:rsidR="00543C4F">
        <w:t xml:space="preserve">presentation document, 10 hops between H-CPE or between H-CPE and L-CPE will be a relatively complex system. </w:t>
      </w:r>
      <w:r w:rsidR="00543C4F" w:rsidRPr="007379D7">
        <w:rPr>
          <w:b/>
        </w:rPr>
        <w:t>Ans:</w:t>
      </w:r>
      <w:r w:rsidR="00543C4F">
        <w:t xml:space="preserve"> Yes, agree. </w:t>
      </w:r>
      <w:r w:rsidR="00366E0B">
        <w:t>Number of hops depends</w:t>
      </w:r>
      <w:r w:rsidR="00543C4F">
        <w:t xml:space="preserve"> on the use cases. For example, </w:t>
      </w:r>
      <w:r w:rsidR="00366E0B">
        <w:t>in use case A1/A2/A3, 3 or 4 hops are sufficient. But in use case B1/B2, a larger number of hops may be required.</w:t>
      </w:r>
    </w:p>
    <w:p w:rsidR="00366E0B" w:rsidRDefault="00366E0B" w:rsidP="008E7AA0">
      <w:pPr>
        <w:spacing w:line="360" w:lineRule="auto"/>
      </w:pPr>
      <w:r w:rsidRPr="007379D7">
        <w:rPr>
          <w:b/>
        </w:rPr>
        <w:t>Ask</w:t>
      </w:r>
      <w:r>
        <w:t xml:space="preserve">: In </w:t>
      </w:r>
      <w:r w:rsidR="003C65AC">
        <w:t xml:space="preserve">use case </w:t>
      </w:r>
      <w:r>
        <w:t xml:space="preserve">B1, </w:t>
      </w:r>
      <w:r w:rsidR="00DA230E">
        <w:t>larger coverage area is required, such as 500Km. For example, in the case of Sunami, the water wipes out everything, all the infrastructure are destroyed. We may need to have a coverage area of 100Km*Km. In the base standard, in singl</w:t>
      </w:r>
      <w:r w:rsidR="003C65AC">
        <w:t xml:space="preserve">e hop, because the distance </w:t>
      </w:r>
      <w:r w:rsidR="00DA230E">
        <w:t>between CPE is large, so this problem can be settled.</w:t>
      </w:r>
      <w:r w:rsidR="003C65AC">
        <w:t xml:space="preserve"> But in our new standard, because the range is 1Km, hence it is understandable that more hops are required.</w:t>
      </w:r>
    </w:p>
    <w:p w:rsidR="003C65AC" w:rsidRDefault="003C65AC" w:rsidP="008E7AA0">
      <w:pPr>
        <w:spacing w:line="360" w:lineRule="auto"/>
      </w:pPr>
      <w:r w:rsidRPr="007379D7">
        <w:rPr>
          <w:b/>
        </w:rPr>
        <w:t>Ask:</w:t>
      </w:r>
      <w:r>
        <w:t xml:space="preserve"> Explanation on Additional slide in the presentation material (</w:t>
      </w:r>
      <w:r w:rsidRPr="003C65AC">
        <w:rPr>
          <w:rFonts w:eastAsia="MS PGothic" w:cs="+mj-cs"/>
          <w:bCs/>
          <w:color w:val="000000"/>
          <w:sz w:val="24"/>
          <w:szCs w:val="24"/>
          <w:lang w:val="en-US"/>
        </w:rPr>
        <w:t>Asynchronous H-CPE connections</w:t>
      </w:r>
      <w:r>
        <w:rPr>
          <w:rFonts w:eastAsia="MS PGothic" w:cs="+mj-cs"/>
          <w:bCs/>
          <w:color w:val="000000"/>
          <w:sz w:val="24"/>
          <w:szCs w:val="24"/>
          <w:lang w:val="en-US"/>
        </w:rPr>
        <w:t xml:space="preserve"> and </w:t>
      </w:r>
      <w:r w:rsidRPr="003C65AC">
        <w:rPr>
          <w:rFonts w:eastAsia="MS PGothic" w:cs="+mj-cs"/>
          <w:bCs/>
          <w:color w:val="000000"/>
          <w:sz w:val="24"/>
          <w:szCs w:val="24"/>
          <w:lang w:val="en-US"/>
        </w:rPr>
        <w:t>Synchronous H-CPE connections</w:t>
      </w:r>
      <w:r>
        <w:t>).</w:t>
      </w:r>
    </w:p>
    <w:p w:rsidR="003C65AC" w:rsidRDefault="003C65AC" w:rsidP="008E7AA0">
      <w:pPr>
        <w:spacing w:line="360" w:lineRule="auto"/>
      </w:pPr>
      <w:r w:rsidRPr="007379D7">
        <w:rPr>
          <w:b/>
        </w:rPr>
        <w:lastRenderedPageBreak/>
        <w:t>Ans:</w:t>
      </w:r>
      <w:r>
        <w:t xml:space="preserve"> L-CPE is less than 1Km, H-CPE ranges from 10-20 Km. all the network models are based on these two connections.</w:t>
      </w:r>
    </w:p>
    <w:p w:rsidR="003C65AC" w:rsidRDefault="003C65AC" w:rsidP="008E7AA0">
      <w:pPr>
        <w:spacing w:line="360" w:lineRule="auto"/>
      </w:pPr>
      <w:r w:rsidRPr="007379D7">
        <w:rPr>
          <w:b/>
        </w:rPr>
        <w:t>Ask</w:t>
      </w:r>
      <w:r>
        <w:t>: Do you really want to consider these two network topologys in 802.22b?</w:t>
      </w:r>
    </w:p>
    <w:p w:rsidR="003C65AC" w:rsidRDefault="003C65AC" w:rsidP="008E7AA0">
      <w:pPr>
        <w:spacing w:line="360" w:lineRule="auto"/>
      </w:pPr>
      <w:r w:rsidRPr="007379D7">
        <w:rPr>
          <w:b/>
        </w:rPr>
        <w:t>Ans:</w:t>
      </w:r>
      <w:r>
        <w:t xml:space="preserve"> </w:t>
      </w:r>
      <w:r w:rsidR="000213F4">
        <w:t>Yes. In the case of vocano, several hundreds of L-CPE will cover the hot spot, and one H-CPE to gather all the information and transport to base station.</w:t>
      </w:r>
    </w:p>
    <w:p w:rsidR="000213F4" w:rsidRDefault="000213F4" w:rsidP="008E7AA0">
      <w:pPr>
        <w:spacing w:line="360" w:lineRule="auto"/>
      </w:pPr>
      <w:r w:rsidRPr="007379D7">
        <w:rPr>
          <w:b/>
        </w:rPr>
        <w:t>Ask</w:t>
      </w:r>
      <w:r>
        <w:t xml:space="preserve">: all the metering technology can be done using other technology, why do we need to do all in 802.22b? For L-CPE, because only single hop and gathering information is needed, why can’t we use existing technology? If the main issue is to have multi-hopping in H-CPE, that would be a big improvement in 802.22b. </w:t>
      </w:r>
    </w:p>
    <w:p w:rsidR="007379D7" w:rsidRDefault="007379D7" w:rsidP="008E7AA0">
      <w:pPr>
        <w:spacing w:line="360" w:lineRule="auto"/>
      </w:pPr>
    </w:p>
    <w:p w:rsidR="007379D7" w:rsidRDefault="007379D7" w:rsidP="008E7AA0">
      <w:pPr>
        <w:spacing w:line="360" w:lineRule="auto"/>
      </w:pPr>
      <w:r>
        <w:t>Before the chair answered this question, another participant shared her thought.</w:t>
      </w:r>
    </w:p>
    <w:p w:rsidR="000213F4" w:rsidRDefault="000213F4" w:rsidP="008E7AA0">
      <w:pPr>
        <w:spacing w:line="360" w:lineRule="auto"/>
      </w:pPr>
    </w:p>
    <w:p w:rsidR="000213F4" w:rsidRDefault="000213F4" w:rsidP="008E7AA0">
      <w:pPr>
        <w:spacing w:line="360" w:lineRule="auto"/>
      </w:pPr>
      <w:r w:rsidRPr="007379D7">
        <w:rPr>
          <w:b/>
        </w:rPr>
        <w:t>Ask:</w:t>
      </w:r>
      <w:r>
        <w:t xml:space="preserve"> Sensing is critical, because if there is any breakdown, you can still find the database with sensing</w:t>
      </w:r>
      <w:r w:rsidR="00734B9C">
        <w:t xml:space="preserve"> function</w:t>
      </w:r>
      <w:r>
        <w:t>. Cost will increase, but this is useful in critical infrasture monitoring.</w:t>
      </w:r>
    </w:p>
    <w:p w:rsidR="005573A7" w:rsidRDefault="00734B9C" w:rsidP="008E7AA0">
      <w:pPr>
        <w:spacing w:line="360" w:lineRule="auto"/>
      </w:pPr>
      <w:r>
        <w:t xml:space="preserve">The above opinion is supported. In order for H-CPE to reach 10 Km, we need to have directional antenna. MIMO has low directional gain. </w:t>
      </w:r>
    </w:p>
    <w:p w:rsidR="00734B9C" w:rsidRDefault="005573A7" w:rsidP="008E7AA0">
      <w:pPr>
        <w:spacing w:line="360" w:lineRule="auto"/>
      </w:pPr>
      <w:r w:rsidRPr="007379D7">
        <w:rPr>
          <w:b/>
        </w:rPr>
        <w:t>Ask:</w:t>
      </w:r>
      <w:r>
        <w:t xml:space="preserve"> Directional Antenna is placed in CPE to have a range of 50 Km. So in order to reduce the range to 10-20 Km; can we use semi directional antenna?</w:t>
      </w:r>
    </w:p>
    <w:p w:rsidR="005573A7" w:rsidRDefault="005573A7" w:rsidP="008E7AA0">
      <w:pPr>
        <w:spacing w:line="360" w:lineRule="auto"/>
      </w:pPr>
      <w:r w:rsidRPr="007379D7">
        <w:rPr>
          <w:b/>
        </w:rPr>
        <w:t>Ans</w:t>
      </w:r>
      <w:r>
        <w:t>: You have to go back to the master OFDMA spreadsheet Gerald have for 802.22.  We can discuss that during the plenary, 60 dBi atenna gain is required in order to close the link. The range is around 10Km. The range that is greater than 10Km is an eexceptional case where the antenna is on top of a mountain which creates almost an LOS scenario.</w:t>
      </w:r>
      <w:r w:rsidR="009E222D">
        <w:t xml:space="preserve"> </w:t>
      </w:r>
    </w:p>
    <w:p w:rsidR="009E222D" w:rsidRDefault="009E222D" w:rsidP="008E7AA0">
      <w:pPr>
        <w:spacing w:line="360" w:lineRule="auto"/>
      </w:pPr>
    </w:p>
    <w:p w:rsidR="009E222D" w:rsidRDefault="004648EB" w:rsidP="008E7AA0">
      <w:pPr>
        <w:spacing w:line="360" w:lineRule="auto"/>
      </w:pPr>
      <w:r>
        <w:t>8. There was a brief discussion on link budget calculation based on the master OFDMA spreadsheet created by Gerald.</w:t>
      </w:r>
    </w:p>
    <w:p w:rsidR="007379D7" w:rsidRDefault="007379D7" w:rsidP="008E7AA0">
      <w:pPr>
        <w:spacing w:line="360" w:lineRule="auto"/>
      </w:pPr>
    </w:p>
    <w:p w:rsidR="004648EB" w:rsidRDefault="004648EB" w:rsidP="008E7AA0">
      <w:pPr>
        <w:spacing w:line="360" w:lineRule="auto"/>
      </w:pPr>
      <w:r>
        <w:t xml:space="preserve">9. </w:t>
      </w:r>
      <w:r w:rsidR="001E1BCA">
        <w:t xml:space="preserve">Functional requirement document </w:t>
      </w:r>
      <w:fldSimple w:instr=" TITLE  \* MERGEFORMAT ">
        <w:r w:rsidR="001E1BCA">
          <w:t>doc.: IEEE 802.22-12/0012r0</w:t>
        </w:r>
      </w:fldSimple>
      <w:r w:rsidR="001E1BCA">
        <w:t>1-000b was presented by the Chair. Two comments were received:</w:t>
      </w:r>
    </w:p>
    <w:p w:rsidR="00A613EC" w:rsidRDefault="00A613EC" w:rsidP="008E7AA0">
      <w:pPr>
        <w:spacing w:line="360" w:lineRule="auto"/>
      </w:pPr>
      <w:r>
        <w:t>One is regarding [Requirement 05]</w:t>
      </w:r>
      <w:r w:rsidR="007379D7">
        <w:t>, it was suggested to change to”This amendment should provide one class of CPE supporting multi-hop connections”. However, some members still favour the old version.</w:t>
      </w:r>
    </w:p>
    <w:p w:rsidR="007379D7" w:rsidRDefault="007379D7" w:rsidP="008E7AA0">
      <w:pPr>
        <w:spacing w:line="360" w:lineRule="auto"/>
      </w:pPr>
      <w:r>
        <w:t>Another is regarding [Requirement 06], it was suggested to remove and combine with [Requirement 05]. Due to tie constrain, more discussion will be carried out in the face-to-face meeting.</w:t>
      </w:r>
    </w:p>
    <w:p w:rsidR="007379D7" w:rsidRDefault="007379D7" w:rsidP="008E7AA0">
      <w:pPr>
        <w:spacing w:line="360" w:lineRule="auto"/>
      </w:pPr>
    </w:p>
    <w:p w:rsidR="007379D7" w:rsidRDefault="007379D7" w:rsidP="008E7AA0">
      <w:pPr>
        <w:spacing w:line="360" w:lineRule="auto"/>
      </w:pPr>
      <w:r>
        <w:t>10. At 1103 EDT, teleconference was adjourned.</w:t>
      </w:r>
    </w:p>
    <w:p w:rsidR="00A613EC" w:rsidRDefault="00A613EC" w:rsidP="008E7AA0">
      <w:pPr>
        <w:spacing w:line="360" w:lineRule="auto"/>
      </w:pPr>
    </w:p>
    <w:p w:rsidR="00D9448F" w:rsidRDefault="00D9448F" w:rsidP="00797AE7"/>
    <w:sectPr w:rsidR="00D9448F" w:rsidSect="00D9448F">
      <w:headerReference w:type="default" r:id="rId11"/>
      <w:footerReference w:type="default" r:id="rId12"/>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9B0" w:rsidRDefault="00E909B0">
      <w:r>
        <w:separator/>
      </w:r>
    </w:p>
  </w:endnote>
  <w:endnote w:type="continuationSeparator" w:id="0">
    <w:p w:rsidR="00E909B0" w:rsidRDefault="00E909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0000012" w:usb3="00000000" w:csb0="0002009F" w:csb1="00000000"/>
  </w:font>
  <w:font w:name="+mj-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7859D3">
    <w:pPr>
      <w:pStyle w:val="Footer"/>
      <w:tabs>
        <w:tab w:val="clear" w:pos="6480"/>
        <w:tab w:val="center" w:pos="4680"/>
        <w:tab w:val="right" w:pos="9360"/>
      </w:tabs>
    </w:pPr>
    <w:fldSimple w:instr=" SUBJECT  \* MERGEFORMAT ">
      <w:r w:rsidR="004C0704">
        <w:t>Submission</w:t>
      </w:r>
    </w:fldSimple>
    <w:r w:rsidR="00D9448F">
      <w:tab/>
      <w:t xml:space="preserve">page </w:t>
    </w:r>
    <w:fldSimple w:instr="page ">
      <w:r w:rsidR="006C2F4F">
        <w:rPr>
          <w:noProof/>
        </w:rPr>
        <w:t>1</w:t>
      </w:r>
    </w:fldSimple>
    <w:r w:rsidR="00D9448F">
      <w:tab/>
    </w:r>
    <w:r w:rsidR="00031D69">
      <w:t>Xin Zhang</w:t>
    </w:r>
    <w:r w:rsidR="009703F6">
      <w:t xml:space="preserve">, NICT </w:t>
    </w:r>
  </w:p>
  <w:p w:rsidR="00D9448F" w:rsidRDefault="00D9448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9B0" w:rsidRDefault="00E909B0">
      <w:r>
        <w:separator/>
      </w:r>
    </w:p>
  </w:footnote>
  <w:footnote w:type="continuationSeparator" w:id="0">
    <w:p w:rsidR="00E909B0" w:rsidRDefault="00E909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4648EB">
    <w:pPr>
      <w:pStyle w:val="Header"/>
      <w:tabs>
        <w:tab w:val="clear" w:pos="6480"/>
        <w:tab w:val="center" w:pos="4680"/>
        <w:tab w:val="right" w:pos="9360"/>
      </w:tabs>
    </w:pPr>
    <w:r>
      <w:t>Mar</w:t>
    </w:r>
    <w:r w:rsidR="00A6508F">
      <w:t>. 2012</w:t>
    </w:r>
    <w:r w:rsidR="00D9448F">
      <w:tab/>
    </w:r>
    <w:r w:rsidR="00D9448F">
      <w:tab/>
    </w:r>
    <w:fldSimple w:instr=" TITLE  \* MERGEFORMAT ">
      <w:r w:rsidR="00A6508F">
        <w:t>doc.: IEEE 802.22-12</w:t>
      </w:r>
      <w:r w:rsidR="005F093D">
        <w:t>-</w:t>
      </w:r>
      <w:r w:rsidR="007019C2">
        <w:t>00</w:t>
      </w:r>
      <w:r w:rsidR="006C2F4F">
        <w:rPr>
          <w:color w:val="000000" w:themeColor="text1"/>
        </w:rPr>
        <w:t>23-01</w:t>
      </w:r>
      <w:r w:rsidR="005F093D">
        <w:rPr>
          <w:color w:val="000000" w:themeColor="text1"/>
        </w:rPr>
        <w:t>-</w:t>
      </w:r>
    </w:fldSimple>
    <w:r w:rsidR="00A6508F">
      <w:t>000b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4CBC7BF2"/>
    <w:multiLevelType w:val="hybridMultilevel"/>
    <w:tmpl w:val="7B0E54E8"/>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4">
    <w:nsid w:val="5C690262"/>
    <w:multiLevelType w:val="hybridMultilevel"/>
    <w:tmpl w:val="340C2926"/>
    <w:lvl w:ilvl="0" w:tplc="48090001">
      <w:start w:val="1"/>
      <w:numFmt w:val="bullet"/>
      <w:lvlText w:val=""/>
      <w:lvlJc w:val="left"/>
      <w:pPr>
        <w:ind w:left="1530" w:hanging="360"/>
      </w:pPr>
      <w:rPr>
        <w:rFonts w:ascii="Symbol" w:hAnsi="Symbol" w:hint="default"/>
      </w:rPr>
    </w:lvl>
    <w:lvl w:ilvl="1" w:tplc="48090003" w:tentative="1">
      <w:start w:val="1"/>
      <w:numFmt w:val="bullet"/>
      <w:lvlText w:val="o"/>
      <w:lvlJc w:val="left"/>
      <w:pPr>
        <w:ind w:left="2250" w:hanging="360"/>
      </w:pPr>
      <w:rPr>
        <w:rFonts w:ascii="Courier New" w:hAnsi="Courier New" w:cs="Courier New" w:hint="default"/>
      </w:rPr>
    </w:lvl>
    <w:lvl w:ilvl="2" w:tplc="48090005" w:tentative="1">
      <w:start w:val="1"/>
      <w:numFmt w:val="bullet"/>
      <w:lvlText w:val=""/>
      <w:lvlJc w:val="left"/>
      <w:pPr>
        <w:ind w:left="2970" w:hanging="360"/>
      </w:pPr>
      <w:rPr>
        <w:rFonts w:ascii="Wingdings" w:hAnsi="Wingdings" w:hint="default"/>
      </w:rPr>
    </w:lvl>
    <w:lvl w:ilvl="3" w:tplc="48090001" w:tentative="1">
      <w:start w:val="1"/>
      <w:numFmt w:val="bullet"/>
      <w:lvlText w:val=""/>
      <w:lvlJc w:val="left"/>
      <w:pPr>
        <w:ind w:left="3690" w:hanging="360"/>
      </w:pPr>
      <w:rPr>
        <w:rFonts w:ascii="Symbol" w:hAnsi="Symbol" w:hint="default"/>
      </w:rPr>
    </w:lvl>
    <w:lvl w:ilvl="4" w:tplc="48090003" w:tentative="1">
      <w:start w:val="1"/>
      <w:numFmt w:val="bullet"/>
      <w:lvlText w:val="o"/>
      <w:lvlJc w:val="left"/>
      <w:pPr>
        <w:ind w:left="4410" w:hanging="360"/>
      </w:pPr>
      <w:rPr>
        <w:rFonts w:ascii="Courier New" w:hAnsi="Courier New" w:cs="Courier New" w:hint="default"/>
      </w:rPr>
    </w:lvl>
    <w:lvl w:ilvl="5" w:tplc="48090005" w:tentative="1">
      <w:start w:val="1"/>
      <w:numFmt w:val="bullet"/>
      <w:lvlText w:val=""/>
      <w:lvlJc w:val="left"/>
      <w:pPr>
        <w:ind w:left="5130" w:hanging="360"/>
      </w:pPr>
      <w:rPr>
        <w:rFonts w:ascii="Wingdings" w:hAnsi="Wingdings" w:hint="default"/>
      </w:rPr>
    </w:lvl>
    <w:lvl w:ilvl="6" w:tplc="48090001" w:tentative="1">
      <w:start w:val="1"/>
      <w:numFmt w:val="bullet"/>
      <w:lvlText w:val=""/>
      <w:lvlJc w:val="left"/>
      <w:pPr>
        <w:ind w:left="5850" w:hanging="360"/>
      </w:pPr>
      <w:rPr>
        <w:rFonts w:ascii="Symbol" w:hAnsi="Symbol" w:hint="default"/>
      </w:rPr>
    </w:lvl>
    <w:lvl w:ilvl="7" w:tplc="48090003" w:tentative="1">
      <w:start w:val="1"/>
      <w:numFmt w:val="bullet"/>
      <w:lvlText w:val="o"/>
      <w:lvlJc w:val="left"/>
      <w:pPr>
        <w:ind w:left="6570" w:hanging="360"/>
      </w:pPr>
      <w:rPr>
        <w:rFonts w:ascii="Courier New" w:hAnsi="Courier New" w:cs="Courier New" w:hint="default"/>
      </w:rPr>
    </w:lvl>
    <w:lvl w:ilvl="8" w:tplc="48090005" w:tentative="1">
      <w:start w:val="1"/>
      <w:numFmt w:val="bullet"/>
      <w:lvlText w:val=""/>
      <w:lvlJc w:val="left"/>
      <w:pPr>
        <w:ind w:left="7290" w:hanging="360"/>
      </w:pPr>
      <w:rPr>
        <w:rFonts w:ascii="Wingdings" w:hAnsi="Wingdings" w:hint="default"/>
      </w:rPr>
    </w:lvl>
  </w:abstractNum>
  <w:abstractNum w:abstractNumId="5">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77EC7AFF"/>
    <w:multiLevelType w:val="hybridMultilevel"/>
    <w:tmpl w:val="0F2A0F84"/>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5"/>
  </w:num>
  <w:num w:numId="5">
    <w:abstractNumId w:val="7"/>
  </w:num>
  <w:num w:numId="6">
    <w:abstractNumId w:val="1"/>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hideSpellingErrors/>
  <w:attachedTemplate r:id="rId1"/>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36194" o:allowincell="f" fillcolor="white">
      <v:fill color="white"/>
    </o:shapedefaults>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6607C"/>
    <w:rsid w:val="00007713"/>
    <w:rsid w:val="00010E7F"/>
    <w:rsid w:val="00012B52"/>
    <w:rsid w:val="00014919"/>
    <w:rsid w:val="00014EC7"/>
    <w:rsid w:val="000213F4"/>
    <w:rsid w:val="00031D69"/>
    <w:rsid w:val="00033396"/>
    <w:rsid w:val="00036E98"/>
    <w:rsid w:val="00047FC4"/>
    <w:rsid w:val="00055E7D"/>
    <w:rsid w:val="000710EE"/>
    <w:rsid w:val="000801F4"/>
    <w:rsid w:val="0008421C"/>
    <w:rsid w:val="00093881"/>
    <w:rsid w:val="000A0742"/>
    <w:rsid w:val="000B5CE1"/>
    <w:rsid w:val="000C1AA3"/>
    <w:rsid w:val="000C1F00"/>
    <w:rsid w:val="000E2C44"/>
    <w:rsid w:val="000F61C9"/>
    <w:rsid w:val="001039FE"/>
    <w:rsid w:val="00106EBB"/>
    <w:rsid w:val="001204B4"/>
    <w:rsid w:val="00132A2E"/>
    <w:rsid w:val="00145D55"/>
    <w:rsid w:val="00165324"/>
    <w:rsid w:val="00166290"/>
    <w:rsid w:val="0017198C"/>
    <w:rsid w:val="00180385"/>
    <w:rsid w:val="0018045C"/>
    <w:rsid w:val="00182613"/>
    <w:rsid w:val="00185B78"/>
    <w:rsid w:val="0019540B"/>
    <w:rsid w:val="001B0E3D"/>
    <w:rsid w:val="001E1BCA"/>
    <w:rsid w:val="001E21C4"/>
    <w:rsid w:val="001E357B"/>
    <w:rsid w:val="001F024B"/>
    <w:rsid w:val="001F12B8"/>
    <w:rsid w:val="002127FC"/>
    <w:rsid w:val="0021597C"/>
    <w:rsid w:val="00215AD9"/>
    <w:rsid w:val="00217A70"/>
    <w:rsid w:val="002217DB"/>
    <w:rsid w:val="002356FF"/>
    <w:rsid w:val="00236573"/>
    <w:rsid w:val="0023701D"/>
    <w:rsid w:val="00241DEC"/>
    <w:rsid w:val="00242413"/>
    <w:rsid w:val="002434CF"/>
    <w:rsid w:val="002522B7"/>
    <w:rsid w:val="0026226D"/>
    <w:rsid w:val="002710FA"/>
    <w:rsid w:val="00276259"/>
    <w:rsid w:val="00295D1D"/>
    <w:rsid w:val="002B4DB0"/>
    <w:rsid w:val="002B7D20"/>
    <w:rsid w:val="002C045D"/>
    <w:rsid w:val="002C06E4"/>
    <w:rsid w:val="002C2F82"/>
    <w:rsid w:val="002D4E6E"/>
    <w:rsid w:val="002D7D3F"/>
    <w:rsid w:val="002F0035"/>
    <w:rsid w:val="002F5922"/>
    <w:rsid w:val="003044A5"/>
    <w:rsid w:val="0030624C"/>
    <w:rsid w:val="00316CDA"/>
    <w:rsid w:val="00320ED2"/>
    <w:rsid w:val="003246AE"/>
    <w:rsid w:val="00333EE4"/>
    <w:rsid w:val="00336C17"/>
    <w:rsid w:val="003414E6"/>
    <w:rsid w:val="003432D7"/>
    <w:rsid w:val="00343966"/>
    <w:rsid w:val="00354CE1"/>
    <w:rsid w:val="00360F18"/>
    <w:rsid w:val="0036435A"/>
    <w:rsid w:val="00366E0B"/>
    <w:rsid w:val="00370725"/>
    <w:rsid w:val="0037268C"/>
    <w:rsid w:val="00372BE1"/>
    <w:rsid w:val="00385AA2"/>
    <w:rsid w:val="00387087"/>
    <w:rsid w:val="003C0A49"/>
    <w:rsid w:val="003C65AC"/>
    <w:rsid w:val="003D6629"/>
    <w:rsid w:val="003D668C"/>
    <w:rsid w:val="003E0587"/>
    <w:rsid w:val="003E2ABB"/>
    <w:rsid w:val="003E423E"/>
    <w:rsid w:val="003E46F2"/>
    <w:rsid w:val="004205C5"/>
    <w:rsid w:val="004242E3"/>
    <w:rsid w:val="00424F2C"/>
    <w:rsid w:val="004648EB"/>
    <w:rsid w:val="0047204E"/>
    <w:rsid w:val="004768D4"/>
    <w:rsid w:val="004B265A"/>
    <w:rsid w:val="004B5321"/>
    <w:rsid w:val="004B629A"/>
    <w:rsid w:val="004C0704"/>
    <w:rsid w:val="004C6F4D"/>
    <w:rsid w:val="004D7A60"/>
    <w:rsid w:val="004E02A8"/>
    <w:rsid w:val="00510CF2"/>
    <w:rsid w:val="00513615"/>
    <w:rsid w:val="005171A9"/>
    <w:rsid w:val="00526AB7"/>
    <w:rsid w:val="00532125"/>
    <w:rsid w:val="00534D63"/>
    <w:rsid w:val="00543C4F"/>
    <w:rsid w:val="005573A7"/>
    <w:rsid w:val="00562BB5"/>
    <w:rsid w:val="00565C13"/>
    <w:rsid w:val="00583B01"/>
    <w:rsid w:val="00583E0D"/>
    <w:rsid w:val="005B42B2"/>
    <w:rsid w:val="005C3A52"/>
    <w:rsid w:val="005E7E20"/>
    <w:rsid w:val="005F093D"/>
    <w:rsid w:val="0060316C"/>
    <w:rsid w:val="00612163"/>
    <w:rsid w:val="00622FD5"/>
    <w:rsid w:val="006453F3"/>
    <w:rsid w:val="00650DD6"/>
    <w:rsid w:val="0065477F"/>
    <w:rsid w:val="006627EE"/>
    <w:rsid w:val="00664083"/>
    <w:rsid w:val="00685190"/>
    <w:rsid w:val="006A51DD"/>
    <w:rsid w:val="006B01F5"/>
    <w:rsid w:val="006C2F4F"/>
    <w:rsid w:val="006C7574"/>
    <w:rsid w:val="006D35C9"/>
    <w:rsid w:val="006D48D5"/>
    <w:rsid w:val="006E3A19"/>
    <w:rsid w:val="007019C2"/>
    <w:rsid w:val="00702437"/>
    <w:rsid w:val="0070307A"/>
    <w:rsid w:val="007162C4"/>
    <w:rsid w:val="00720B67"/>
    <w:rsid w:val="00734B9C"/>
    <w:rsid w:val="00734DB2"/>
    <w:rsid w:val="007379D7"/>
    <w:rsid w:val="007409CE"/>
    <w:rsid w:val="0074573A"/>
    <w:rsid w:val="00755B7A"/>
    <w:rsid w:val="00772A8D"/>
    <w:rsid w:val="007859D3"/>
    <w:rsid w:val="00787FD0"/>
    <w:rsid w:val="00790E3F"/>
    <w:rsid w:val="00797AE7"/>
    <w:rsid w:val="007B00E8"/>
    <w:rsid w:val="007C21DB"/>
    <w:rsid w:val="007C2696"/>
    <w:rsid w:val="007C2F0B"/>
    <w:rsid w:val="007C2FA0"/>
    <w:rsid w:val="007C3467"/>
    <w:rsid w:val="007C75C4"/>
    <w:rsid w:val="007D2624"/>
    <w:rsid w:val="007D3960"/>
    <w:rsid w:val="007E168F"/>
    <w:rsid w:val="007F3F0F"/>
    <w:rsid w:val="008204B6"/>
    <w:rsid w:val="00830B89"/>
    <w:rsid w:val="00842816"/>
    <w:rsid w:val="008529BF"/>
    <w:rsid w:val="00856679"/>
    <w:rsid w:val="00871161"/>
    <w:rsid w:val="00884829"/>
    <w:rsid w:val="00886AA0"/>
    <w:rsid w:val="008A10B1"/>
    <w:rsid w:val="008A3475"/>
    <w:rsid w:val="008B010A"/>
    <w:rsid w:val="008B7F59"/>
    <w:rsid w:val="008C12DB"/>
    <w:rsid w:val="008C3E90"/>
    <w:rsid w:val="008D6A94"/>
    <w:rsid w:val="008D747A"/>
    <w:rsid w:val="008E7175"/>
    <w:rsid w:val="008E7AA0"/>
    <w:rsid w:val="008F4D49"/>
    <w:rsid w:val="008F7C57"/>
    <w:rsid w:val="00902216"/>
    <w:rsid w:val="00904505"/>
    <w:rsid w:val="00907880"/>
    <w:rsid w:val="00922761"/>
    <w:rsid w:val="00923C4A"/>
    <w:rsid w:val="0093173B"/>
    <w:rsid w:val="0093626D"/>
    <w:rsid w:val="00965CB0"/>
    <w:rsid w:val="00970208"/>
    <w:rsid w:val="009703F6"/>
    <w:rsid w:val="009706BE"/>
    <w:rsid w:val="00995967"/>
    <w:rsid w:val="009A1F6B"/>
    <w:rsid w:val="009A462E"/>
    <w:rsid w:val="009B1905"/>
    <w:rsid w:val="009B5449"/>
    <w:rsid w:val="009E1BFA"/>
    <w:rsid w:val="009E222D"/>
    <w:rsid w:val="009F0223"/>
    <w:rsid w:val="00A00A4D"/>
    <w:rsid w:val="00A223AF"/>
    <w:rsid w:val="00A37D9A"/>
    <w:rsid w:val="00A4536F"/>
    <w:rsid w:val="00A50B6A"/>
    <w:rsid w:val="00A613EC"/>
    <w:rsid w:val="00A6508F"/>
    <w:rsid w:val="00A6607C"/>
    <w:rsid w:val="00A66AE5"/>
    <w:rsid w:val="00A70AB8"/>
    <w:rsid w:val="00A712FD"/>
    <w:rsid w:val="00A978A8"/>
    <w:rsid w:val="00AA003C"/>
    <w:rsid w:val="00AA5F7D"/>
    <w:rsid w:val="00AB2210"/>
    <w:rsid w:val="00AC0B3F"/>
    <w:rsid w:val="00AC25D0"/>
    <w:rsid w:val="00AC40F9"/>
    <w:rsid w:val="00AC76F4"/>
    <w:rsid w:val="00AE25E7"/>
    <w:rsid w:val="00AE5816"/>
    <w:rsid w:val="00AF21FF"/>
    <w:rsid w:val="00AF4CA5"/>
    <w:rsid w:val="00AF51BF"/>
    <w:rsid w:val="00B005CB"/>
    <w:rsid w:val="00B27E12"/>
    <w:rsid w:val="00B36D33"/>
    <w:rsid w:val="00B3767A"/>
    <w:rsid w:val="00B41ACC"/>
    <w:rsid w:val="00B71708"/>
    <w:rsid w:val="00B7569F"/>
    <w:rsid w:val="00B77DA2"/>
    <w:rsid w:val="00B8420F"/>
    <w:rsid w:val="00B907F0"/>
    <w:rsid w:val="00B96BF2"/>
    <w:rsid w:val="00BA34E4"/>
    <w:rsid w:val="00BB10D4"/>
    <w:rsid w:val="00BB46D4"/>
    <w:rsid w:val="00BC0E9F"/>
    <w:rsid w:val="00BE3541"/>
    <w:rsid w:val="00BE7F61"/>
    <w:rsid w:val="00BF1DC5"/>
    <w:rsid w:val="00C021B5"/>
    <w:rsid w:val="00C12B7D"/>
    <w:rsid w:val="00C2321B"/>
    <w:rsid w:val="00C422F5"/>
    <w:rsid w:val="00C60FF0"/>
    <w:rsid w:val="00C6321D"/>
    <w:rsid w:val="00C7466C"/>
    <w:rsid w:val="00C776D3"/>
    <w:rsid w:val="00C84E9E"/>
    <w:rsid w:val="00CA083F"/>
    <w:rsid w:val="00CA1697"/>
    <w:rsid w:val="00CB17F6"/>
    <w:rsid w:val="00CB4234"/>
    <w:rsid w:val="00CB74B1"/>
    <w:rsid w:val="00CD0E4C"/>
    <w:rsid w:val="00CD12A6"/>
    <w:rsid w:val="00CD1EF4"/>
    <w:rsid w:val="00CD79C5"/>
    <w:rsid w:val="00CE7434"/>
    <w:rsid w:val="00CF3B03"/>
    <w:rsid w:val="00CF6E2C"/>
    <w:rsid w:val="00CF7823"/>
    <w:rsid w:val="00D15BE3"/>
    <w:rsid w:val="00D2224F"/>
    <w:rsid w:val="00D304F3"/>
    <w:rsid w:val="00D3457D"/>
    <w:rsid w:val="00D40585"/>
    <w:rsid w:val="00D417F0"/>
    <w:rsid w:val="00D430F9"/>
    <w:rsid w:val="00D441A3"/>
    <w:rsid w:val="00D52489"/>
    <w:rsid w:val="00D604DF"/>
    <w:rsid w:val="00D75B02"/>
    <w:rsid w:val="00D76AB2"/>
    <w:rsid w:val="00D9087D"/>
    <w:rsid w:val="00D9448F"/>
    <w:rsid w:val="00D948BF"/>
    <w:rsid w:val="00DA230E"/>
    <w:rsid w:val="00DC14BD"/>
    <w:rsid w:val="00DC4BA4"/>
    <w:rsid w:val="00DC63B1"/>
    <w:rsid w:val="00DE24B3"/>
    <w:rsid w:val="00E05DEE"/>
    <w:rsid w:val="00E073B3"/>
    <w:rsid w:val="00E12522"/>
    <w:rsid w:val="00E23782"/>
    <w:rsid w:val="00E64C23"/>
    <w:rsid w:val="00E821D7"/>
    <w:rsid w:val="00E840D1"/>
    <w:rsid w:val="00E86EE5"/>
    <w:rsid w:val="00E909B0"/>
    <w:rsid w:val="00E92107"/>
    <w:rsid w:val="00E97200"/>
    <w:rsid w:val="00EA6332"/>
    <w:rsid w:val="00EB664D"/>
    <w:rsid w:val="00EB7DFE"/>
    <w:rsid w:val="00ED5BCD"/>
    <w:rsid w:val="00EE2B85"/>
    <w:rsid w:val="00EF22C8"/>
    <w:rsid w:val="00EF6956"/>
    <w:rsid w:val="00EF7F89"/>
    <w:rsid w:val="00F05018"/>
    <w:rsid w:val="00F05152"/>
    <w:rsid w:val="00F06096"/>
    <w:rsid w:val="00F25029"/>
    <w:rsid w:val="00F25F91"/>
    <w:rsid w:val="00F54117"/>
    <w:rsid w:val="00F650DA"/>
    <w:rsid w:val="00F80348"/>
    <w:rsid w:val="00F91B14"/>
    <w:rsid w:val="00F936CE"/>
    <w:rsid w:val="00F94E9B"/>
    <w:rsid w:val="00FA3440"/>
    <w:rsid w:val="00FB0689"/>
    <w:rsid w:val="00FB4448"/>
    <w:rsid w:val="00FB50B1"/>
    <w:rsid w:val="00FC0EA6"/>
    <w:rsid w:val="00FE59E0"/>
    <w:rsid w:val="00FE775B"/>
    <w:rsid w:val="00FE7F98"/>
    <w:rsid w:val="00FE7FCD"/>
    <w:rsid w:val="00FF0512"/>
  </w:rsids>
  <m:mathPr>
    <m:mathFont m:val="Cambria Math"/>
    <m:brkBin m:val="before"/>
    <m:brkBinSub m:val="--"/>
    <m:smallFrac m:val="off"/>
    <m:dispDef/>
    <m:lMargin m:val="0"/>
    <m:rMargin m:val="0"/>
    <m:defJc m:val="centerGroup"/>
    <m:wrapIndent m:val="1440"/>
    <m:intLim m:val="subSup"/>
    <m:naryLim m:val="undOvr"/>
  </m:mathPr>
  <w:uiCompat97To2003/>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194" o:allowincell="f"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SG"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qFormat/>
    <w:rsid w:val="00385AA2"/>
    <w:pPr>
      <w:spacing w:after="200" w:line="276" w:lineRule="auto"/>
      <w:ind w:left="720"/>
      <w:contextualSpacing/>
    </w:pPr>
    <w:rPr>
      <w:rFonts w:ascii="Calibri" w:hAnsi="Calibri"/>
      <w:szCs w:val="22"/>
      <w:lang w:val="en-US" w:eastAsia="ja-JP"/>
    </w:rPr>
  </w:style>
  <w:style w:type="paragraph" w:styleId="BalloonText">
    <w:name w:val="Balloon Text"/>
    <w:basedOn w:val="Normal"/>
    <w:link w:val="BalloonTextChar"/>
    <w:uiPriority w:val="99"/>
    <w:semiHidden/>
    <w:unhideWhenUsed/>
    <w:rsid w:val="002522B7"/>
    <w:rPr>
      <w:rFonts w:ascii="Tahoma" w:hAnsi="Tahoma" w:cs="Tahoma"/>
      <w:sz w:val="16"/>
      <w:szCs w:val="16"/>
    </w:rPr>
  </w:style>
  <w:style w:type="character" w:customStyle="1" w:styleId="BalloonTextChar">
    <w:name w:val="Balloon Text Char"/>
    <w:basedOn w:val="DefaultParagraphFont"/>
    <w:link w:val="BalloonText"/>
    <w:uiPriority w:val="99"/>
    <w:semiHidden/>
    <w:rsid w:val="002522B7"/>
    <w:rPr>
      <w:rFonts w:ascii="Tahoma" w:hAnsi="Tahoma" w:cs="Tahoma"/>
      <w:sz w:val="16"/>
      <w:szCs w:val="16"/>
      <w:lang w:val="en-GB" w:eastAsia="en-US"/>
    </w:rPr>
  </w:style>
  <w:style w:type="character" w:customStyle="1" w:styleId="trans">
    <w:name w:val="trans"/>
    <w:basedOn w:val="DefaultParagraphFont"/>
    <w:rsid w:val="00797AE7"/>
  </w:style>
</w:styles>
</file>

<file path=word/webSettings.xml><?xml version="1.0" encoding="utf-8"?>
<w:webSettings xmlns:r="http://schemas.openxmlformats.org/officeDocument/2006/relationships" xmlns:w="http://schemas.openxmlformats.org/wordprocessingml/2006/main">
  <w:divs>
    <w:div w:id="814681281">
      <w:bodyDiv w:val="1"/>
      <w:marLeft w:val="0"/>
      <w:marRight w:val="0"/>
      <w:marTop w:val="0"/>
      <w:marBottom w:val="0"/>
      <w:divBdr>
        <w:top w:val="none" w:sz="0" w:space="0" w:color="auto"/>
        <w:left w:val="none" w:sz="0" w:space="0" w:color="auto"/>
        <w:bottom w:val="none" w:sz="0" w:space="0" w:color="auto"/>
        <w:right w:val="none" w:sz="0" w:space="0" w:color="auto"/>
      </w:divBdr>
    </w:div>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66022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atcom@ieee.org" TargetMode="External"/><Relationship Id="rId4" Type="http://schemas.openxmlformats.org/officeDocument/2006/relationships/settings" Target="settings.xml"/><Relationship Id="rId9" Type="http://schemas.openxmlformats.org/officeDocument/2006/relationships/hyperlink" Target="mailto:apurva.mody@ieee.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25CF5-17A0-494C-A7D7-DD5EC45CC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802-22-Submission-Portrait</Template>
  <TotalTime>1910</TotalTime>
  <Pages>3</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doc.: IEEE 802.22-yy/xxxxr0</vt:lpstr>
    </vt:vector>
  </TitlesOfParts>
  <Company>Some Company</Company>
  <LinksUpToDate>false</LinksUpToDate>
  <CharactersWithSpaces>4602</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Xin Zhang</cp:lastModifiedBy>
  <cp:revision>9</cp:revision>
  <cp:lastPrinted>1601-01-01T00:00:00Z</cp:lastPrinted>
  <dcterms:created xsi:type="dcterms:W3CDTF">2012-02-29T01:58:00Z</dcterms:created>
  <dcterms:modified xsi:type="dcterms:W3CDTF">2012-03-13T00:07:00Z</dcterms:modified>
</cp:coreProperties>
</file>