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8"/>
        <w:gridCol w:w="1843"/>
        <w:gridCol w:w="1984"/>
        <w:gridCol w:w="1418"/>
        <w:gridCol w:w="2173"/>
      </w:tblGrid>
      <w:tr w:rsidR="00D9448F">
        <w:trPr>
          <w:trHeight w:val="485"/>
          <w:jc w:val="center"/>
        </w:trPr>
        <w:tc>
          <w:tcPr>
            <w:tcW w:w="9576" w:type="dxa"/>
            <w:gridSpan w:val="5"/>
            <w:vAlign w:val="center"/>
          </w:tcPr>
          <w:p w:rsidR="00D9448F" w:rsidRDefault="00593869" w:rsidP="00593869">
            <w:pPr>
              <w:pStyle w:val="T2"/>
            </w:pPr>
            <w:r>
              <w:t xml:space="preserve">BER </w:t>
            </w:r>
            <w:r w:rsidR="00E33403">
              <w:t xml:space="preserve">Simulation </w:t>
            </w:r>
            <w:r>
              <w:t xml:space="preserve">Comparing </w:t>
            </w:r>
            <w:r w:rsidR="00E33403">
              <w:t>Upstream Subcarrier Interleaving Scheme</w:t>
            </w:r>
            <w:r>
              <w:t>s</w:t>
            </w:r>
          </w:p>
        </w:tc>
      </w:tr>
      <w:tr w:rsidR="00D9448F">
        <w:trPr>
          <w:trHeight w:val="359"/>
          <w:jc w:val="center"/>
        </w:trPr>
        <w:tc>
          <w:tcPr>
            <w:tcW w:w="9576" w:type="dxa"/>
            <w:gridSpan w:val="5"/>
            <w:vAlign w:val="center"/>
          </w:tcPr>
          <w:p w:rsidR="00D9448F" w:rsidRDefault="00D9448F" w:rsidP="00A05D04">
            <w:pPr>
              <w:pStyle w:val="T2"/>
              <w:ind w:left="0"/>
              <w:rPr>
                <w:sz w:val="20"/>
              </w:rPr>
            </w:pPr>
            <w:r>
              <w:rPr>
                <w:sz w:val="20"/>
              </w:rPr>
              <w:t>Date:</w:t>
            </w:r>
            <w:r>
              <w:rPr>
                <w:b w:val="0"/>
                <w:sz w:val="20"/>
              </w:rPr>
              <w:t xml:space="preserve">  </w:t>
            </w:r>
            <w:r w:rsidR="000D3CBD">
              <w:rPr>
                <w:b w:val="0"/>
                <w:sz w:val="20"/>
              </w:rPr>
              <w:t>20</w:t>
            </w:r>
            <w:r w:rsidR="00A05D04">
              <w:rPr>
                <w:b w:val="0"/>
                <w:sz w:val="20"/>
              </w:rPr>
              <w:t>11</w:t>
            </w:r>
            <w:r>
              <w:rPr>
                <w:b w:val="0"/>
                <w:sz w:val="20"/>
              </w:rPr>
              <w:t>-</w:t>
            </w:r>
            <w:r w:rsidR="000D3CBD">
              <w:rPr>
                <w:b w:val="0"/>
                <w:sz w:val="20"/>
              </w:rPr>
              <w:t>0</w:t>
            </w:r>
            <w:r w:rsidR="00A05D04">
              <w:rPr>
                <w:b w:val="0"/>
                <w:sz w:val="20"/>
              </w:rPr>
              <w:t>5</w:t>
            </w:r>
            <w:r>
              <w:rPr>
                <w:b w:val="0"/>
                <w:sz w:val="20"/>
              </w:rPr>
              <w:t>-</w:t>
            </w:r>
            <w:r w:rsidR="000D3CBD">
              <w:rPr>
                <w:b w:val="0"/>
                <w:sz w:val="20"/>
              </w:rPr>
              <w:t>1</w:t>
            </w:r>
            <w:r w:rsidR="00A05D04">
              <w:rPr>
                <w:b w:val="0"/>
                <w:sz w:val="20"/>
              </w:rPr>
              <w:t>2</w:t>
            </w:r>
          </w:p>
        </w:tc>
      </w:tr>
      <w:tr w:rsidR="00D9448F">
        <w:trPr>
          <w:cantSplit/>
          <w:jc w:val="center"/>
        </w:trPr>
        <w:tc>
          <w:tcPr>
            <w:tcW w:w="9576" w:type="dxa"/>
            <w:gridSpan w:val="5"/>
            <w:vAlign w:val="center"/>
          </w:tcPr>
          <w:p w:rsidR="00D9448F" w:rsidRDefault="00D9448F">
            <w:pPr>
              <w:pStyle w:val="T2"/>
              <w:spacing w:after="0"/>
              <w:ind w:left="0" w:right="0"/>
              <w:jc w:val="left"/>
              <w:rPr>
                <w:sz w:val="20"/>
              </w:rPr>
            </w:pPr>
            <w:r>
              <w:rPr>
                <w:sz w:val="20"/>
              </w:rPr>
              <w:t>Author(s):</w:t>
            </w:r>
          </w:p>
        </w:tc>
      </w:tr>
      <w:tr w:rsidR="00D9448F" w:rsidTr="007C390D">
        <w:trPr>
          <w:jc w:val="center"/>
        </w:trPr>
        <w:tc>
          <w:tcPr>
            <w:tcW w:w="2158" w:type="dxa"/>
            <w:vAlign w:val="center"/>
          </w:tcPr>
          <w:p w:rsidR="00D9448F" w:rsidRDefault="00D9448F">
            <w:pPr>
              <w:pStyle w:val="T2"/>
              <w:spacing w:after="0"/>
              <w:ind w:left="0" w:right="0"/>
              <w:jc w:val="left"/>
              <w:rPr>
                <w:sz w:val="20"/>
              </w:rPr>
            </w:pPr>
            <w:r>
              <w:rPr>
                <w:sz w:val="20"/>
              </w:rPr>
              <w:t>Name</w:t>
            </w:r>
          </w:p>
        </w:tc>
        <w:tc>
          <w:tcPr>
            <w:tcW w:w="1843" w:type="dxa"/>
            <w:vAlign w:val="center"/>
          </w:tcPr>
          <w:p w:rsidR="00D9448F" w:rsidRDefault="00D9448F">
            <w:pPr>
              <w:pStyle w:val="T2"/>
              <w:spacing w:after="0"/>
              <w:ind w:left="0" w:right="0"/>
              <w:jc w:val="left"/>
              <w:rPr>
                <w:sz w:val="20"/>
              </w:rPr>
            </w:pPr>
            <w:r>
              <w:rPr>
                <w:sz w:val="20"/>
              </w:rPr>
              <w:t>Company</w:t>
            </w:r>
          </w:p>
        </w:tc>
        <w:tc>
          <w:tcPr>
            <w:tcW w:w="1984" w:type="dxa"/>
            <w:vAlign w:val="center"/>
          </w:tcPr>
          <w:p w:rsidR="00D9448F" w:rsidRDefault="00D9448F">
            <w:pPr>
              <w:pStyle w:val="T2"/>
              <w:spacing w:after="0"/>
              <w:ind w:left="0" w:right="0"/>
              <w:jc w:val="left"/>
              <w:rPr>
                <w:sz w:val="20"/>
              </w:rPr>
            </w:pPr>
            <w:r>
              <w:rPr>
                <w:sz w:val="20"/>
              </w:rPr>
              <w:t>Address</w:t>
            </w:r>
          </w:p>
        </w:tc>
        <w:tc>
          <w:tcPr>
            <w:tcW w:w="1418" w:type="dxa"/>
            <w:vAlign w:val="center"/>
          </w:tcPr>
          <w:p w:rsidR="00D9448F" w:rsidRDefault="00D9448F">
            <w:pPr>
              <w:pStyle w:val="T2"/>
              <w:spacing w:after="0"/>
              <w:ind w:left="0" w:right="0"/>
              <w:jc w:val="left"/>
              <w:rPr>
                <w:sz w:val="20"/>
              </w:rPr>
            </w:pPr>
            <w:r>
              <w:rPr>
                <w:sz w:val="20"/>
              </w:rPr>
              <w:t>Phone</w:t>
            </w:r>
          </w:p>
        </w:tc>
        <w:tc>
          <w:tcPr>
            <w:tcW w:w="2173" w:type="dxa"/>
            <w:vAlign w:val="center"/>
          </w:tcPr>
          <w:p w:rsidR="00D9448F" w:rsidRDefault="00D9448F">
            <w:pPr>
              <w:pStyle w:val="T2"/>
              <w:spacing w:after="0"/>
              <w:ind w:left="0" w:right="0"/>
              <w:jc w:val="left"/>
              <w:rPr>
                <w:sz w:val="20"/>
              </w:rPr>
            </w:pPr>
            <w:r>
              <w:rPr>
                <w:sz w:val="20"/>
              </w:rPr>
              <w:t>email</w:t>
            </w:r>
          </w:p>
        </w:tc>
      </w:tr>
      <w:tr w:rsidR="00D9448F" w:rsidTr="007C390D">
        <w:trPr>
          <w:jc w:val="center"/>
        </w:trPr>
        <w:tc>
          <w:tcPr>
            <w:tcW w:w="2158" w:type="dxa"/>
            <w:vAlign w:val="center"/>
          </w:tcPr>
          <w:p w:rsidR="00D9448F" w:rsidRDefault="00E33403">
            <w:pPr>
              <w:pStyle w:val="T2"/>
              <w:spacing w:after="0"/>
              <w:ind w:left="0" w:right="0"/>
              <w:rPr>
                <w:b w:val="0"/>
                <w:sz w:val="20"/>
              </w:rPr>
            </w:pPr>
            <w:r>
              <w:rPr>
                <w:b w:val="0"/>
                <w:sz w:val="20"/>
              </w:rPr>
              <w:t xml:space="preserve">Gerald </w:t>
            </w:r>
            <w:r w:rsidR="007C390D">
              <w:rPr>
                <w:b w:val="0"/>
                <w:sz w:val="20"/>
              </w:rPr>
              <w:t>Chouinard</w:t>
            </w:r>
          </w:p>
        </w:tc>
        <w:tc>
          <w:tcPr>
            <w:tcW w:w="1843" w:type="dxa"/>
            <w:vAlign w:val="center"/>
          </w:tcPr>
          <w:p w:rsidR="00D9448F" w:rsidRDefault="00E33403">
            <w:pPr>
              <w:pStyle w:val="T2"/>
              <w:spacing w:after="0"/>
              <w:ind w:left="0" w:right="0"/>
              <w:rPr>
                <w:b w:val="0"/>
                <w:sz w:val="20"/>
              </w:rPr>
            </w:pPr>
            <w:r>
              <w:rPr>
                <w:b w:val="0"/>
                <w:sz w:val="20"/>
              </w:rPr>
              <w:t>CRC</w:t>
            </w:r>
            <w:r w:rsidR="007C390D">
              <w:rPr>
                <w:b w:val="0"/>
                <w:sz w:val="20"/>
              </w:rPr>
              <w:t xml:space="preserve"> Canada</w:t>
            </w:r>
          </w:p>
        </w:tc>
        <w:tc>
          <w:tcPr>
            <w:tcW w:w="1984" w:type="dxa"/>
            <w:vAlign w:val="center"/>
          </w:tcPr>
          <w:p w:rsidR="00D9448F" w:rsidRDefault="00A166D8">
            <w:pPr>
              <w:pStyle w:val="T2"/>
              <w:spacing w:after="0"/>
              <w:ind w:left="0" w:right="0"/>
              <w:rPr>
                <w:b w:val="0"/>
                <w:sz w:val="20"/>
              </w:rPr>
            </w:pPr>
            <w:r>
              <w:rPr>
                <w:b w:val="0"/>
                <w:sz w:val="20"/>
              </w:rPr>
              <w:t>Ottawa, Canada</w:t>
            </w:r>
          </w:p>
        </w:tc>
        <w:tc>
          <w:tcPr>
            <w:tcW w:w="1418" w:type="dxa"/>
            <w:vAlign w:val="center"/>
          </w:tcPr>
          <w:p w:rsidR="00D9448F" w:rsidRDefault="007C390D">
            <w:pPr>
              <w:pStyle w:val="T2"/>
              <w:spacing w:after="0"/>
              <w:ind w:left="0" w:right="0"/>
              <w:rPr>
                <w:b w:val="0"/>
                <w:sz w:val="20"/>
              </w:rPr>
            </w:pPr>
            <w:r>
              <w:rPr>
                <w:b w:val="0"/>
                <w:sz w:val="20"/>
              </w:rPr>
              <w:t>613-998-2500</w:t>
            </w:r>
          </w:p>
        </w:tc>
        <w:tc>
          <w:tcPr>
            <w:tcW w:w="2173" w:type="dxa"/>
            <w:vAlign w:val="center"/>
          </w:tcPr>
          <w:p w:rsidR="00D9448F" w:rsidRDefault="007C390D">
            <w:pPr>
              <w:pStyle w:val="T2"/>
              <w:spacing w:after="0"/>
              <w:ind w:left="0" w:right="0"/>
              <w:rPr>
                <w:b w:val="0"/>
                <w:sz w:val="16"/>
              </w:rPr>
            </w:pPr>
            <w:r>
              <w:rPr>
                <w:b w:val="0"/>
                <w:sz w:val="16"/>
              </w:rPr>
              <w:t>Gerald.chouinard@crc.ca</w:t>
            </w:r>
          </w:p>
        </w:tc>
      </w:tr>
      <w:tr w:rsidR="00D9448F" w:rsidTr="007C390D">
        <w:trPr>
          <w:jc w:val="center"/>
        </w:trPr>
        <w:tc>
          <w:tcPr>
            <w:tcW w:w="2158" w:type="dxa"/>
            <w:vAlign w:val="center"/>
          </w:tcPr>
          <w:p w:rsidR="00D9448F" w:rsidRDefault="00AD12BC">
            <w:pPr>
              <w:pStyle w:val="T2"/>
              <w:spacing w:after="0"/>
              <w:ind w:left="0" w:right="0"/>
              <w:rPr>
                <w:b w:val="0"/>
                <w:sz w:val="20"/>
              </w:rPr>
            </w:pPr>
            <w:r>
              <w:rPr>
                <w:b w:val="0"/>
                <w:sz w:val="20"/>
              </w:rPr>
              <w:t>Jason</w:t>
            </w:r>
            <w:r w:rsidR="00A166D8">
              <w:rPr>
                <w:b w:val="0"/>
                <w:sz w:val="20"/>
              </w:rPr>
              <w:t xml:space="preserve"> Li</w:t>
            </w:r>
          </w:p>
        </w:tc>
        <w:tc>
          <w:tcPr>
            <w:tcW w:w="1843" w:type="dxa"/>
            <w:vAlign w:val="center"/>
          </w:tcPr>
          <w:p w:rsidR="00D9448F" w:rsidRDefault="00A166D8">
            <w:pPr>
              <w:pStyle w:val="T2"/>
              <w:spacing w:after="0"/>
              <w:ind w:left="0" w:right="0"/>
              <w:rPr>
                <w:b w:val="0"/>
                <w:sz w:val="20"/>
              </w:rPr>
            </w:pPr>
            <w:r>
              <w:rPr>
                <w:b w:val="0"/>
                <w:sz w:val="20"/>
              </w:rPr>
              <w:t>WiLAN Inc.</w:t>
            </w:r>
          </w:p>
        </w:tc>
        <w:tc>
          <w:tcPr>
            <w:tcW w:w="1984" w:type="dxa"/>
            <w:vAlign w:val="center"/>
          </w:tcPr>
          <w:p w:rsidR="00D9448F" w:rsidRDefault="00A166D8">
            <w:pPr>
              <w:pStyle w:val="T2"/>
              <w:spacing w:after="0"/>
              <w:ind w:left="0" w:right="0"/>
              <w:rPr>
                <w:b w:val="0"/>
                <w:sz w:val="20"/>
              </w:rPr>
            </w:pPr>
            <w:r>
              <w:rPr>
                <w:b w:val="0"/>
                <w:sz w:val="20"/>
              </w:rPr>
              <w:t>Ottawa, Canada</w:t>
            </w:r>
          </w:p>
        </w:tc>
        <w:tc>
          <w:tcPr>
            <w:tcW w:w="1418" w:type="dxa"/>
            <w:vAlign w:val="center"/>
          </w:tcPr>
          <w:p w:rsidR="00D9448F" w:rsidRDefault="007C390D">
            <w:pPr>
              <w:pStyle w:val="T2"/>
              <w:spacing w:after="0"/>
              <w:ind w:left="0" w:right="0"/>
              <w:rPr>
                <w:b w:val="0"/>
                <w:sz w:val="20"/>
              </w:rPr>
            </w:pPr>
            <w:r>
              <w:rPr>
                <w:b w:val="0"/>
                <w:sz w:val="20"/>
              </w:rPr>
              <w:t>613-668-7074</w:t>
            </w:r>
          </w:p>
        </w:tc>
        <w:tc>
          <w:tcPr>
            <w:tcW w:w="2173" w:type="dxa"/>
            <w:vAlign w:val="center"/>
          </w:tcPr>
          <w:p w:rsidR="00D9448F" w:rsidRDefault="00A166D8">
            <w:pPr>
              <w:pStyle w:val="T2"/>
              <w:spacing w:after="0"/>
              <w:ind w:left="0" w:right="0"/>
              <w:rPr>
                <w:b w:val="0"/>
                <w:sz w:val="16"/>
              </w:rPr>
            </w:pPr>
            <w:r>
              <w:rPr>
                <w:b w:val="0"/>
                <w:sz w:val="16"/>
              </w:rPr>
              <w:t>jli@wilan.com</w:t>
            </w:r>
          </w:p>
        </w:tc>
      </w:tr>
    </w:tbl>
    <w:p w:rsidR="00D9448F" w:rsidRDefault="00D33990">
      <w:pPr>
        <w:pStyle w:val="T1"/>
        <w:spacing w:after="120"/>
        <w:rPr>
          <w:sz w:val="22"/>
        </w:rPr>
      </w:pPr>
      <w:r w:rsidRPr="00D33990">
        <w:rPr>
          <w:noProof/>
        </w:rPr>
        <w:pict>
          <v:shapetype id="_x0000_t202" coordsize="21600,21600" o:spt="202" path="m,l,21600r21600,l21600,xe">
            <v:stroke joinstyle="miter"/>
            <v:path gradientshapeok="t" o:connecttype="rect"/>
          </v:shapetype>
          <v:shape id="_x0000_s1027" type="#_x0000_t202" style="position:absolute;left:0;text-align:left;margin-left:14.25pt;margin-top:16.2pt;width:476.55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A81F56" w:rsidRDefault="000D3CBD">
                  <w:pPr>
                    <w:jc w:val="both"/>
                  </w:pPr>
                  <w:r>
                    <w:t xml:space="preserve">This document </w:t>
                  </w:r>
                  <w:r w:rsidR="007C390D">
                    <w:t>presents Matlab simulation results on the BER performance for all PHY coding rate, modulation and bit interleaving</w:t>
                  </w:r>
                  <w:r w:rsidR="004631F2">
                    <w:t xml:space="preserve"> (BI)</w:t>
                  </w:r>
                  <w:r w:rsidR="007C390D">
                    <w:t xml:space="preserve"> scheme combinations, on the upstream using the old subcarrier interleaving</w:t>
                  </w:r>
                  <w:r w:rsidR="004631F2">
                    <w:t xml:space="preserve"> (SI)</w:t>
                  </w:r>
                  <w:r w:rsidR="007C390D">
                    <w:t xml:space="preserve"> scheme {1624,4,2,3}</w:t>
                  </w:r>
                  <w:r w:rsidR="007F0FC1">
                    <w:t>, the new scheme {1512,2,5,5},</w:t>
                  </w:r>
                  <w:r w:rsidR="007C390D">
                    <w:t xml:space="preserve"> on the downstream using the old subcarrier interleaving scheme {1440,</w:t>
                  </w:r>
                  <w:r w:rsidR="00BC61D7">
                    <w:t>40,2,2</w:t>
                  </w:r>
                  <w:r w:rsidR="007C390D">
                    <w:t>}.</w:t>
                  </w:r>
                  <w:r w:rsidR="007F0FC1">
                    <w:t xml:space="preserve"> The simulation results show that the new upstream subcarrier interleaving scheme performs better than the old scheme. Moreover, we found that two bit interleaving schemes (K=1056 and </w:t>
                  </w:r>
                  <w:r w:rsidR="00FD605C">
                    <w:t>K=</w:t>
                  </w:r>
                  <w:r w:rsidR="007F0FC1">
                    <w:t>2112) are incorrect.</w:t>
                  </w:r>
                </w:p>
                <w:p w:rsidR="00A81F56" w:rsidRDefault="00A81F56">
                  <w:pPr>
                    <w:jc w:val="both"/>
                  </w:pPr>
                </w:p>
                <w:p w:rsidR="00D9448F" w:rsidRDefault="000D3CBD">
                  <w:pPr>
                    <w:jc w:val="both"/>
                  </w:pPr>
                  <w:r>
                    <w:t xml:space="preserve"> </w:t>
                  </w:r>
                </w:p>
              </w:txbxContent>
            </v:textbox>
          </v:shape>
        </w:pict>
      </w:r>
    </w:p>
    <w:p w:rsidR="0056474B" w:rsidRDefault="00D33990">
      <w:r w:rsidRPr="00D33990">
        <w:rPr>
          <w:noProof/>
        </w:rPr>
        <w:pict>
          <v:shape id="_x0000_s1028" type="#_x0000_t202" style="position:absolute;margin-left:22.8pt;margin-top:271.95pt;width:472.95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7" w:history="1">
                    <w:r w:rsidR="006C7574"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8" w:history="1">
                    <w:r w:rsidR="006E3A19">
                      <w:rPr>
                        <w:rStyle w:val="Hyperlink"/>
                        <w:b/>
                        <w:sz w:val="18"/>
                      </w:rPr>
                      <w:t>Wendong Hu</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9" w:tgtFrame="_parent" w:history="1">
                    <w:r>
                      <w:rPr>
                        <w:rStyle w:val="Hyperlink"/>
                        <w:b/>
                        <w:sz w:val="18"/>
                      </w:rPr>
                      <w:t>patcom@ieee.org</w:t>
                    </w:r>
                  </w:hyperlink>
                  <w:r>
                    <w:rPr>
                      <w:b/>
                      <w:color w:val="000080"/>
                      <w:sz w:val="18"/>
                    </w:rPr>
                    <w:t>&gt;</w:t>
                  </w:r>
                  <w:r>
                    <w:rPr>
                      <w:color w:val="000000"/>
                      <w:sz w:val="18"/>
                    </w:rPr>
                    <w:t>.</w:t>
                  </w:r>
                </w:p>
              </w:txbxContent>
            </v:textbox>
          </v:shape>
        </w:pict>
      </w:r>
      <w:r w:rsidR="00D9448F">
        <w:br w:type="page"/>
      </w:r>
    </w:p>
    <w:p w:rsidR="007F0FC1" w:rsidRPr="007F0FC1" w:rsidRDefault="007F0FC1" w:rsidP="007F0FC1">
      <w:pPr>
        <w:rPr>
          <w:b/>
        </w:rPr>
      </w:pPr>
      <w:r w:rsidRPr="007F0FC1">
        <w:rPr>
          <w:b/>
        </w:rPr>
        <w:lastRenderedPageBreak/>
        <w:t xml:space="preserve">1. </w:t>
      </w:r>
      <w:r w:rsidR="003A508F">
        <w:rPr>
          <w:b/>
        </w:rPr>
        <w:t>S</w:t>
      </w:r>
      <w:r w:rsidR="007D0C77">
        <w:rPr>
          <w:b/>
        </w:rPr>
        <w:t>imulation set</w:t>
      </w:r>
      <w:r w:rsidRPr="007F0FC1">
        <w:rPr>
          <w:b/>
        </w:rPr>
        <w:t>up</w:t>
      </w:r>
    </w:p>
    <w:p w:rsidR="007F0FC1" w:rsidRDefault="007F0FC1" w:rsidP="007F0FC1"/>
    <w:p w:rsidR="00E405AF" w:rsidRDefault="00E405AF" w:rsidP="007F0FC1">
      <w:r>
        <w:t>The simulation follows P802.22/D1.0. The simulation parameters are as follows:</w:t>
      </w:r>
    </w:p>
    <w:p w:rsidR="007F0FC1" w:rsidRDefault="00E405AF" w:rsidP="00E405AF">
      <w:pPr>
        <w:pStyle w:val="ListParagraph"/>
        <w:numPr>
          <w:ilvl w:val="0"/>
          <w:numId w:val="6"/>
        </w:numPr>
      </w:pPr>
      <w:r>
        <w:t>guard period: 1/4</w:t>
      </w:r>
    </w:p>
    <w:p w:rsidR="00E405AF" w:rsidRDefault="007D0C77" w:rsidP="00E405AF">
      <w:pPr>
        <w:pStyle w:val="ListParagraph"/>
        <w:numPr>
          <w:ilvl w:val="0"/>
          <w:numId w:val="6"/>
        </w:numPr>
      </w:pPr>
      <w:r>
        <w:t>Modulation: QPSK, 16QAM, 64QAM</w:t>
      </w:r>
    </w:p>
    <w:p w:rsidR="007D0C77" w:rsidRDefault="007D0C77" w:rsidP="00E405AF">
      <w:pPr>
        <w:pStyle w:val="ListParagraph"/>
        <w:numPr>
          <w:ilvl w:val="0"/>
          <w:numId w:val="6"/>
        </w:numPr>
      </w:pPr>
      <w:r>
        <w:t>FEC coding rate: 1/2, 2/3, 3/ 4, 5/6</w:t>
      </w:r>
    </w:p>
    <w:p w:rsidR="003A508F" w:rsidRDefault="003A508F" w:rsidP="00E405AF">
      <w:pPr>
        <w:pStyle w:val="ListParagraph"/>
        <w:numPr>
          <w:ilvl w:val="0"/>
          <w:numId w:val="6"/>
        </w:numPr>
      </w:pPr>
      <w:r>
        <w:t>Bit interleaving scheme: all schemes listed in P802.22/D1.0 Table 204.</w:t>
      </w:r>
    </w:p>
    <w:p w:rsidR="003A508F" w:rsidRDefault="003A508F" w:rsidP="00E405AF">
      <w:pPr>
        <w:pStyle w:val="ListParagraph"/>
        <w:numPr>
          <w:ilvl w:val="0"/>
          <w:numId w:val="6"/>
        </w:numPr>
      </w:pPr>
      <w:r>
        <w:t xml:space="preserve">Subcarrier interleaving schemes: </w:t>
      </w:r>
    </w:p>
    <w:p w:rsidR="003A508F" w:rsidRDefault="003A508F" w:rsidP="003A508F">
      <w:pPr>
        <w:pStyle w:val="ListParagraph"/>
        <w:numPr>
          <w:ilvl w:val="1"/>
          <w:numId w:val="6"/>
        </w:numPr>
      </w:pPr>
      <w:r>
        <w:t>Upstream {1512,2,5,5} (new scheme)</w:t>
      </w:r>
    </w:p>
    <w:p w:rsidR="003A508F" w:rsidRDefault="003A508F" w:rsidP="003A508F">
      <w:pPr>
        <w:pStyle w:val="ListParagraph"/>
        <w:numPr>
          <w:ilvl w:val="1"/>
          <w:numId w:val="6"/>
        </w:numPr>
      </w:pPr>
      <w:r>
        <w:t>Upstream {1624,4,2,3} (old scheme)</w:t>
      </w:r>
    </w:p>
    <w:p w:rsidR="003A508F" w:rsidRDefault="003A508F" w:rsidP="003A508F">
      <w:pPr>
        <w:pStyle w:val="ListParagraph"/>
        <w:numPr>
          <w:ilvl w:val="1"/>
          <w:numId w:val="6"/>
        </w:numPr>
      </w:pPr>
      <w:r>
        <w:t>Downstream {1440,40,2,2} (old scheme)</w:t>
      </w:r>
    </w:p>
    <w:p w:rsidR="003D200D" w:rsidRDefault="003D200D" w:rsidP="003D200D">
      <w:pPr>
        <w:pStyle w:val="ListParagraph"/>
        <w:numPr>
          <w:ilvl w:val="0"/>
          <w:numId w:val="6"/>
        </w:numPr>
      </w:pPr>
      <w:r>
        <w:t>C/N: chosen at values within practical operation range for each specific modulation + FEC combination</w:t>
      </w:r>
    </w:p>
    <w:p w:rsidR="00A05D04" w:rsidRDefault="00A05D04" w:rsidP="00A05D04">
      <w:pPr>
        <w:pStyle w:val="ListParagraph"/>
        <w:numPr>
          <w:ilvl w:val="0"/>
          <w:numId w:val="6"/>
        </w:numPr>
      </w:pPr>
      <w:r>
        <w:t>Channel-B</w:t>
      </w:r>
    </w:p>
    <w:p w:rsidR="00A05D04" w:rsidRDefault="00A05D04" w:rsidP="00A05D04">
      <w:pPr>
        <w:pStyle w:val="ListParagraph"/>
        <w:numPr>
          <w:ilvl w:val="0"/>
          <w:numId w:val="6"/>
        </w:numPr>
      </w:pPr>
      <w:r>
        <w:t>Carrier frequency offset: 0</w:t>
      </w:r>
    </w:p>
    <w:p w:rsidR="00A05D04" w:rsidRDefault="00A05D04" w:rsidP="00A05D04">
      <w:pPr>
        <w:pStyle w:val="ListParagraph"/>
        <w:numPr>
          <w:ilvl w:val="0"/>
          <w:numId w:val="6"/>
        </w:numPr>
      </w:pPr>
      <w:r>
        <w:t>Perfect time synchronization</w:t>
      </w:r>
    </w:p>
    <w:p w:rsidR="00A05D04" w:rsidRDefault="00A05D04" w:rsidP="00A05D04">
      <w:pPr>
        <w:pStyle w:val="ListParagraph"/>
        <w:numPr>
          <w:ilvl w:val="0"/>
          <w:numId w:val="6"/>
        </w:numPr>
      </w:pPr>
      <w:r>
        <w:t>Perfect channel estimation and equalization</w:t>
      </w:r>
    </w:p>
    <w:p w:rsidR="00E566AB" w:rsidRDefault="00E566AB" w:rsidP="007F0FC1"/>
    <w:p w:rsidR="00BC61D7" w:rsidRPr="00BC61D7" w:rsidRDefault="00BC61D7" w:rsidP="007F0FC1">
      <w:pPr>
        <w:rPr>
          <w:b/>
        </w:rPr>
      </w:pPr>
      <w:r w:rsidRPr="00BC61D7">
        <w:rPr>
          <w:b/>
        </w:rPr>
        <w:t>2. Simulation results:</w:t>
      </w:r>
    </w:p>
    <w:p w:rsidR="00BC61D7" w:rsidRDefault="00BC61D7" w:rsidP="007F0FC1"/>
    <w:p w:rsidR="003D200D" w:rsidRDefault="003D200D" w:rsidP="007F0FC1">
      <w:r>
        <w:t>The following shows that BER simulation results for QPSK 1/2, with C/N = 7.0dB.</w:t>
      </w:r>
    </w:p>
    <w:p w:rsidR="00BC61D7" w:rsidRDefault="00BC61D7" w:rsidP="007F0FC1"/>
    <w:p w:rsidR="004631F2" w:rsidRDefault="004631F2" w:rsidP="007F0FC1">
      <w:pPr>
        <w:rPr>
          <w:sz w:val="18"/>
          <w:szCs w:val="18"/>
        </w:rPr>
      </w:pPr>
      <w:r>
        <w:t>SI scheme</w:t>
      </w:r>
      <w:r>
        <w:tab/>
      </w:r>
      <w:r w:rsidRPr="004631F2">
        <w:rPr>
          <w:sz w:val="18"/>
          <w:szCs w:val="18"/>
        </w:rPr>
        <w:t>{1440,40,2,2}</w:t>
      </w:r>
      <w:r>
        <w:rPr>
          <w:sz w:val="18"/>
          <w:szCs w:val="18"/>
        </w:rPr>
        <w:t xml:space="preserve"> {1512,2,5,5} </w:t>
      </w:r>
      <w:r w:rsidRPr="004631F2">
        <w:rPr>
          <w:sz w:val="18"/>
          <w:szCs w:val="18"/>
        </w:rPr>
        <w:t>{1624,4,2,3}</w:t>
      </w:r>
    </w:p>
    <w:p w:rsidR="004631F2" w:rsidRPr="004631F2" w:rsidRDefault="004631F2" w:rsidP="007F0FC1">
      <w:pPr>
        <w:rPr>
          <w:sz w:val="18"/>
          <w:szCs w:val="18"/>
        </w:rPr>
      </w:pPr>
      <w:r>
        <w:rPr>
          <w:sz w:val="18"/>
          <w:szCs w:val="18"/>
        </w:rPr>
        <w:tab/>
      </w:r>
      <w:r>
        <w:rPr>
          <w:sz w:val="18"/>
          <w:szCs w:val="18"/>
        </w:rPr>
        <w:tab/>
        <w:t xml:space="preserve">    (Old DS)        (new US)       (old US)</w:t>
      </w:r>
    </w:p>
    <w:p w:rsidR="003D200D" w:rsidRDefault="003D200D" w:rsidP="003D200D">
      <w:r>
        <w:t xml:space="preserve">Modulation           QPSK         QPSK         QPSK        </w:t>
      </w:r>
    </w:p>
    <w:p w:rsidR="003D200D" w:rsidRDefault="003D200D" w:rsidP="003D200D">
      <w:r>
        <w:t xml:space="preserve">code Rate            </w:t>
      </w:r>
      <w:r w:rsidR="004631F2">
        <w:t xml:space="preserve">    </w:t>
      </w:r>
      <w:r>
        <w:t xml:space="preserve">1/2          </w:t>
      </w:r>
      <w:r w:rsidR="004631F2">
        <w:t xml:space="preserve">    </w:t>
      </w:r>
      <w:r>
        <w:t xml:space="preserve">1/2          </w:t>
      </w:r>
      <w:r w:rsidR="004631F2">
        <w:t xml:space="preserve">    </w:t>
      </w:r>
      <w:r>
        <w:t xml:space="preserve">1/2        </w:t>
      </w:r>
    </w:p>
    <w:p w:rsidR="003D200D" w:rsidRDefault="003D200D" w:rsidP="003D200D">
      <w:r>
        <w:t xml:space="preserve">C/N                 </w:t>
      </w:r>
      <w:r w:rsidR="004631F2">
        <w:t xml:space="preserve">        </w:t>
      </w:r>
      <w:r>
        <w:t xml:space="preserve">7.0         </w:t>
      </w:r>
      <w:r w:rsidR="004631F2">
        <w:t xml:space="preserve">     </w:t>
      </w:r>
      <w:r>
        <w:t xml:space="preserve">7.0         </w:t>
      </w:r>
      <w:r w:rsidR="004631F2">
        <w:t xml:space="preserve">     </w:t>
      </w:r>
      <w:r>
        <w:t xml:space="preserve">7.0         </w:t>
      </w:r>
    </w:p>
    <w:p w:rsidR="003D200D" w:rsidRDefault="003D200D" w:rsidP="003D200D">
      <w:r>
        <w:t xml:space="preserve">iteration            </w:t>
      </w:r>
      <w:r w:rsidR="004631F2">
        <w:t xml:space="preserve">      </w:t>
      </w:r>
      <w:r>
        <w:t xml:space="preserve">200          </w:t>
      </w:r>
      <w:r w:rsidR="004631F2">
        <w:t xml:space="preserve">   </w:t>
      </w:r>
      <w:r>
        <w:t xml:space="preserve">200          </w:t>
      </w:r>
      <w:r w:rsidR="004631F2">
        <w:t xml:space="preserve">   </w:t>
      </w:r>
      <w:r>
        <w:t xml:space="preserve">200          </w:t>
      </w:r>
    </w:p>
    <w:p w:rsidR="003D200D" w:rsidRDefault="003D200D" w:rsidP="003D200D">
      <w:r>
        <w:t xml:space="preserve">BI size </w:t>
      </w:r>
      <w:r w:rsidR="004631F2">
        <w:t xml:space="preserve">    </w:t>
      </w:r>
      <w:r>
        <w:t>48       1.1e-006     2.8e-006     2.8e-006</w:t>
      </w:r>
    </w:p>
    <w:p w:rsidR="003D200D" w:rsidRDefault="003D200D" w:rsidP="003D200D">
      <w:r>
        <w:t xml:space="preserve">BI size </w:t>
      </w:r>
      <w:r w:rsidR="004631F2">
        <w:t xml:space="preserve">    </w:t>
      </w:r>
      <w:r>
        <w:t>96       1.3e-006     4.3e-006     4.0e-006</w:t>
      </w:r>
    </w:p>
    <w:p w:rsidR="003D200D" w:rsidRDefault="003D200D" w:rsidP="003D200D">
      <w:r>
        <w:t xml:space="preserve">BI size </w:t>
      </w:r>
      <w:r w:rsidR="004631F2">
        <w:t xml:space="preserve">  </w:t>
      </w:r>
      <w:r>
        <w:t>144       8.4e-007     1.9e-006     2.9e-006</w:t>
      </w:r>
    </w:p>
    <w:p w:rsidR="003D200D" w:rsidRDefault="003D200D" w:rsidP="003D200D">
      <w:r>
        <w:t xml:space="preserve">BI size </w:t>
      </w:r>
      <w:r w:rsidR="004631F2">
        <w:t xml:space="preserve">  </w:t>
      </w:r>
      <w:r>
        <w:t>192       1.9e-006     3.8e-006     4.5e-006</w:t>
      </w:r>
    </w:p>
    <w:p w:rsidR="003D200D" w:rsidRDefault="003D200D" w:rsidP="003D200D">
      <w:r>
        <w:t xml:space="preserve">BI size </w:t>
      </w:r>
      <w:r w:rsidR="004631F2">
        <w:t xml:space="preserve">  </w:t>
      </w:r>
      <w:r>
        <w:t>240       1.5e-006     5.2e-006     4.6e-006</w:t>
      </w:r>
    </w:p>
    <w:p w:rsidR="003D200D" w:rsidRDefault="003D200D" w:rsidP="003D200D">
      <w:r>
        <w:t xml:space="preserve">BI size </w:t>
      </w:r>
      <w:r w:rsidR="004631F2">
        <w:t xml:space="preserve">  </w:t>
      </w:r>
      <w:r>
        <w:t>288       5.1e-006     4.1e-006     3.8e-006</w:t>
      </w:r>
    </w:p>
    <w:p w:rsidR="003D200D" w:rsidRDefault="003D200D" w:rsidP="003D200D">
      <w:r>
        <w:t xml:space="preserve">BI size </w:t>
      </w:r>
      <w:r w:rsidR="004631F2">
        <w:t xml:space="preserve">  </w:t>
      </w:r>
      <w:r>
        <w:t>336       2.1e-006     1.0e-005     2.4e-005</w:t>
      </w:r>
    </w:p>
    <w:p w:rsidR="003D200D" w:rsidRDefault="003D200D" w:rsidP="003D200D">
      <w:r>
        <w:t xml:space="preserve">BI size </w:t>
      </w:r>
      <w:r w:rsidR="004631F2">
        <w:t xml:space="preserve">  </w:t>
      </w:r>
      <w:r>
        <w:t>384       1.4e-005     3.6e-006     3.9e-006</w:t>
      </w:r>
    </w:p>
    <w:p w:rsidR="003D200D" w:rsidRDefault="003D200D" w:rsidP="003D200D">
      <w:r>
        <w:t xml:space="preserve">BI size </w:t>
      </w:r>
      <w:r w:rsidR="004631F2">
        <w:t xml:space="preserve">  </w:t>
      </w:r>
      <w:r>
        <w:t>432       1.7e-006     6.5e-006     5.1e-006</w:t>
      </w:r>
    </w:p>
    <w:p w:rsidR="003D200D" w:rsidRDefault="003D200D" w:rsidP="003D200D">
      <w:r>
        <w:t xml:space="preserve">BI size </w:t>
      </w:r>
      <w:r w:rsidR="004631F2">
        <w:t xml:space="preserve">  </w:t>
      </w:r>
      <w:r>
        <w:t>480       6.0e-007     8.2e-006     2.2e-005</w:t>
      </w:r>
    </w:p>
    <w:p w:rsidR="003D200D" w:rsidRDefault="003D200D" w:rsidP="003D200D">
      <w:r>
        <w:t xml:space="preserve">BI size </w:t>
      </w:r>
      <w:r w:rsidR="004631F2">
        <w:t xml:space="preserve">  </w:t>
      </w:r>
      <w:r>
        <w:t>528       6.0e-007     3.7e-006     3.4e-006</w:t>
      </w:r>
    </w:p>
    <w:p w:rsidR="003D200D" w:rsidRDefault="003D200D" w:rsidP="003D200D">
      <w:r>
        <w:t xml:space="preserve">BI size </w:t>
      </w:r>
      <w:r w:rsidR="004631F2">
        <w:t xml:space="preserve">  </w:t>
      </w:r>
      <w:r>
        <w:t>576       1.7e-006     5.2e-006     3.2e-006</w:t>
      </w:r>
    </w:p>
    <w:p w:rsidR="003D200D" w:rsidRDefault="003D200D" w:rsidP="003D200D">
      <w:r>
        <w:t xml:space="preserve">BI size </w:t>
      </w:r>
      <w:r w:rsidR="004631F2">
        <w:t xml:space="preserve">  </w:t>
      </w:r>
      <w:r>
        <w:t>672       1.8e-006     3.0e-006     4.8e-006</w:t>
      </w:r>
    </w:p>
    <w:p w:rsidR="003D200D" w:rsidRDefault="003D200D" w:rsidP="003D200D">
      <w:r>
        <w:t xml:space="preserve">BI size </w:t>
      </w:r>
      <w:r w:rsidR="004631F2">
        <w:t xml:space="preserve">  </w:t>
      </w:r>
      <w:r>
        <w:t>720       1.8e-006     4.1e-006     2.3e-006</w:t>
      </w:r>
    </w:p>
    <w:p w:rsidR="003D200D" w:rsidRDefault="003D200D" w:rsidP="003D200D">
      <w:r>
        <w:t xml:space="preserve">BI size </w:t>
      </w:r>
      <w:r w:rsidR="004631F2">
        <w:t xml:space="preserve">  </w:t>
      </w:r>
      <w:r>
        <w:t>768       2.3e-006     6.4e-006     2.6e-006</w:t>
      </w:r>
    </w:p>
    <w:p w:rsidR="003D200D" w:rsidRDefault="003D200D" w:rsidP="003D200D">
      <w:r>
        <w:t xml:space="preserve">BI size </w:t>
      </w:r>
      <w:r w:rsidR="004631F2">
        <w:t xml:space="preserve">  </w:t>
      </w:r>
      <w:r>
        <w:t>836       8.9e-007     2.2e-006     2.8e-006</w:t>
      </w:r>
    </w:p>
    <w:p w:rsidR="003D200D" w:rsidRDefault="003D200D" w:rsidP="003D200D">
      <w:r>
        <w:t xml:space="preserve">BI size </w:t>
      </w:r>
      <w:r w:rsidR="004631F2">
        <w:t xml:space="preserve">  </w:t>
      </w:r>
      <w:r>
        <w:t>864       2.4e-006     1.3e-005     1.6e-005</w:t>
      </w:r>
    </w:p>
    <w:p w:rsidR="003D200D" w:rsidRDefault="003D200D" w:rsidP="003D200D">
      <w:r>
        <w:t xml:space="preserve">BI size </w:t>
      </w:r>
      <w:r w:rsidR="004631F2">
        <w:t xml:space="preserve">  </w:t>
      </w:r>
      <w:r>
        <w:t>960       6.1e-006     5.6e-006     3.9e-006</w:t>
      </w:r>
    </w:p>
    <w:p w:rsidR="003D200D" w:rsidRDefault="003D200D" w:rsidP="003D200D">
      <w:r>
        <w:t>BI size 1008       1.7e-005     4.7e-006     3.5e-006</w:t>
      </w:r>
    </w:p>
    <w:p w:rsidR="003D200D" w:rsidRDefault="003D200D" w:rsidP="003D200D">
      <w:r>
        <w:t>BI size 1056       5.0e-001     5.0e-001     5.0e-001</w:t>
      </w:r>
    </w:p>
    <w:p w:rsidR="003D200D" w:rsidRDefault="003D200D" w:rsidP="003D200D">
      <w:r>
        <w:t>BI size 1152       2.3e-006     3.1e-006     3.2e-006</w:t>
      </w:r>
    </w:p>
    <w:p w:rsidR="003D200D" w:rsidRDefault="003D200D" w:rsidP="003D200D">
      <w:r>
        <w:t>BI size 1248       1.8e-006     4.3e-006     5.1e-006</w:t>
      </w:r>
    </w:p>
    <w:p w:rsidR="003D200D" w:rsidRDefault="003D200D" w:rsidP="003D200D">
      <w:r>
        <w:t>BI size 1344       2.7e-006     4.8e-006     2.7e-006</w:t>
      </w:r>
    </w:p>
    <w:p w:rsidR="003D200D" w:rsidRDefault="003D200D" w:rsidP="003D200D">
      <w:r>
        <w:t>BI size 1440       1.7e-003     2.8e-006     4.2e-006</w:t>
      </w:r>
    </w:p>
    <w:p w:rsidR="003D200D" w:rsidRDefault="003D200D" w:rsidP="003D200D">
      <w:r>
        <w:t>BI size 1536       5.3e-006     3.6e-006     3.6e-006</w:t>
      </w:r>
    </w:p>
    <w:p w:rsidR="003D200D" w:rsidRDefault="003D200D" w:rsidP="003D200D">
      <w:r>
        <w:t>BI size 1632       8.7e-007     7.3e-006     3.2e-006</w:t>
      </w:r>
    </w:p>
    <w:p w:rsidR="003D200D" w:rsidRDefault="003D200D" w:rsidP="003D200D">
      <w:r>
        <w:t>BI size 1680       2.0e-006     4.4e-006     3.2e-006</w:t>
      </w:r>
    </w:p>
    <w:p w:rsidR="003D200D" w:rsidRDefault="003D200D" w:rsidP="003D200D">
      <w:r>
        <w:t>BI size 1728       4.2e-006     5.9e-006     3.7e-006</w:t>
      </w:r>
    </w:p>
    <w:p w:rsidR="003D200D" w:rsidRDefault="003D200D" w:rsidP="003D200D">
      <w:r>
        <w:t>BI size 1824       1.9e-006     5.6e-006     1.9e-005</w:t>
      </w:r>
    </w:p>
    <w:p w:rsidR="003D200D" w:rsidRDefault="003D200D" w:rsidP="003D200D">
      <w:r>
        <w:t>BI size 1920       9.1e-007     5.8e-006     1.8e-005</w:t>
      </w:r>
    </w:p>
    <w:p w:rsidR="003D200D" w:rsidRDefault="003D200D" w:rsidP="003D200D">
      <w:r>
        <w:t>BI size 2016       1.5e-006     5.8e-006     1.6e-005</w:t>
      </w:r>
    </w:p>
    <w:p w:rsidR="003D200D" w:rsidRDefault="003D200D" w:rsidP="003D200D">
      <w:r>
        <w:t>BI size 2112       5.0e-001     5.0e-001     5.0e-001</w:t>
      </w:r>
    </w:p>
    <w:p w:rsidR="003D200D" w:rsidRDefault="003D200D" w:rsidP="003D200D">
      <w:r>
        <w:t>BI size 2208       2.6e-006     2.9e-006     5.0e-006</w:t>
      </w:r>
    </w:p>
    <w:p w:rsidR="00BC61D7" w:rsidRDefault="003D200D" w:rsidP="003D200D">
      <w:r>
        <w:t>BI size 2304       1.3e-006     5.6e-006     1.7e-005</w:t>
      </w:r>
    </w:p>
    <w:p w:rsidR="00BC61D7" w:rsidRDefault="00BC61D7" w:rsidP="007F0FC1"/>
    <w:p w:rsidR="003D200D" w:rsidRDefault="003D200D" w:rsidP="007F0FC1">
      <w:r>
        <w:t>The above results show that for bit interleaving scheme K=1056 and 2112, BER=0.5. We found that these two interleaving schemes have overlapping indices in the permuting pattern.</w:t>
      </w:r>
    </w:p>
    <w:p w:rsidR="003D200D" w:rsidRDefault="003D200D" w:rsidP="007F0FC1"/>
    <w:p w:rsidR="00BC61D7" w:rsidRDefault="003D200D" w:rsidP="007F0FC1">
      <w:r>
        <w:t>The following are figures showing</w:t>
      </w:r>
      <w:r w:rsidR="00F42086">
        <w:t xml:space="preserve"> all simulation results. The two incorrect bit interleaving schemes are not included in the figures.</w:t>
      </w:r>
      <w:r w:rsidR="009C149E">
        <w:t xml:space="preserve"> In each figure, bit interleaving index 1 to 32 correspond to the bit interleaving schemes listed in Table 204 in P802.22/D1.0 excluding the schemes for K=1057 and 2112.</w:t>
      </w:r>
    </w:p>
    <w:p w:rsidR="00BC61D7" w:rsidRDefault="00BC61D7" w:rsidP="007F0FC1"/>
    <w:p w:rsidR="00DA3A38" w:rsidRDefault="00DA3A38" w:rsidP="00160EBB">
      <w:pPr>
        <w:jc w:val="center"/>
      </w:pPr>
      <w:r>
        <w:rPr>
          <w:noProof/>
          <w:lang w:val="en-US" w:eastAsia="zh-CN"/>
        </w:rPr>
        <w:drawing>
          <wp:inline distT="0" distB="0" distL="0" distR="0">
            <wp:extent cx="5334000" cy="40005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435E68" w:rsidRDefault="00435E68" w:rsidP="00160EBB">
      <w:pPr>
        <w:jc w:val="center"/>
      </w:pPr>
      <w:r>
        <w:t xml:space="preserve">Figure 1: BER vs.  </w:t>
      </w:r>
      <w:r w:rsidR="00841BF5">
        <w:t>BI</w:t>
      </w:r>
      <w:r>
        <w:t xml:space="preserve"> scheme for QPSK 1/2, C/N = 7.0 dB</w:t>
      </w:r>
    </w:p>
    <w:p w:rsidR="00160EBB" w:rsidRDefault="00160EBB" w:rsidP="00160EBB">
      <w:pPr>
        <w:jc w:val="center"/>
      </w:pPr>
      <w:r>
        <w:rPr>
          <w:noProof/>
          <w:lang w:val="en-US" w:eastAsia="zh-CN"/>
        </w:rPr>
        <w:drawing>
          <wp:inline distT="0" distB="0" distL="0" distR="0">
            <wp:extent cx="5334000" cy="40005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435E68" w:rsidRDefault="00435E68" w:rsidP="00435E68">
      <w:pPr>
        <w:jc w:val="center"/>
      </w:pPr>
      <w:r>
        <w:t xml:space="preserve">Figure 2: BER vs.  </w:t>
      </w:r>
      <w:r w:rsidR="00841BF5">
        <w:t>BI</w:t>
      </w:r>
      <w:r>
        <w:t xml:space="preserve"> scheme for QPSK 2/3, C/N = 10.5 dB</w:t>
      </w:r>
    </w:p>
    <w:p w:rsidR="00160EBB" w:rsidRDefault="00160EBB" w:rsidP="00160EBB">
      <w:pPr>
        <w:jc w:val="center"/>
      </w:pPr>
      <w:r>
        <w:rPr>
          <w:noProof/>
          <w:lang w:val="en-US" w:eastAsia="zh-CN"/>
        </w:rPr>
        <w:drawing>
          <wp:inline distT="0" distB="0" distL="0" distR="0">
            <wp:extent cx="5334000" cy="40005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435E68" w:rsidRDefault="00435E68" w:rsidP="00435E68">
      <w:pPr>
        <w:jc w:val="center"/>
      </w:pPr>
      <w:r>
        <w:t xml:space="preserve">Figure 3: BER vs.  </w:t>
      </w:r>
      <w:r w:rsidR="00841BF5">
        <w:t>BI</w:t>
      </w:r>
      <w:r>
        <w:t xml:space="preserve"> scheme for QPSK 3/4, C/N = 12.5 dB</w:t>
      </w:r>
    </w:p>
    <w:p w:rsidR="00435E68" w:rsidRDefault="00435E68" w:rsidP="00160EBB">
      <w:pPr>
        <w:jc w:val="center"/>
      </w:pPr>
    </w:p>
    <w:p w:rsidR="00160EBB" w:rsidRDefault="00160EBB" w:rsidP="00160EBB">
      <w:pPr>
        <w:jc w:val="center"/>
      </w:pPr>
      <w:r>
        <w:rPr>
          <w:noProof/>
          <w:lang w:val="en-US" w:eastAsia="zh-CN"/>
        </w:rPr>
        <w:drawing>
          <wp:inline distT="0" distB="0" distL="0" distR="0">
            <wp:extent cx="5334000" cy="40005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435E68" w:rsidRDefault="00435E68" w:rsidP="00435E68">
      <w:pPr>
        <w:jc w:val="center"/>
      </w:pPr>
      <w:r>
        <w:t xml:space="preserve">Figure 4: BER vs.  </w:t>
      </w:r>
      <w:r w:rsidR="00841BF5">
        <w:t>BI</w:t>
      </w:r>
      <w:r>
        <w:t xml:space="preserve"> scheme for QPSK 5/6, C/N = 15.5 dB</w:t>
      </w:r>
    </w:p>
    <w:p w:rsidR="00160EBB" w:rsidRDefault="00160EBB" w:rsidP="00160EBB">
      <w:pPr>
        <w:jc w:val="center"/>
      </w:pPr>
      <w:r>
        <w:rPr>
          <w:noProof/>
          <w:lang w:val="en-US" w:eastAsia="zh-CN"/>
        </w:rPr>
        <w:drawing>
          <wp:inline distT="0" distB="0" distL="0" distR="0">
            <wp:extent cx="5334000" cy="400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435E68" w:rsidRDefault="00435E68" w:rsidP="00435E68">
      <w:pPr>
        <w:jc w:val="center"/>
      </w:pPr>
      <w:r>
        <w:t xml:space="preserve">Figure 5: BER vs.  </w:t>
      </w:r>
      <w:r w:rsidR="00841BF5">
        <w:t>BI</w:t>
      </w:r>
      <w:r>
        <w:t xml:space="preserve"> scheme for 16QAM 1/2</w:t>
      </w:r>
      <w:r w:rsidR="004647A3">
        <w:t>, C/N = 12.0 dB</w:t>
      </w:r>
    </w:p>
    <w:p w:rsidR="00160EBB" w:rsidRDefault="00160EBB" w:rsidP="00160EBB">
      <w:pPr>
        <w:jc w:val="center"/>
      </w:pPr>
      <w:r>
        <w:rPr>
          <w:noProof/>
          <w:lang w:val="en-US" w:eastAsia="zh-CN"/>
        </w:rPr>
        <w:drawing>
          <wp:inline distT="0" distB="0" distL="0" distR="0">
            <wp:extent cx="5334000" cy="40005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435E68" w:rsidRDefault="00435E68" w:rsidP="00435E68">
      <w:pPr>
        <w:jc w:val="center"/>
      </w:pPr>
      <w:r>
        <w:t xml:space="preserve">Figure 6: BER vs.  </w:t>
      </w:r>
      <w:r w:rsidR="00841BF5">
        <w:t>BI</w:t>
      </w:r>
      <w:r>
        <w:t xml:space="preserve"> scheme for 16QAM 2/3</w:t>
      </w:r>
      <w:r w:rsidR="004647A3">
        <w:t>, C/N = 15.5 dB</w:t>
      </w:r>
    </w:p>
    <w:p w:rsidR="00160EBB" w:rsidRDefault="00160EBB" w:rsidP="00160EBB">
      <w:pPr>
        <w:jc w:val="center"/>
      </w:pPr>
      <w:r>
        <w:rPr>
          <w:noProof/>
          <w:lang w:val="en-US" w:eastAsia="zh-CN"/>
        </w:rPr>
        <w:drawing>
          <wp:inline distT="0" distB="0" distL="0" distR="0">
            <wp:extent cx="5334000" cy="40005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435E68" w:rsidRDefault="00435E68" w:rsidP="00435E68">
      <w:pPr>
        <w:jc w:val="center"/>
      </w:pPr>
      <w:r>
        <w:t xml:space="preserve">Figure 7: BER vs.  </w:t>
      </w:r>
      <w:r w:rsidR="00FA32F9">
        <w:t>BI</w:t>
      </w:r>
      <w:r>
        <w:t xml:space="preserve"> scheme for 16QAM 3/4</w:t>
      </w:r>
      <w:r w:rsidR="004647A3">
        <w:t>, C/N = 20.0 dB</w:t>
      </w:r>
    </w:p>
    <w:p w:rsidR="00160EBB" w:rsidRDefault="00160EBB" w:rsidP="00160EBB">
      <w:pPr>
        <w:jc w:val="center"/>
      </w:pPr>
      <w:r>
        <w:rPr>
          <w:noProof/>
          <w:lang w:val="en-US" w:eastAsia="zh-CN"/>
        </w:rPr>
        <w:drawing>
          <wp:inline distT="0" distB="0" distL="0" distR="0">
            <wp:extent cx="5334000" cy="40005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435E68" w:rsidRDefault="00435E68" w:rsidP="00435E68">
      <w:pPr>
        <w:jc w:val="center"/>
      </w:pPr>
      <w:r>
        <w:t xml:space="preserve">Figure 8: BER vs.  </w:t>
      </w:r>
      <w:r w:rsidR="00FA32F9">
        <w:t>BI</w:t>
      </w:r>
      <w:r>
        <w:t xml:space="preserve"> scheme for 16QAM 5/6</w:t>
      </w:r>
      <w:r w:rsidR="004647A3">
        <w:t>, C/N = 23.0 dB</w:t>
      </w:r>
    </w:p>
    <w:p w:rsidR="00160EBB" w:rsidRDefault="00160EBB" w:rsidP="00160EBB">
      <w:pPr>
        <w:jc w:val="center"/>
      </w:pPr>
      <w:r>
        <w:rPr>
          <w:noProof/>
          <w:lang w:val="en-US" w:eastAsia="zh-CN"/>
        </w:rPr>
        <w:drawing>
          <wp:inline distT="0" distB="0" distL="0" distR="0">
            <wp:extent cx="5334000" cy="40005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435E68" w:rsidRDefault="00435E68" w:rsidP="00435E68">
      <w:pPr>
        <w:jc w:val="center"/>
      </w:pPr>
      <w:r>
        <w:t xml:space="preserve">Figure 9: BER vs.  </w:t>
      </w:r>
      <w:r w:rsidR="00FA32F9">
        <w:t>BI</w:t>
      </w:r>
      <w:r>
        <w:t xml:space="preserve"> scheme for 64QAM 1/2</w:t>
      </w:r>
      <w:r w:rsidR="004647A3">
        <w:t>, C/N = 17.0 dB</w:t>
      </w:r>
    </w:p>
    <w:p w:rsidR="00160EBB" w:rsidRDefault="00160EBB" w:rsidP="00160EBB">
      <w:pPr>
        <w:jc w:val="center"/>
      </w:pPr>
      <w:r>
        <w:rPr>
          <w:noProof/>
          <w:lang w:val="en-US" w:eastAsia="zh-CN"/>
        </w:rPr>
        <w:drawing>
          <wp:inline distT="0" distB="0" distL="0" distR="0">
            <wp:extent cx="5334000" cy="40005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435E68" w:rsidRDefault="00435E68" w:rsidP="00435E68">
      <w:pPr>
        <w:jc w:val="center"/>
      </w:pPr>
      <w:r>
        <w:t xml:space="preserve">Figure 10: BER vs.  </w:t>
      </w:r>
      <w:r w:rsidR="00FA32F9">
        <w:t>BI</w:t>
      </w:r>
      <w:r>
        <w:t xml:space="preserve"> scheme for 64QAM 2/3</w:t>
      </w:r>
      <w:r w:rsidR="004647A3">
        <w:t>, C/N = 20.5 dB</w:t>
      </w:r>
    </w:p>
    <w:p w:rsidR="00160EBB" w:rsidRDefault="00160EBB" w:rsidP="00160EBB">
      <w:pPr>
        <w:jc w:val="center"/>
      </w:pPr>
      <w:r>
        <w:rPr>
          <w:noProof/>
          <w:lang w:val="en-US" w:eastAsia="zh-CN"/>
        </w:rPr>
        <w:drawing>
          <wp:inline distT="0" distB="0" distL="0" distR="0">
            <wp:extent cx="5334000" cy="40005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435E68" w:rsidRDefault="00435E68" w:rsidP="00435E68">
      <w:pPr>
        <w:jc w:val="center"/>
      </w:pPr>
      <w:r>
        <w:t xml:space="preserve">Figure 11: BER vs.  </w:t>
      </w:r>
      <w:r w:rsidR="00FA32F9">
        <w:t>BI</w:t>
      </w:r>
      <w:r>
        <w:t xml:space="preserve"> scheme for 64QAM 3/4</w:t>
      </w:r>
      <w:r w:rsidR="004647A3">
        <w:t>, C/N = 24.0 dB</w:t>
      </w:r>
    </w:p>
    <w:p w:rsidR="00435E68" w:rsidRDefault="00435E68" w:rsidP="00160EBB">
      <w:pPr>
        <w:jc w:val="center"/>
      </w:pPr>
    </w:p>
    <w:p w:rsidR="00DA3A38" w:rsidRDefault="00160EBB" w:rsidP="004F53E8">
      <w:pPr>
        <w:jc w:val="center"/>
      </w:pPr>
      <w:r>
        <w:rPr>
          <w:noProof/>
          <w:lang w:val="en-US" w:eastAsia="zh-CN"/>
        </w:rPr>
        <w:drawing>
          <wp:inline distT="0" distB="0" distL="0" distR="0">
            <wp:extent cx="5334000" cy="40005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r w:rsidR="006C5D52">
        <w:t xml:space="preserve"> </w:t>
      </w:r>
    </w:p>
    <w:p w:rsidR="00435E68" w:rsidRDefault="00435E68" w:rsidP="00435E68">
      <w:pPr>
        <w:jc w:val="center"/>
      </w:pPr>
      <w:r>
        <w:t xml:space="preserve">Figure 12: BER vs.  </w:t>
      </w:r>
      <w:r w:rsidR="00FA32F9">
        <w:t>BI</w:t>
      </w:r>
      <w:r>
        <w:t xml:space="preserve"> scheme for 64QAM 5/6</w:t>
      </w:r>
      <w:r w:rsidR="004647A3">
        <w:t>, C/N = 26.5 dB</w:t>
      </w:r>
    </w:p>
    <w:p w:rsidR="00DA3A38" w:rsidRDefault="00DA3A38" w:rsidP="007F0FC1"/>
    <w:p w:rsidR="00DA3A38" w:rsidRPr="00CD776C" w:rsidRDefault="00CD776C" w:rsidP="007F0FC1">
      <w:pPr>
        <w:rPr>
          <w:b/>
        </w:rPr>
      </w:pPr>
      <w:r w:rsidRPr="00CD776C">
        <w:rPr>
          <w:b/>
        </w:rPr>
        <w:t>3. Conclusions</w:t>
      </w:r>
    </w:p>
    <w:p w:rsidR="00DA3A38" w:rsidRDefault="00DA3A38" w:rsidP="007F0FC1"/>
    <w:p w:rsidR="004F53E8" w:rsidRDefault="004F53E8" w:rsidP="007F0FC1">
      <w:r>
        <w:t xml:space="preserve">The simulation results show that in general, the new upstream subcarrier interleaving scheme {1512,2,5,5} performes better than the old scheme {1624,4,2,3}. </w:t>
      </w:r>
    </w:p>
    <w:p w:rsidR="004F53E8" w:rsidRDefault="004F53E8" w:rsidP="007F0FC1"/>
    <w:p w:rsidR="00DA3A38" w:rsidRDefault="004F53E8" w:rsidP="007F0FC1">
      <w:r>
        <w:t>Some bit interleaving schemes have less satisfactory performances on the upstream or downstream. However, these bit interleaving schemes may perform good on the other stream.</w:t>
      </w:r>
    </w:p>
    <w:p w:rsidR="004F53E8" w:rsidRDefault="004F53E8" w:rsidP="007F0FC1"/>
    <w:p w:rsidR="00A166D8" w:rsidRDefault="004F53E8" w:rsidP="002F2DD9">
      <w:r>
        <w:t>We suggest that further investigations should be conducted to find alternative schemes for bit interleaving block sizes K=1056 and 2112, and keep the other bit interleaving schemes.</w:t>
      </w:r>
    </w:p>
    <w:p w:rsidR="00A166D8" w:rsidRDefault="00A166D8" w:rsidP="006A6185">
      <w:pPr>
        <w:pStyle w:val="ListParagraph"/>
      </w:pPr>
    </w:p>
    <w:p w:rsidR="00D9448F" w:rsidRDefault="00B54B4E">
      <w:pPr>
        <w:rPr>
          <w:b/>
        </w:rPr>
      </w:pPr>
      <w:r w:rsidRPr="00B54B4E">
        <w:rPr>
          <w:b/>
        </w:rPr>
        <w:t>Reference</w:t>
      </w:r>
    </w:p>
    <w:p w:rsidR="00B54B4E" w:rsidRPr="00B54B4E" w:rsidRDefault="00B54B4E">
      <w:pPr>
        <w:rPr>
          <w:b/>
        </w:rPr>
      </w:pPr>
    </w:p>
    <w:p w:rsidR="00B54B4E" w:rsidRDefault="00B54B4E">
      <w:r>
        <w:t xml:space="preserve">[1] 802.22 draft standard, </w:t>
      </w:r>
      <w:r w:rsidR="009A167C">
        <w:t>P802.22/D1.0.</w:t>
      </w:r>
    </w:p>
    <w:p w:rsidR="00D9448F" w:rsidRDefault="00D9448F"/>
    <w:p w:rsidR="00D9448F" w:rsidRDefault="00A05D04">
      <w:r>
        <w:t xml:space="preserve"> </w:t>
      </w:r>
    </w:p>
    <w:sectPr w:rsidR="00D9448F" w:rsidSect="00D9448F">
      <w:headerReference w:type="even" r:id="rId22"/>
      <w:headerReference w:type="default" r:id="rId23"/>
      <w:footerReference w:type="even" r:id="rId24"/>
      <w:footerReference w:type="default" r:id="rId25"/>
      <w:headerReference w:type="first" r:id="rId26"/>
      <w:footerReference w:type="first" r:id="rId27"/>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F19" w:rsidRDefault="00765F19">
      <w:r>
        <w:separator/>
      </w:r>
    </w:p>
  </w:endnote>
  <w:endnote w:type="continuationSeparator" w:id="0">
    <w:p w:rsidR="00765F19" w:rsidRDefault="00765F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83" w:rsidRDefault="00244F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D33990">
    <w:pPr>
      <w:pStyle w:val="Footer"/>
      <w:tabs>
        <w:tab w:val="clear" w:pos="6480"/>
        <w:tab w:val="center" w:pos="4680"/>
        <w:tab w:val="right" w:pos="9360"/>
      </w:tabs>
    </w:pPr>
    <w:fldSimple w:instr=" SUBJECT  \* MERGEFORMAT ">
      <w:r w:rsidR="00100429">
        <w:t>Submission</w:t>
      </w:r>
    </w:fldSimple>
    <w:r w:rsidR="00D9448F">
      <w:tab/>
      <w:t xml:space="preserve">page </w:t>
    </w:r>
    <w:fldSimple w:instr="page ">
      <w:r w:rsidR="00765F19">
        <w:rPr>
          <w:noProof/>
        </w:rPr>
        <w:t>1</w:t>
      </w:r>
    </w:fldSimple>
    <w:r w:rsidR="00D9448F">
      <w:tab/>
    </w:r>
    <w:fldSimple w:instr=" COMMENTS  \* MERGEFORMAT ">
      <w:r w:rsidR="009A0DB1">
        <w:t>Jason Li</w:t>
      </w:r>
      <w:r w:rsidR="00100429">
        <w:t xml:space="preserve">, </w:t>
      </w:r>
      <w:r w:rsidR="00A166D8">
        <w:t>WiLAN Inc.</w:t>
      </w:r>
    </w:fldSimple>
  </w:p>
  <w:p w:rsidR="00D9448F" w:rsidRDefault="00D9448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83" w:rsidRDefault="00244F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F19" w:rsidRDefault="00765F19">
      <w:r>
        <w:separator/>
      </w:r>
    </w:p>
  </w:footnote>
  <w:footnote w:type="continuationSeparator" w:id="0">
    <w:p w:rsidR="00765F19" w:rsidRDefault="00765F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83" w:rsidRDefault="00244F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E33403">
    <w:pPr>
      <w:pStyle w:val="Header"/>
      <w:tabs>
        <w:tab w:val="clear" w:pos="6480"/>
        <w:tab w:val="center" w:pos="4680"/>
        <w:tab w:val="right" w:pos="9360"/>
      </w:tabs>
    </w:pPr>
    <w:r>
      <w:t>May</w:t>
    </w:r>
    <w:r w:rsidR="00A166D8">
      <w:t xml:space="preserve"> 20</w:t>
    </w:r>
    <w:r>
      <w:t>11</w:t>
    </w:r>
    <w:r w:rsidR="00D9448F">
      <w:tab/>
    </w:r>
    <w:r w:rsidR="00D9448F">
      <w:tab/>
    </w:r>
    <w:fldSimple w:instr=" TITLE  \* MERGEFORMAT ">
      <w:r w:rsidR="00100429">
        <w:t>doc.: IEEE 802.22-</w:t>
      </w:r>
      <w:r>
        <w:t>11</w:t>
      </w:r>
      <w:r w:rsidR="00100429">
        <w:t>/</w:t>
      </w:r>
      <w:r w:rsidR="00244F83">
        <w:t>0063</w:t>
      </w:r>
      <w:r w:rsidR="00100429">
        <w:t>r0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83" w:rsidRDefault="00244F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1F06"/>
    <w:multiLevelType w:val="hybridMultilevel"/>
    <w:tmpl w:val="A7E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D0531"/>
    <w:multiLevelType w:val="hybridMultilevel"/>
    <w:tmpl w:val="49FE0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E33F92"/>
    <w:multiLevelType w:val="hybridMultilevel"/>
    <w:tmpl w:val="C998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4F349F"/>
    <w:multiLevelType w:val="hybridMultilevel"/>
    <w:tmpl w:val="1BCE0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FB103C"/>
    <w:multiLevelType w:val="hybridMultilevel"/>
    <w:tmpl w:val="DEF6115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1E3D85"/>
    <w:multiLevelType w:val="hybridMultilevel"/>
    <w:tmpl w:val="DFB47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8434" o:allowincell="f" fillcolor="white">
      <v:fill color="white"/>
    </o:shapedefaults>
  </w:hdrShapeDefaults>
  <w:footnotePr>
    <w:footnote w:id="-1"/>
    <w:footnote w:id="0"/>
  </w:footnotePr>
  <w:endnotePr>
    <w:endnote w:id="-1"/>
    <w:endnote w:id="0"/>
  </w:endnotePr>
  <w:compat>
    <w:useFELayout/>
  </w:compat>
  <w:rsids>
    <w:rsidRoot w:val="009C7024"/>
    <w:rsid w:val="000854B0"/>
    <w:rsid w:val="000D3CBD"/>
    <w:rsid w:val="00100429"/>
    <w:rsid w:val="001046D3"/>
    <w:rsid w:val="00160EBB"/>
    <w:rsid w:val="00174862"/>
    <w:rsid w:val="00226F62"/>
    <w:rsid w:val="00244F83"/>
    <w:rsid w:val="002C63AA"/>
    <w:rsid w:val="002F2DD9"/>
    <w:rsid w:val="00331085"/>
    <w:rsid w:val="00347E84"/>
    <w:rsid w:val="003A508F"/>
    <w:rsid w:val="003C3065"/>
    <w:rsid w:val="003D200D"/>
    <w:rsid w:val="003D3E2A"/>
    <w:rsid w:val="0041048F"/>
    <w:rsid w:val="00435E68"/>
    <w:rsid w:val="00436E6F"/>
    <w:rsid w:val="004631F2"/>
    <w:rsid w:val="004647A3"/>
    <w:rsid w:val="00473262"/>
    <w:rsid w:val="00481B67"/>
    <w:rsid w:val="004D2737"/>
    <w:rsid w:val="004F53E8"/>
    <w:rsid w:val="00535924"/>
    <w:rsid w:val="0056474B"/>
    <w:rsid w:val="005840B6"/>
    <w:rsid w:val="00593869"/>
    <w:rsid w:val="005D197A"/>
    <w:rsid w:val="006A6185"/>
    <w:rsid w:val="006C4839"/>
    <w:rsid w:val="006C5D52"/>
    <w:rsid w:val="006C7574"/>
    <w:rsid w:val="006E3A19"/>
    <w:rsid w:val="00765F19"/>
    <w:rsid w:val="007C390D"/>
    <w:rsid w:val="007D0C77"/>
    <w:rsid w:val="007D7D8F"/>
    <w:rsid w:val="007E60F6"/>
    <w:rsid w:val="007F0FC1"/>
    <w:rsid w:val="00841BF5"/>
    <w:rsid w:val="008570D2"/>
    <w:rsid w:val="008740B2"/>
    <w:rsid w:val="008A7CC5"/>
    <w:rsid w:val="009679EA"/>
    <w:rsid w:val="009A0DB1"/>
    <w:rsid w:val="009A167C"/>
    <w:rsid w:val="009C149E"/>
    <w:rsid w:val="009C7024"/>
    <w:rsid w:val="00A05D04"/>
    <w:rsid w:val="00A166D8"/>
    <w:rsid w:val="00A81F56"/>
    <w:rsid w:val="00AD12BC"/>
    <w:rsid w:val="00AF51BF"/>
    <w:rsid w:val="00B0006F"/>
    <w:rsid w:val="00B54B4E"/>
    <w:rsid w:val="00B907F0"/>
    <w:rsid w:val="00BB7BC7"/>
    <w:rsid w:val="00BC61D7"/>
    <w:rsid w:val="00BF7AE2"/>
    <w:rsid w:val="00CC375C"/>
    <w:rsid w:val="00CD776C"/>
    <w:rsid w:val="00D33990"/>
    <w:rsid w:val="00D9448F"/>
    <w:rsid w:val="00DA3A38"/>
    <w:rsid w:val="00E11597"/>
    <w:rsid w:val="00E31343"/>
    <w:rsid w:val="00E33403"/>
    <w:rsid w:val="00E405AF"/>
    <w:rsid w:val="00E43918"/>
    <w:rsid w:val="00E566AB"/>
    <w:rsid w:val="00F42086"/>
    <w:rsid w:val="00F54117"/>
    <w:rsid w:val="00F93C38"/>
    <w:rsid w:val="00FA32F9"/>
    <w:rsid w:val="00FD605C"/>
    <w:rsid w:val="00FE50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6F"/>
    <w:rPr>
      <w:sz w:val="22"/>
      <w:lang w:val="en-GB"/>
    </w:rPr>
  </w:style>
  <w:style w:type="paragraph" w:styleId="Heading1">
    <w:name w:val="heading 1"/>
    <w:basedOn w:val="Normal"/>
    <w:next w:val="Normal"/>
    <w:qFormat/>
    <w:rsid w:val="00B0006F"/>
    <w:pPr>
      <w:keepNext/>
      <w:keepLines/>
      <w:spacing w:before="320"/>
      <w:outlineLvl w:val="0"/>
    </w:pPr>
    <w:rPr>
      <w:rFonts w:ascii="Arial" w:hAnsi="Arial"/>
      <w:b/>
      <w:sz w:val="32"/>
      <w:u w:val="single"/>
    </w:rPr>
  </w:style>
  <w:style w:type="paragraph" w:styleId="Heading2">
    <w:name w:val="heading 2"/>
    <w:basedOn w:val="Normal"/>
    <w:next w:val="Normal"/>
    <w:qFormat/>
    <w:rsid w:val="00B0006F"/>
    <w:pPr>
      <w:keepNext/>
      <w:keepLines/>
      <w:spacing w:before="280"/>
      <w:outlineLvl w:val="1"/>
    </w:pPr>
    <w:rPr>
      <w:rFonts w:ascii="Arial" w:hAnsi="Arial"/>
      <w:b/>
      <w:sz w:val="28"/>
      <w:u w:val="single"/>
    </w:rPr>
  </w:style>
  <w:style w:type="paragraph" w:styleId="Heading3">
    <w:name w:val="heading 3"/>
    <w:basedOn w:val="Normal"/>
    <w:next w:val="Normal"/>
    <w:qFormat/>
    <w:rsid w:val="00B0006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0006F"/>
    <w:pPr>
      <w:pBdr>
        <w:top w:val="single" w:sz="6" w:space="1" w:color="auto"/>
      </w:pBdr>
      <w:tabs>
        <w:tab w:val="center" w:pos="6480"/>
        <w:tab w:val="right" w:pos="12960"/>
      </w:tabs>
    </w:pPr>
    <w:rPr>
      <w:sz w:val="24"/>
    </w:rPr>
  </w:style>
  <w:style w:type="paragraph" w:styleId="Header">
    <w:name w:val="header"/>
    <w:basedOn w:val="Normal"/>
    <w:rsid w:val="00B0006F"/>
    <w:pPr>
      <w:pBdr>
        <w:bottom w:val="single" w:sz="6" w:space="2" w:color="auto"/>
      </w:pBdr>
      <w:tabs>
        <w:tab w:val="center" w:pos="6480"/>
        <w:tab w:val="right" w:pos="12960"/>
      </w:tabs>
    </w:pPr>
    <w:rPr>
      <w:b/>
      <w:sz w:val="28"/>
    </w:rPr>
  </w:style>
  <w:style w:type="paragraph" w:customStyle="1" w:styleId="T1">
    <w:name w:val="T1"/>
    <w:basedOn w:val="Normal"/>
    <w:rsid w:val="00B0006F"/>
    <w:pPr>
      <w:jc w:val="center"/>
    </w:pPr>
    <w:rPr>
      <w:b/>
      <w:sz w:val="28"/>
    </w:rPr>
  </w:style>
  <w:style w:type="paragraph" w:customStyle="1" w:styleId="T2">
    <w:name w:val="T2"/>
    <w:basedOn w:val="T1"/>
    <w:rsid w:val="00B0006F"/>
    <w:pPr>
      <w:spacing w:after="240"/>
      <w:ind w:left="720" w:right="720"/>
    </w:pPr>
  </w:style>
  <w:style w:type="paragraph" w:customStyle="1" w:styleId="T3">
    <w:name w:val="T3"/>
    <w:basedOn w:val="T1"/>
    <w:rsid w:val="00B0006F"/>
    <w:pPr>
      <w:pBdr>
        <w:bottom w:val="single" w:sz="6" w:space="1" w:color="auto"/>
      </w:pBdr>
      <w:tabs>
        <w:tab w:val="center" w:pos="4680"/>
      </w:tabs>
      <w:spacing w:after="240"/>
      <w:jc w:val="left"/>
    </w:pPr>
    <w:rPr>
      <w:b w:val="0"/>
      <w:sz w:val="24"/>
    </w:rPr>
  </w:style>
  <w:style w:type="paragraph" w:styleId="BodyTextIndent">
    <w:name w:val="Body Text Indent"/>
    <w:basedOn w:val="Normal"/>
    <w:rsid w:val="00B0006F"/>
    <w:pPr>
      <w:ind w:left="720" w:hanging="720"/>
    </w:pPr>
  </w:style>
  <w:style w:type="character" w:styleId="Hyperlink">
    <w:name w:val="Hyperlink"/>
    <w:basedOn w:val="DefaultParagraphFont"/>
    <w:rsid w:val="00B0006F"/>
    <w:rPr>
      <w:color w:val="0000FF"/>
      <w:u w:val="single"/>
    </w:rPr>
  </w:style>
  <w:style w:type="character" w:styleId="FollowedHyperlink">
    <w:name w:val="FollowedHyperlink"/>
    <w:basedOn w:val="DefaultParagraphFont"/>
    <w:rsid w:val="006C7574"/>
    <w:rPr>
      <w:color w:val="800080"/>
      <w:u w:val="single"/>
    </w:rPr>
  </w:style>
  <w:style w:type="paragraph" w:styleId="ListParagraph">
    <w:name w:val="List Paragraph"/>
    <w:basedOn w:val="Normal"/>
    <w:uiPriority w:val="34"/>
    <w:qFormat/>
    <w:rsid w:val="006A6185"/>
    <w:pPr>
      <w:ind w:left="720"/>
      <w:contextualSpacing/>
    </w:pPr>
  </w:style>
  <w:style w:type="table" w:styleId="TableGrid">
    <w:name w:val="Table Grid"/>
    <w:basedOn w:val="TableNormal"/>
    <w:uiPriority w:val="59"/>
    <w:rsid w:val="00E313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hu@ieee.org" TargetMode="Externa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hyperlink" Target="http://standards.ieee.org/guides/bylaws/sb-bylaws.pdf" TargetMode="Externa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image" Target="media/image5.emf"/><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li\Local%20Settings\Temporary%20Internet%20Files\Content.Outlook\U7GRL4KH\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802-22-Submission-Portrait.dot</Template>
  <TotalTime>0</TotalTime>
  <Pages>9</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5042</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3145741</vt:i4>
      </vt:variant>
      <vt:variant>
        <vt:i4>3</vt:i4>
      </vt:variant>
      <vt:variant>
        <vt:i4>0</vt:i4>
      </vt:variant>
      <vt:variant>
        <vt:i4>5</vt:i4>
      </vt:variant>
      <vt:variant>
        <vt:lpwstr>mailto:whu@ieee.org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jli</dc:creator>
  <cp:keywords>Month Year</cp:keywords>
  <dc:description>John Doe, Some Company</dc:description>
  <cp:lastModifiedBy>jasonli</cp:lastModifiedBy>
  <cp:revision>2</cp:revision>
  <cp:lastPrinted>2009-09-18T16:12:00Z</cp:lastPrinted>
  <dcterms:created xsi:type="dcterms:W3CDTF">2011-05-18T14:56:00Z</dcterms:created>
  <dcterms:modified xsi:type="dcterms:W3CDTF">2011-05-18T14:56:00Z</dcterms:modified>
</cp:coreProperties>
</file>