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tblPr>
      <w:tblGrid>
        <w:gridCol w:w="1350"/>
        <w:gridCol w:w="3870"/>
        <w:gridCol w:w="5148"/>
      </w:tblGrid>
      <w:tr w:rsidR="00DD36C7" w:rsidRPr="004366B1">
        <w:tc>
          <w:tcPr>
            <w:tcW w:w="1350" w:type="dxa"/>
          </w:tcPr>
          <w:p w:rsidR="00DD36C7" w:rsidRPr="004366B1" w:rsidRDefault="00DD36C7">
            <w:pPr>
              <w:pStyle w:val="covertext"/>
            </w:pPr>
            <w:r w:rsidRPr="004366B1">
              <w:t>Project</w:t>
            </w:r>
          </w:p>
        </w:tc>
        <w:tc>
          <w:tcPr>
            <w:tcW w:w="9018" w:type="dxa"/>
            <w:gridSpan w:val="2"/>
          </w:tcPr>
          <w:p w:rsidR="00DD36C7" w:rsidRPr="004366B1" w:rsidRDefault="00DD36C7">
            <w:pPr>
              <w:pStyle w:val="covertext"/>
              <w:rPr>
                <w:b/>
              </w:rPr>
            </w:pPr>
            <w:r w:rsidRPr="004366B1">
              <w:rPr>
                <w:b/>
              </w:rPr>
              <w:t>IEEE 802.21 MIHS</w:t>
            </w:r>
          </w:p>
          <w:p w:rsidR="00DD36C7" w:rsidRPr="004366B1" w:rsidRDefault="00DD36C7">
            <w:pPr>
              <w:pStyle w:val="covertext"/>
              <w:rPr>
                <w:b/>
              </w:rPr>
            </w:pPr>
            <w:r w:rsidRPr="004366B1">
              <w:rPr>
                <w:b/>
              </w:rPr>
              <w:t>&lt;</w:t>
            </w:r>
            <w:hyperlink r:id="rId7" w:history="1">
              <w:r w:rsidRPr="004366B1">
                <w:rPr>
                  <w:rStyle w:val="Hyperlink"/>
                  <w:rFonts w:ascii="Times New Roman" w:hAnsi="Times New Roman"/>
                  <w:b/>
                  <w:lang w:bidi="ar-SA"/>
                </w:rPr>
                <w:t>http://www.ieee802.org/21/</w:t>
              </w:r>
            </w:hyperlink>
            <w:r w:rsidRPr="004366B1">
              <w:rPr>
                <w:b/>
              </w:rPr>
              <w:t>&gt;</w:t>
            </w:r>
          </w:p>
        </w:tc>
      </w:tr>
      <w:tr w:rsidR="00DD36C7" w:rsidRPr="004366B1">
        <w:tc>
          <w:tcPr>
            <w:tcW w:w="1350" w:type="dxa"/>
          </w:tcPr>
          <w:p w:rsidR="00DD36C7" w:rsidRPr="004366B1" w:rsidRDefault="00DD36C7">
            <w:pPr>
              <w:pStyle w:val="covertext"/>
            </w:pPr>
            <w:r w:rsidRPr="004366B1">
              <w:t>Title</w:t>
            </w:r>
          </w:p>
        </w:tc>
        <w:tc>
          <w:tcPr>
            <w:tcW w:w="9018" w:type="dxa"/>
            <w:gridSpan w:val="2"/>
          </w:tcPr>
          <w:p w:rsidR="00DD36C7" w:rsidRPr="004366B1" w:rsidRDefault="008B12B5" w:rsidP="00B22E6D">
            <w:pPr>
              <w:pStyle w:val="covertext"/>
              <w:rPr>
                <w:b/>
              </w:rPr>
            </w:pPr>
            <w:r>
              <w:rPr>
                <w:b/>
                <w:sz w:val="28"/>
                <w:lang w:eastAsia="ja-JP"/>
              </w:rPr>
              <w:t xml:space="preserve">Proposed remedy for </w:t>
            </w:r>
            <w:r w:rsidR="003F68F5">
              <w:rPr>
                <w:rFonts w:hint="eastAsia"/>
                <w:b/>
                <w:sz w:val="28"/>
                <w:lang w:eastAsia="ja-JP"/>
              </w:rPr>
              <w:t xml:space="preserve">SB </w:t>
            </w:r>
            <w:r>
              <w:rPr>
                <w:b/>
                <w:sz w:val="28"/>
                <w:lang w:eastAsia="ja-JP"/>
              </w:rPr>
              <w:t>Comment</w:t>
            </w:r>
            <w:r w:rsidR="00924820">
              <w:rPr>
                <w:b/>
                <w:sz w:val="28"/>
                <w:lang w:eastAsia="ja-JP"/>
              </w:rPr>
              <w:t xml:space="preserve"> i-108</w:t>
            </w:r>
            <w:r w:rsidR="00DD7430">
              <w:rPr>
                <w:b/>
                <w:sz w:val="28"/>
                <w:lang w:eastAsia="ja-JP"/>
              </w:rPr>
              <w:t>,</w:t>
            </w:r>
            <w:r w:rsidR="005B31F8">
              <w:rPr>
                <w:b/>
                <w:sz w:val="28"/>
                <w:lang w:eastAsia="ja-JP"/>
              </w:rPr>
              <w:t xml:space="preserve"> i-1</w:t>
            </w:r>
            <w:r w:rsidR="00924820">
              <w:rPr>
                <w:b/>
                <w:sz w:val="28"/>
                <w:lang w:eastAsia="ja-JP"/>
              </w:rPr>
              <w:t>10</w:t>
            </w:r>
            <w:r w:rsidR="00DD7430">
              <w:rPr>
                <w:b/>
                <w:sz w:val="28"/>
                <w:lang w:eastAsia="ja-JP"/>
              </w:rPr>
              <w:t>, i-111, i-112</w:t>
            </w:r>
          </w:p>
        </w:tc>
      </w:tr>
      <w:tr w:rsidR="00DD36C7" w:rsidRPr="004366B1">
        <w:tc>
          <w:tcPr>
            <w:tcW w:w="1350" w:type="dxa"/>
          </w:tcPr>
          <w:p w:rsidR="00DD36C7" w:rsidRPr="004366B1" w:rsidRDefault="00DD36C7">
            <w:pPr>
              <w:pStyle w:val="covertext"/>
            </w:pPr>
            <w:r w:rsidRPr="004366B1">
              <w:t>DCN</w:t>
            </w:r>
          </w:p>
        </w:tc>
        <w:tc>
          <w:tcPr>
            <w:tcW w:w="9018" w:type="dxa"/>
            <w:gridSpan w:val="2"/>
          </w:tcPr>
          <w:p w:rsidR="00DD36C7" w:rsidRPr="004366B1" w:rsidRDefault="00AA5C8A" w:rsidP="00F351AE">
            <w:pPr>
              <w:pStyle w:val="covertext"/>
              <w:rPr>
                <w:b/>
                <w:lang w:eastAsia="ja-JP"/>
              </w:rPr>
            </w:pPr>
            <w:r w:rsidRPr="004366B1">
              <w:rPr>
                <w:b/>
              </w:rPr>
              <w:t>21-</w:t>
            </w:r>
            <w:r w:rsidR="00532666">
              <w:rPr>
                <w:rFonts w:hint="eastAsia"/>
                <w:b/>
                <w:lang w:eastAsia="ja-JP"/>
              </w:rPr>
              <w:t>14</w:t>
            </w:r>
            <w:r w:rsidR="00270073" w:rsidRPr="004366B1">
              <w:rPr>
                <w:b/>
              </w:rPr>
              <w:t>-</w:t>
            </w:r>
            <w:r w:rsidR="00AC2C8A">
              <w:rPr>
                <w:rFonts w:hint="eastAsia"/>
                <w:b/>
                <w:lang w:eastAsia="ja-JP"/>
              </w:rPr>
              <w:t>0</w:t>
            </w:r>
            <w:r w:rsidR="00CF2989">
              <w:rPr>
                <w:b/>
                <w:lang w:eastAsia="ja-JP"/>
              </w:rPr>
              <w:t>153</w:t>
            </w:r>
            <w:r w:rsidR="00514557">
              <w:rPr>
                <w:b/>
              </w:rPr>
              <w:t>-0</w:t>
            </w:r>
            <w:r w:rsidR="00F351AE">
              <w:rPr>
                <w:rFonts w:hint="eastAsia"/>
                <w:b/>
                <w:lang w:eastAsia="ja-JP"/>
              </w:rPr>
              <w:t>0</w:t>
            </w:r>
            <w:r w:rsidR="00270073" w:rsidRPr="004366B1">
              <w:rPr>
                <w:b/>
              </w:rPr>
              <w:t>-</w:t>
            </w:r>
            <w:r w:rsidR="00270073" w:rsidRPr="004366B1">
              <w:rPr>
                <w:rFonts w:hint="eastAsia"/>
                <w:b/>
                <w:lang w:eastAsia="ja-JP"/>
              </w:rPr>
              <w:t>MuGM</w:t>
            </w:r>
          </w:p>
        </w:tc>
      </w:tr>
      <w:tr w:rsidR="00DD36C7" w:rsidRPr="004366B1">
        <w:tc>
          <w:tcPr>
            <w:tcW w:w="1350" w:type="dxa"/>
          </w:tcPr>
          <w:p w:rsidR="00DD36C7" w:rsidRPr="004366B1" w:rsidRDefault="00DD36C7">
            <w:pPr>
              <w:pStyle w:val="covertext"/>
            </w:pPr>
            <w:r w:rsidRPr="004366B1">
              <w:t>Date Submitted</w:t>
            </w:r>
          </w:p>
        </w:tc>
        <w:tc>
          <w:tcPr>
            <w:tcW w:w="9018" w:type="dxa"/>
            <w:gridSpan w:val="2"/>
          </w:tcPr>
          <w:p w:rsidR="00DD36C7" w:rsidRPr="004366B1" w:rsidRDefault="00CF2989" w:rsidP="00603BE2">
            <w:pPr>
              <w:pStyle w:val="covertext"/>
              <w:rPr>
                <w:b/>
                <w:lang w:eastAsia="ja-JP"/>
              </w:rPr>
            </w:pPr>
            <w:r>
              <w:rPr>
                <w:b/>
                <w:lang w:eastAsia="ja-JP"/>
              </w:rPr>
              <w:t>October</w:t>
            </w:r>
            <w:r w:rsidR="00603BE2">
              <w:rPr>
                <w:b/>
                <w:lang w:eastAsia="ja-JP"/>
              </w:rPr>
              <w:t xml:space="preserve"> </w:t>
            </w:r>
            <w:bookmarkStart w:id="0" w:name="_GoBack"/>
            <w:bookmarkEnd w:id="0"/>
            <w:r>
              <w:rPr>
                <w:b/>
                <w:lang w:eastAsia="ja-JP"/>
              </w:rPr>
              <w:t>06</w:t>
            </w:r>
            <w:r w:rsidR="00AA5C8A" w:rsidRPr="004366B1">
              <w:rPr>
                <w:rFonts w:hint="eastAsia"/>
                <w:b/>
                <w:lang w:eastAsia="ja-JP"/>
              </w:rPr>
              <w:t>, 201</w:t>
            </w:r>
            <w:r w:rsidR="00532666">
              <w:rPr>
                <w:rFonts w:hint="eastAsia"/>
                <w:b/>
                <w:lang w:eastAsia="ja-JP"/>
              </w:rPr>
              <w:t>4</w:t>
            </w:r>
          </w:p>
        </w:tc>
      </w:tr>
      <w:tr w:rsidR="00DD36C7" w:rsidRPr="004366B1">
        <w:tc>
          <w:tcPr>
            <w:tcW w:w="1350" w:type="dxa"/>
          </w:tcPr>
          <w:p w:rsidR="00DD36C7" w:rsidRPr="004366B1" w:rsidRDefault="00DD36C7">
            <w:pPr>
              <w:pStyle w:val="covertext"/>
            </w:pPr>
            <w:r w:rsidRPr="004366B1">
              <w:t>Source(s)</w:t>
            </w:r>
          </w:p>
        </w:tc>
        <w:tc>
          <w:tcPr>
            <w:tcW w:w="3870" w:type="dxa"/>
          </w:tcPr>
          <w:p w:rsidR="00DD36C7" w:rsidRPr="004366B1" w:rsidRDefault="00CF2989" w:rsidP="003F68F5">
            <w:pPr>
              <w:pStyle w:val="covertext"/>
              <w:rPr>
                <w:lang w:eastAsia="ja-JP"/>
              </w:rPr>
            </w:pPr>
            <w:r>
              <w:rPr>
                <w:lang w:eastAsia="ja-JP"/>
              </w:rPr>
              <w:t>Subir Das</w:t>
            </w:r>
            <w:r>
              <w:rPr>
                <w:rFonts w:hint="eastAsia"/>
                <w:lang w:eastAsia="ja-JP"/>
              </w:rPr>
              <w:t xml:space="preserve"> (</w:t>
            </w:r>
            <w:r>
              <w:rPr>
                <w:lang w:eastAsia="ja-JP"/>
              </w:rPr>
              <w:t>ACS</w:t>
            </w:r>
            <w:r w:rsidR="00AC2C8A">
              <w:rPr>
                <w:rFonts w:hint="eastAsia"/>
                <w:lang w:eastAsia="ja-JP"/>
              </w:rPr>
              <w:t>)</w:t>
            </w:r>
          </w:p>
        </w:tc>
        <w:tc>
          <w:tcPr>
            <w:tcW w:w="5148" w:type="dxa"/>
          </w:tcPr>
          <w:p w:rsidR="00DD36C7" w:rsidRPr="004366B1" w:rsidRDefault="00DD36C7">
            <w:pPr>
              <w:pStyle w:val="covertext"/>
              <w:rPr>
                <w:sz w:val="18"/>
              </w:rPr>
            </w:pPr>
          </w:p>
        </w:tc>
      </w:tr>
      <w:tr w:rsidR="00DD36C7" w:rsidRPr="004366B1">
        <w:tc>
          <w:tcPr>
            <w:tcW w:w="1350" w:type="dxa"/>
          </w:tcPr>
          <w:p w:rsidR="00DD36C7" w:rsidRPr="004366B1" w:rsidRDefault="00DD36C7">
            <w:pPr>
              <w:pStyle w:val="covertext"/>
            </w:pPr>
            <w:r w:rsidRPr="004366B1">
              <w:t>Re:</w:t>
            </w:r>
          </w:p>
        </w:tc>
        <w:tc>
          <w:tcPr>
            <w:tcW w:w="9018" w:type="dxa"/>
            <w:gridSpan w:val="2"/>
          </w:tcPr>
          <w:p w:rsidR="00DD36C7" w:rsidRPr="004366B1" w:rsidRDefault="00DD36C7" w:rsidP="003F68F5">
            <w:pPr>
              <w:pStyle w:val="covertext"/>
              <w:rPr>
                <w:lang w:eastAsia="ja-JP"/>
              </w:rPr>
            </w:pPr>
            <w:r w:rsidRPr="004366B1">
              <w:t>IEEE 802.21</w:t>
            </w:r>
            <w:r w:rsidR="003F68F5">
              <w:t>d Sponsor Ballot comment resolution</w:t>
            </w:r>
          </w:p>
        </w:tc>
      </w:tr>
      <w:tr w:rsidR="00DD36C7" w:rsidRPr="004366B1">
        <w:tc>
          <w:tcPr>
            <w:tcW w:w="1350" w:type="dxa"/>
          </w:tcPr>
          <w:p w:rsidR="00DD36C7" w:rsidRPr="004366B1" w:rsidRDefault="00DD36C7">
            <w:pPr>
              <w:pStyle w:val="covertext"/>
            </w:pPr>
            <w:r w:rsidRPr="004366B1">
              <w:t>Abstract</w:t>
            </w:r>
          </w:p>
        </w:tc>
        <w:tc>
          <w:tcPr>
            <w:tcW w:w="9018" w:type="dxa"/>
            <w:gridSpan w:val="2"/>
          </w:tcPr>
          <w:p w:rsidR="00DD36C7" w:rsidRPr="004366B1" w:rsidRDefault="00AC2C8A" w:rsidP="00CF2989">
            <w:pPr>
              <w:pStyle w:val="covertext"/>
              <w:rPr>
                <w:lang w:eastAsia="ja-JP"/>
              </w:rPr>
            </w:pPr>
            <w:r>
              <w:t>This document</w:t>
            </w:r>
            <w:r w:rsidR="00532666">
              <w:rPr>
                <w:rFonts w:hint="eastAsia"/>
                <w:lang w:eastAsia="ja-JP"/>
              </w:rPr>
              <w:t xml:space="preserve"> describes a proposed remedy for </w:t>
            </w:r>
            <w:r w:rsidR="00CF2989">
              <w:rPr>
                <w:lang w:eastAsia="ja-JP"/>
              </w:rPr>
              <w:t>SB comment i-108</w:t>
            </w:r>
            <w:r w:rsidR="00DD7430">
              <w:rPr>
                <w:lang w:eastAsia="ja-JP"/>
              </w:rPr>
              <w:t>,</w:t>
            </w:r>
            <w:r w:rsidR="004A4A4F">
              <w:rPr>
                <w:lang w:eastAsia="ja-JP"/>
              </w:rPr>
              <w:t xml:space="preserve"> i-110</w:t>
            </w:r>
            <w:r w:rsidR="00DD7430">
              <w:rPr>
                <w:lang w:eastAsia="ja-JP"/>
              </w:rPr>
              <w:t xml:space="preserve">, i-111, </w:t>
            </w:r>
            <w:proofErr w:type="gramStart"/>
            <w:r w:rsidR="00DD7430">
              <w:rPr>
                <w:lang w:eastAsia="ja-JP"/>
              </w:rPr>
              <w:t>i</w:t>
            </w:r>
            <w:proofErr w:type="gramEnd"/>
            <w:r w:rsidR="00DD7430">
              <w:rPr>
                <w:lang w:eastAsia="ja-JP"/>
              </w:rPr>
              <w:t>-112.</w:t>
            </w:r>
          </w:p>
        </w:tc>
      </w:tr>
      <w:tr w:rsidR="00DD36C7" w:rsidRPr="004366B1">
        <w:tc>
          <w:tcPr>
            <w:tcW w:w="1350" w:type="dxa"/>
          </w:tcPr>
          <w:p w:rsidR="00DD36C7" w:rsidRPr="004366B1" w:rsidRDefault="00DD36C7">
            <w:pPr>
              <w:pStyle w:val="covertext"/>
            </w:pPr>
            <w:r w:rsidRPr="004366B1">
              <w:t>Purpose</w:t>
            </w:r>
          </w:p>
        </w:tc>
        <w:tc>
          <w:tcPr>
            <w:tcW w:w="9018" w:type="dxa"/>
            <w:gridSpan w:val="2"/>
          </w:tcPr>
          <w:p w:rsidR="00DD36C7" w:rsidRPr="004366B1" w:rsidRDefault="008B12B5" w:rsidP="003F68F5">
            <w:pPr>
              <w:pStyle w:val="covertext"/>
              <w:rPr>
                <w:lang w:eastAsia="ja-JP"/>
              </w:rPr>
            </w:pPr>
            <w:r>
              <w:rPr>
                <w:lang w:eastAsia="ja-JP"/>
              </w:rPr>
              <w:t xml:space="preserve">For </w:t>
            </w:r>
            <w:r w:rsidR="003F68F5">
              <w:t xml:space="preserve"> Sponsor Ballot </w:t>
            </w:r>
            <w:r>
              <w:rPr>
                <w:rFonts w:hint="eastAsia"/>
                <w:lang w:eastAsia="ja-JP"/>
              </w:rPr>
              <w:t>C</w:t>
            </w:r>
            <w:r w:rsidR="00AA5C8A" w:rsidRPr="004366B1">
              <w:rPr>
                <w:rFonts w:hint="eastAsia"/>
                <w:lang w:eastAsia="ja-JP"/>
              </w:rPr>
              <w:t>omment</w:t>
            </w:r>
            <w:r>
              <w:rPr>
                <w:lang w:eastAsia="ja-JP"/>
              </w:rPr>
              <w:t xml:space="preserve"> Resolution</w:t>
            </w:r>
          </w:p>
        </w:tc>
      </w:tr>
      <w:tr w:rsidR="00DD36C7" w:rsidRPr="004366B1">
        <w:trPr>
          <w:trHeight w:val="840"/>
        </w:trPr>
        <w:tc>
          <w:tcPr>
            <w:tcW w:w="1350" w:type="dxa"/>
          </w:tcPr>
          <w:p w:rsidR="00DD36C7" w:rsidRPr="004366B1" w:rsidRDefault="00DD36C7">
            <w:pPr>
              <w:pStyle w:val="covertext"/>
            </w:pPr>
            <w:r w:rsidRPr="004366B1">
              <w:t>Notice</w:t>
            </w:r>
          </w:p>
        </w:tc>
        <w:tc>
          <w:tcPr>
            <w:tcW w:w="9018" w:type="dxa"/>
            <w:gridSpan w:val="2"/>
          </w:tcPr>
          <w:p w:rsidR="00DD36C7" w:rsidRPr="004366B1" w:rsidRDefault="00DD36C7">
            <w:pPr>
              <w:pStyle w:val="covertext"/>
              <w:spacing w:before="0" w:after="0"/>
              <w:rPr>
                <w:sz w:val="20"/>
              </w:rPr>
            </w:pPr>
            <w:r w:rsidRPr="004366B1">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D36C7" w:rsidRPr="004366B1">
        <w:trPr>
          <w:trHeight w:val="1439"/>
        </w:trPr>
        <w:tc>
          <w:tcPr>
            <w:tcW w:w="1350" w:type="dxa"/>
          </w:tcPr>
          <w:p w:rsidR="00DD36C7" w:rsidRPr="004366B1" w:rsidRDefault="00DD36C7">
            <w:pPr>
              <w:pStyle w:val="covertext"/>
            </w:pPr>
            <w:r w:rsidRPr="004366B1">
              <w:t>Release</w:t>
            </w:r>
          </w:p>
        </w:tc>
        <w:tc>
          <w:tcPr>
            <w:tcW w:w="9018" w:type="dxa"/>
            <w:gridSpan w:val="2"/>
          </w:tcPr>
          <w:p w:rsidR="00DD36C7" w:rsidRPr="004366B1" w:rsidRDefault="00DD36C7">
            <w:pPr>
              <w:pStyle w:val="covertext"/>
              <w:spacing w:before="0" w:after="0"/>
              <w:rPr>
                <w:sz w:val="20"/>
              </w:rPr>
            </w:pPr>
            <w:r w:rsidRPr="004366B1">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w:t>
            </w:r>
            <w:r w:rsidR="00F77C0F" w:rsidRPr="004366B1">
              <w:rPr>
                <w:sz w:val="20"/>
              </w:rPr>
              <w:t>1</w:t>
            </w:r>
            <w:r w:rsidRPr="004366B1">
              <w:rPr>
                <w:sz w:val="20"/>
              </w:rPr>
              <w:t xml:space="preserve"> may make this contribution public.</w:t>
            </w:r>
          </w:p>
        </w:tc>
      </w:tr>
      <w:tr w:rsidR="00DD36C7" w:rsidRPr="004366B1">
        <w:tc>
          <w:tcPr>
            <w:tcW w:w="1350" w:type="dxa"/>
          </w:tcPr>
          <w:p w:rsidR="00DD36C7" w:rsidRPr="004366B1" w:rsidRDefault="00DD36C7">
            <w:pPr>
              <w:pStyle w:val="covertext"/>
            </w:pPr>
            <w:r w:rsidRPr="004366B1">
              <w:t>Patent Policy</w:t>
            </w:r>
          </w:p>
        </w:tc>
        <w:tc>
          <w:tcPr>
            <w:tcW w:w="9018" w:type="dxa"/>
            <w:gridSpan w:val="2"/>
          </w:tcPr>
          <w:p w:rsidR="00DD36C7" w:rsidRPr="004366B1" w:rsidRDefault="008D3F7F">
            <w:r w:rsidRPr="004366B1">
              <w:rPr>
                <w:sz w:val="20"/>
              </w:rPr>
              <w:t xml:space="preserve">The contributor is familiar with IEEE patent policy, as stated in </w:t>
            </w:r>
            <w:hyperlink r:id="rId8" w:anchor="6.3" w:tgtFrame="_parent" w:history="1">
              <w:r w:rsidRPr="004366B1">
                <w:rPr>
                  <w:rStyle w:val="Hyperlink"/>
                  <w:sz w:val="20"/>
                </w:rPr>
                <w:t>Section 6 of the IEEE-SA Standards Board bylaws</w:t>
              </w:r>
            </w:hyperlink>
            <w:r w:rsidRPr="004366B1">
              <w:rPr>
                <w:sz w:val="20"/>
              </w:rPr>
              <w:t xml:space="preserve"> &lt;</w:t>
            </w:r>
            <w:hyperlink r:id="rId9" w:tgtFrame="_parent" w:history="1">
              <w:r w:rsidRPr="004366B1">
                <w:rPr>
                  <w:rStyle w:val="Hyperlink"/>
                  <w:sz w:val="20"/>
                </w:rPr>
                <w:t>http://standards.ieee.org/guides/bylaws/sect6-7.html#6</w:t>
              </w:r>
            </w:hyperlink>
            <w:r w:rsidRPr="004366B1">
              <w:rPr>
                <w:sz w:val="20"/>
              </w:rPr>
              <w:t xml:space="preserve">&gt; and in </w:t>
            </w:r>
            <w:r w:rsidRPr="004366B1">
              <w:rPr>
                <w:i/>
                <w:iCs/>
                <w:sz w:val="20"/>
              </w:rPr>
              <w:t>Understanding Patent Issues During IEEE Standards Development</w:t>
            </w:r>
            <w:r w:rsidRPr="004366B1">
              <w:rPr>
                <w:sz w:val="20"/>
              </w:rPr>
              <w:t xml:space="preserve"> </w:t>
            </w:r>
            <w:hyperlink r:id="rId10" w:tgtFrame="_parent" w:history="1">
              <w:r w:rsidRPr="004366B1">
                <w:rPr>
                  <w:rStyle w:val="Hyperlink"/>
                  <w:sz w:val="20"/>
                </w:rPr>
                <w:t>http://standards.ieee.org/board/pat/faq.pdf</w:t>
              </w:r>
            </w:hyperlink>
          </w:p>
        </w:tc>
      </w:tr>
    </w:tbl>
    <w:p w:rsidR="00DD36C7" w:rsidRDefault="00DD36C7">
      <w:pPr>
        <w:pStyle w:val="Body"/>
        <w:rPr>
          <w:rStyle w:val="FollowedHyperlink"/>
          <w:color w:val="auto"/>
        </w:rPr>
      </w:pPr>
    </w:p>
    <w:p w:rsidR="00DD36C7" w:rsidRDefault="00DD36C7">
      <w:pPr>
        <w:rPr>
          <w:b/>
          <w:bCs/>
          <w:color w:val="000000"/>
          <w:szCs w:val="12"/>
        </w:rPr>
      </w:pPr>
    </w:p>
    <w:p w:rsidR="005B31F8" w:rsidRDefault="005B31F8" w:rsidP="00A125CF">
      <w:pPr>
        <w:pStyle w:val="Heading1"/>
        <w:numPr>
          <w:ilvl w:val="0"/>
          <w:numId w:val="5"/>
        </w:numPr>
        <w:rPr>
          <w:lang w:eastAsia="ja-JP"/>
        </w:rPr>
      </w:pPr>
      <w:r>
        <w:rPr>
          <w:rFonts w:hint="eastAsia"/>
          <w:lang w:eastAsia="ja-JP"/>
        </w:rPr>
        <w:t>Comments</w:t>
      </w:r>
    </w:p>
    <w:p w:rsidR="005B31F8" w:rsidRDefault="005B31F8" w:rsidP="005B31F8">
      <w:pPr>
        <w:pStyle w:val="Heading1"/>
        <w:rPr>
          <w:lang w:eastAsia="ja-JP"/>
        </w:rPr>
      </w:pPr>
    </w:p>
    <w:p w:rsidR="00A125CF" w:rsidRDefault="003F68F5" w:rsidP="00CF2989">
      <w:pPr>
        <w:pStyle w:val="Heading1"/>
        <w:numPr>
          <w:ilvl w:val="0"/>
          <w:numId w:val="11"/>
        </w:numPr>
        <w:rPr>
          <w:lang w:eastAsia="ja-JP"/>
        </w:rPr>
      </w:pPr>
      <w:r>
        <w:rPr>
          <w:rFonts w:hint="eastAsia"/>
          <w:lang w:eastAsia="ja-JP"/>
        </w:rPr>
        <w:t>Comment</w:t>
      </w:r>
      <w:r w:rsidR="00CF2989">
        <w:rPr>
          <w:lang w:eastAsia="ja-JP"/>
        </w:rPr>
        <w:t xml:space="preserve"> i-108</w:t>
      </w:r>
      <w:r>
        <w:rPr>
          <w:lang w:eastAsia="ja-JP"/>
        </w:rPr>
        <w:t xml:space="preserve"> (</w:t>
      </w:r>
      <w:r>
        <w:rPr>
          <w:rFonts w:hint="eastAsia"/>
          <w:lang w:eastAsia="ja-JP"/>
        </w:rPr>
        <w:t>p</w:t>
      </w:r>
      <w:r w:rsidR="00CF2989">
        <w:rPr>
          <w:lang w:eastAsia="ja-JP"/>
        </w:rPr>
        <w:t>32, Clause 8.2.2</w:t>
      </w:r>
      <w:r>
        <w:rPr>
          <w:lang w:eastAsia="ja-JP"/>
        </w:rPr>
        <w:t>)</w:t>
      </w:r>
    </w:p>
    <w:p w:rsidR="00CF2989" w:rsidRDefault="00CF2989" w:rsidP="00CF2989">
      <w:pPr>
        <w:rPr>
          <w:lang w:eastAsia="ja-JP"/>
        </w:rPr>
      </w:pPr>
    </w:p>
    <w:p w:rsidR="00CF2989" w:rsidRDefault="00CF2989" w:rsidP="00CF2989">
      <w:pPr>
        <w:rPr>
          <w:lang w:eastAsia="ja-JP"/>
        </w:rPr>
      </w:pPr>
      <w:r w:rsidRPr="00CF2989">
        <w:rPr>
          <w:lang w:eastAsia="ja-JP"/>
        </w:rPr>
        <w:t xml:space="preserve">"In all cases, the MIH protocol message in a transaction is processed only once at the destination MIH </w:t>
      </w:r>
      <w:proofErr w:type="gramStart"/>
      <w:r w:rsidRPr="00CF2989">
        <w:rPr>
          <w:lang w:eastAsia="ja-JP"/>
        </w:rPr>
        <w:t>node  irrespective</w:t>
      </w:r>
      <w:proofErr w:type="gramEnd"/>
      <w:r w:rsidRPr="00CF2989">
        <w:rPr>
          <w:lang w:eastAsia="ja-JP"/>
        </w:rPr>
        <w:t xml:space="preserve"> of the number of received messages with the ACK-</w:t>
      </w:r>
      <w:proofErr w:type="spellStart"/>
      <w:r w:rsidRPr="00CF2989">
        <w:rPr>
          <w:lang w:eastAsia="ja-JP"/>
        </w:rPr>
        <w:t>Req</w:t>
      </w:r>
      <w:proofErr w:type="spellEnd"/>
      <w:r w:rsidRPr="00CF2989">
        <w:rPr>
          <w:lang w:eastAsia="ja-JP"/>
        </w:rPr>
        <w:t xml:space="preserve"> bit set. ." Does this mean that if the receive node receives a message with same message id and transaction </w:t>
      </w:r>
      <w:proofErr w:type="gramStart"/>
      <w:r w:rsidRPr="00CF2989">
        <w:rPr>
          <w:lang w:eastAsia="ja-JP"/>
        </w:rPr>
        <w:t>id,</w:t>
      </w:r>
      <w:proofErr w:type="gramEnd"/>
      <w:r w:rsidRPr="00CF2989">
        <w:rPr>
          <w:lang w:eastAsia="ja-JP"/>
        </w:rPr>
        <w:t xml:space="preserve"> the node will not process it anymore? If this is true, what is the purpose of sending node retransmitting message with ACK-</w:t>
      </w:r>
      <w:proofErr w:type="gramStart"/>
      <w:r w:rsidRPr="00CF2989">
        <w:rPr>
          <w:lang w:eastAsia="ja-JP"/>
        </w:rPr>
        <w:t>bit.</w:t>
      </w:r>
      <w:proofErr w:type="gramEnd"/>
    </w:p>
    <w:p w:rsidR="00CF2989" w:rsidRDefault="00CF2989" w:rsidP="00CF2989">
      <w:pPr>
        <w:rPr>
          <w:lang w:eastAsia="ja-JP"/>
        </w:rPr>
      </w:pPr>
    </w:p>
    <w:p w:rsidR="00CF2989" w:rsidRDefault="00CF2989" w:rsidP="00CF2989">
      <w:pPr>
        <w:rPr>
          <w:lang w:eastAsia="ja-JP"/>
        </w:rPr>
      </w:pPr>
    </w:p>
    <w:p w:rsidR="00CF2989" w:rsidRDefault="00CF2989" w:rsidP="00CF2989">
      <w:pPr>
        <w:rPr>
          <w:lang w:eastAsia="ja-JP"/>
        </w:rPr>
      </w:pPr>
    </w:p>
    <w:p w:rsidR="00CF2989" w:rsidRDefault="00CF2989" w:rsidP="00CF2989">
      <w:pPr>
        <w:rPr>
          <w:lang w:eastAsia="ja-JP"/>
        </w:rPr>
      </w:pPr>
    </w:p>
    <w:p w:rsidR="00CF2989" w:rsidRDefault="00CF2989" w:rsidP="00CF2989">
      <w:pPr>
        <w:rPr>
          <w:lang w:eastAsia="ja-JP"/>
        </w:rPr>
      </w:pPr>
    </w:p>
    <w:p w:rsidR="00CF2989" w:rsidRDefault="00CF2989" w:rsidP="00CF2989">
      <w:pPr>
        <w:rPr>
          <w:lang w:eastAsia="ja-JP"/>
        </w:rPr>
      </w:pPr>
      <w:r>
        <w:rPr>
          <w:lang w:eastAsia="ja-JP"/>
        </w:rPr>
        <w:lastRenderedPageBreak/>
        <w:t xml:space="preserve">Remedy: </w:t>
      </w:r>
    </w:p>
    <w:p w:rsidR="00CF2989" w:rsidRDefault="00CF2989" w:rsidP="00CF2989">
      <w:pPr>
        <w:rPr>
          <w:lang w:eastAsia="ja-JP"/>
        </w:rPr>
      </w:pPr>
    </w:p>
    <w:p w:rsidR="00CF2989" w:rsidRDefault="00CF2989" w:rsidP="00CF2989">
      <w:pPr>
        <w:rPr>
          <w:lang w:eastAsia="ja-JP"/>
        </w:rPr>
      </w:pPr>
      <w:r w:rsidRPr="00CF2989">
        <w:rPr>
          <w:lang w:eastAsia="ja-JP"/>
        </w:rPr>
        <w:t>"In all cases, the MIH protocol message in a transaction is processed only o</w:t>
      </w:r>
      <w:r>
        <w:rPr>
          <w:lang w:eastAsia="ja-JP"/>
        </w:rPr>
        <w:t>nce at the destination MIH node</w:t>
      </w:r>
      <w:r w:rsidRPr="00CF2989">
        <w:rPr>
          <w:lang w:eastAsia="ja-JP"/>
        </w:rPr>
        <w:t xml:space="preserve"> irrespective of the number of received messages with the ACK-</w:t>
      </w:r>
      <w:proofErr w:type="spellStart"/>
      <w:r w:rsidRPr="00CF2989">
        <w:rPr>
          <w:lang w:eastAsia="ja-JP"/>
        </w:rPr>
        <w:t>Req</w:t>
      </w:r>
      <w:proofErr w:type="spellEnd"/>
      <w:r w:rsidRPr="00CF2989">
        <w:rPr>
          <w:lang w:eastAsia="ja-JP"/>
        </w:rPr>
        <w:t xml:space="preserve"> bit set</w:t>
      </w:r>
      <w:r>
        <w:rPr>
          <w:lang w:eastAsia="ja-JP"/>
        </w:rPr>
        <w:t xml:space="preserve"> except when a message is received with the same message id and transaction id</w:t>
      </w:r>
      <w:r w:rsidRPr="00CF2989">
        <w:rPr>
          <w:lang w:eastAsia="ja-JP"/>
        </w:rPr>
        <w:t xml:space="preserve">. ." </w:t>
      </w:r>
    </w:p>
    <w:p w:rsidR="00CF2989" w:rsidRDefault="00CF2989" w:rsidP="00CF2989">
      <w:pPr>
        <w:rPr>
          <w:lang w:eastAsia="ja-JP"/>
        </w:rPr>
      </w:pPr>
    </w:p>
    <w:p w:rsidR="004A4A4F" w:rsidRDefault="004A4A4F" w:rsidP="004A4A4F">
      <w:pPr>
        <w:pStyle w:val="Heading1"/>
        <w:numPr>
          <w:ilvl w:val="0"/>
          <w:numId w:val="11"/>
        </w:numPr>
        <w:rPr>
          <w:lang w:eastAsia="ja-JP"/>
        </w:rPr>
      </w:pPr>
      <w:r>
        <w:rPr>
          <w:rFonts w:hint="eastAsia"/>
          <w:lang w:eastAsia="ja-JP"/>
        </w:rPr>
        <w:t>Comment</w:t>
      </w:r>
      <w:r>
        <w:rPr>
          <w:lang w:eastAsia="ja-JP"/>
        </w:rPr>
        <w:t xml:space="preserve"> i-110 (</w:t>
      </w:r>
      <w:r>
        <w:rPr>
          <w:rFonts w:hint="eastAsia"/>
          <w:lang w:eastAsia="ja-JP"/>
        </w:rPr>
        <w:t>p</w:t>
      </w:r>
      <w:r>
        <w:rPr>
          <w:lang w:eastAsia="ja-JP"/>
        </w:rPr>
        <w:t xml:space="preserve">33, Clause </w:t>
      </w:r>
      <w:r w:rsidRPr="004A4A4F">
        <w:rPr>
          <w:lang w:eastAsia="ja-JP"/>
        </w:rPr>
        <w:t>8.2.4.3.4</w:t>
      </w:r>
      <w:r>
        <w:rPr>
          <w:lang w:eastAsia="ja-JP"/>
        </w:rPr>
        <w:t>)</w:t>
      </w:r>
      <w:r w:rsidR="00924820">
        <w:rPr>
          <w:lang w:eastAsia="ja-JP"/>
        </w:rPr>
        <w:t>, i-111 (p 34, 8.3.1</w:t>
      </w:r>
      <w:proofErr w:type="gramStart"/>
      <w:r w:rsidR="00924820">
        <w:rPr>
          <w:lang w:eastAsia="ja-JP"/>
        </w:rPr>
        <w:t>) ,</w:t>
      </w:r>
      <w:proofErr w:type="gramEnd"/>
      <w:r w:rsidR="00924820">
        <w:rPr>
          <w:lang w:eastAsia="ja-JP"/>
        </w:rPr>
        <w:t xml:space="preserve"> </w:t>
      </w:r>
      <w:r w:rsidR="00F237BB">
        <w:rPr>
          <w:lang w:eastAsia="ja-JP"/>
        </w:rPr>
        <w:t>i-112 (P 34. 8.3.1)</w:t>
      </w:r>
    </w:p>
    <w:p w:rsidR="004A4A4F" w:rsidRDefault="004A4A4F" w:rsidP="004A4A4F">
      <w:pPr>
        <w:rPr>
          <w:lang w:eastAsia="ja-JP"/>
        </w:rPr>
      </w:pPr>
    </w:p>
    <w:p w:rsidR="00CF2989" w:rsidRDefault="004A4A4F" w:rsidP="00CF2989">
      <w:pPr>
        <w:rPr>
          <w:lang w:eastAsia="ja-JP"/>
        </w:rPr>
      </w:pPr>
      <w:r w:rsidRPr="004A4A4F">
        <w:rPr>
          <w:lang w:eastAsia="ja-JP"/>
        </w:rPr>
        <w:t>Do we have a way to indicate or configure in an implementation that an MIHF is in a network node rather than in an end node? If this is not specified, how will this capability be achieved?</w:t>
      </w:r>
    </w:p>
    <w:p w:rsidR="00F237BB" w:rsidRDefault="00F237BB" w:rsidP="00CF2989">
      <w:pPr>
        <w:rPr>
          <w:lang w:eastAsia="ja-JP"/>
        </w:rPr>
      </w:pPr>
    </w:p>
    <w:p w:rsidR="00F237BB" w:rsidRDefault="00F237BB" w:rsidP="00F237BB">
      <w:pPr>
        <w:rPr>
          <w:lang w:eastAsia="ja-JP"/>
        </w:rPr>
      </w:pPr>
      <w:r>
        <w:rPr>
          <w:lang w:eastAsia="ja-JP"/>
        </w:rPr>
        <w:t>Remedy:</w:t>
      </w:r>
    </w:p>
    <w:p w:rsidR="00F237BB" w:rsidRDefault="00F237BB" w:rsidP="00F237BB">
      <w:pPr>
        <w:rPr>
          <w:lang w:eastAsia="ja-JP"/>
        </w:rPr>
      </w:pPr>
    </w:p>
    <w:p w:rsidR="00F237BB" w:rsidRDefault="00F237BB" w:rsidP="00F237BB">
      <w:pPr>
        <w:rPr>
          <w:lang w:eastAsia="ja-JP"/>
        </w:rPr>
      </w:pPr>
      <w:r>
        <w:rPr>
          <w:lang w:eastAsia="ja-JP"/>
        </w:rPr>
        <w:t>An MIHF (the requestor) discovers its peer MIH functions and capabilities by sending an</w:t>
      </w:r>
    </w:p>
    <w:p w:rsidR="00F237BB" w:rsidRDefault="00F237BB" w:rsidP="00F237BB">
      <w:pPr>
        <w:rPr>
          <w:lang w:eastAsia="ja-JP"/>
        </w:rPr>
      </w:pPr>
      <w:proofErr w:type="spellStart"/>
      <w:r>
        <w:rPr>
          <w:lang w:eastAsia="ja-JP"/>
        </w:rPr>
        <w:t>MIH_Capability_Discover</w:t>
      </w:r>
      <w:proofErr w:type="spellEnd"/>
      <w:r>
        <w:rPr>
          <w:lang w:eastAsia="ja-JP"/>
        </w:rPr>
        <w:t xml:space="preserve"> request message to either its network multicast address with an MIHF Group ID or to a </w:t>
      </w:r>
      <w:proofErr w:type="spellStart"/>
      <w:r>
        <w:rPr>
          <w:lang w:eastAsia="ja-JP"/>
        </w:rPr>
        <w:t>unicast</w:t>
      </w:r>
      <w:proofErr w:type="spellEnd"/>
      <w:r>
        <w:rPr>
          <w:lang w:eastAsia="ja-JP"/>
        </w:rPr>
        <w:t xml:space="preserve"> address with a known MIHF ID, respectively. Network multicast address is used when the requester is a mobile node (MN) and it does not know the destination MIHF ID. In such cases, only MIH network entities respond to a multicast </w:t>
      </w:r>
      <w:proofErr w:type="spellStart"/>
      <w:r>
        <w:rPr>
          <w:lang w:eastAsia="ja-JP"/>
        </w:rPr>
        <w:t>MIH_Capability_Discover</w:t>
      </w:r>
      <w:proofErr w:type="spellEnd"/>
      <w:r>
        <w:rPr>
          <w:lang w:eastAsia="ja-JP"/>
        </w:rPr>
        <w:t xml:space="preserve"> request while other </w:t>
      </w:r>
      <w:r w:rsidR="00D327C3">
        <w:rPr>
          <w:lang w:eastAsia="ja-JP"/>
        </w:rPr>
        <w:t xml:space="preserve">MNs in the same multicast domain shall ignore this request message. </w:t>
      </w:r>
    </w:p>
    <w:p w:rsidR="00F237BB" w:rsidRDefault="00F237BB" w:rsidP="00CF2989">
      <w:pPr>
        <w:rPr>
          <w:lang w:eastAsia="ja-JP"/>
        </w:rPr>
      </w:pPr>
    </w:p>
    <w:p w:rsidR="00F237BB" w:rsidRDefault="00F237BB" w:rsidP="00CF2989">
      <w:pPr>
        <w:rPr>
          <w:lang w:eastAsia="ja-JP"/>
        </w:rPr>
      </w:pPr>
    </w:p>
    <w:p w:rsidR="00F237BB" w:rsidRDefault="00F237BB" w:rsidP="00F237BB">
      <w:pPr>
        <w:pStyle w:val="Heading1"/>
        <w:numPr>
          <w:ilvl w:val="0"/>
          <w:numId w:val="11"/>
        </w:numPr>
        <w:rPr>
          <w:lang w:eastAsia="ja-JP"/>
        </w:rPr>
      </w:pPr>
      <w:r>
        <w:rPr>
          <w:rFonts w:hint="eastAsia"/>
          <w:lang w:eastAsia="ja-JP"/>
        </w:rPr>
        <w:t>Comment</w:t>
      </w:r>
      <w:r>
        <w:rPr>
          <w:lang w:eastAsia="ja-JP"/>
        </w:rPr>
        <w:t xml:space="preserve"> i-111 (p 34, 8.3.1)</w:t>
      </w:r>
    </w:p>
    <w:p w:rsidR="00F237BB" w:rsidRPr="00F237BB" w:rsidRDefault="00F237BB" w:rsidP="00F237BB">
      <w:pPr>
        <w:rPr>
          <w:lang w:eastAsia="ja-JP"/>
        </w:rPr>
      </w:pPr>
    </w:p>
    <w:p w:rsidR="00F237BB" w:rsidRDefault="00F237BB" w:rsidP="00F237BB">
      <w:pPr>
        <w:rPr>
          <w:lang w:eastAsia="ja-JP"/>
        </w:rPr>
      </w:pPr>
      <w:r w:rsidRPr="00F237BB">
        <w:rPr>
          <w:lang w:eastAsia="ja-JP"/>
        </w:rPr>
        <w:t>"Multicast transmission is not allowed for MIES". Again I am wondering how an implementation will follow this if the transaction state machine does not add this as a condition.</w:t>
      </w:r>
    </w:p>
    <w:p w:rsidR="00D327C3" w:rsidRDefault="00D327C3" w:rsidP="00F237BB">
      <w:pPr>
        <w:rPr>
          <w:lang w:eastAsia="ja-JP"/>
        </w:rPr>
      </w:pPr>
    </w:p>
    <w:p w:rsidR="00D327C3" w:rsidRDefault="00D327C3" w:rsidP="00F237BB">
      <w:pPr>
        <w:rPr>
          <w:lang w:eastAsia="ja-JP"/>
        </w:rPr>
      </w:pPr>
      <w:r>
        <w:rPr>
          <w:lang w:eastAsia="ja-JP"/>
        </w:rPr>
        <w:t>Remedy:</w:t>
      </w:r>
    </w:p>
    <w:p w:rsidR="00D327C3" w:rsidRDefault="00D327C3" w:rsidP="00F237BB">
      <w:pPr>
        <w:rPr>
          <w:lang w:eastAsia="ja-JP"/>
        </w:rPr>
      </w:pPr>
    </w:p>
    <w:p w:rsidR="004961D1" w:rsidRDefault="004961D1" w:rsidP="00F237BB">
      <w:pPr>
        <w:rPr>
          <w:lang w:eastAsia="ja-JP"/>
        </w:rPr>
      </w:pPr>
      <w:r w:rsidRPr="00F237BB">
        <w:rPr>
          <w:lang w:eastAsia="ja-JP"/>
        </w:rPr>
        <w:t>Multicast trans</w:t>
      </w:r>
      <w:r w:rsidR="00905CB1">
        <w:rPr>
          <w:lang w:eastAsia="ja-JP"/>
        </w:rPr>
        <w:t xml:space="preserve">mission is not allowed for MIES. No MIES primitive shall be generated with the destination MIHF Group ID.  </w:t>
      </w:r>
    </w:p>
    <w:p w:rsidR="00D327C3" w:rsidRPr="00F237BB" w:rsidRDefault="00D327C3" w:rsidP="00905CB1">
      <w:pPr>
        <w:rPr>
          <w:lang w:eastAsia="ja-JP"/>
        </w:rPr>
      </w:pPr>
    </w:p>
    <w:p w:rsidR="00F237BB" w:rsidRDefault="00F237BB" w:rsidP="00F237BB">
      <w:pPr>
        <w:pStyle w:val="Heading1"/>
        <w:rPr>
          <w:lang w:eastAsia="ja-JP"/>
        </w:rPr>
      </w:pPr>
    </w:p>
    <w:p w:rsidR="00F237BB" w:rsidRDefault="00F237BB" w:rsidP="00F237BB">
      <w:pPr>
        <w:pStyle w:val="Heading1"/>
        <w:numPr>
          <w:ilvl w:val="0"/>
          <w:numId w:val="11"/>
        </w:numPr>
        <w:rPr>
          <w:lang w:eastAsia="ja-JP"/>
        </w:rPr>
      </w:pPr>
      <w:r>
        <w:rPr>
          <w:lang w:eastAsia="ja-JP"/>
        </w:rPr>
        <w:t>Comment i-112 (P 34. 8.3.1)</w:t>
      </w:r>
    </w:p>
    <w:p w:rsidR="004A4A4F" w:rsidRDefault="004A4A4F" w:rsidP="00CF2989">
      <w:pPr>
        <w:rPr>
          <w:lang w:eastAsia="ja-JP"/>
        </w:rPr>
      </w:pPr>
    </w:p>
    <w:p w:rsidR="00F237BB" w:rsidRDefault="00F237BB" w:rsidP="00CF2989">
      <w:pPr>
        <w:rPr>
          <w:lang w:eastAsia="ja-JP"/>
        </w:rPr>
      </w:pPr>
      <w:r w:rsidRPr="00F237BB">
        <w:rPr>
          <w:lang w:eastAsia="ja-JP"/>
        </w:rPr>
        <w:t xml:space="preserve">"Multicast transmission in general is not allowed for messages sent by the MN." - Again how will we enforce this in implementation unless we specify the rule how to configure a network </w:t>
      </w:r>
      <w:proofErr w:type="gramStart"/>
      <w:r w:rsidRPr="00F237BB">
        <w:rPr>
          <w:lang w:eastAsia="ja-JP"/>
        </w:rPr>
        <w:t>and  an</w:t>
      </w:r>
      <w:proofErr w:type="gramEnd"/>
      <w:r w:rsidRPr="00F237BB">
        <w:rPr>
          <w:lang w:eastAsia="ja-JP"/>
        </w:rPr>
        <w:t xml:space="preserve"> MN node.</w:t>
      </w:r>
    </w:p>
    <w:p w:rsidR="004A4A4F" w:rsidRDefault="004A4A4F" w:rsidP="00CF2989">
      <w:pPr>
        <w:rPr>
          <w:lang w:eastAsia="ja-JP"/>
        </w:rPr>
      </w:pPr>
    </w:p>
    <w:p w:rsidR="004961D1" w:rsidRDefault="004961D1" w:rsidP="00CF2989">
      <w:pPr>
        <w:rPr>
          <w:lang w:eastAsia="ja-JP"/>
        </w:rPr>
      </w:pPr>
    </w:p>
    <w:p w:rsidR="004961D1" w:rsidRDefault="004961D1" w:rsidP="00CF2989">
      <w:pPr>
        <w:rPr>
          <w:lang w:eastAsia="ja-JP"/>
        </w:rPr>
      </w:pPr>
    </w:p>
    <w:p w:rsidR="00CF2989" w:rsidRDefault="00CF2989" w:rsidP="00CF2989">
      <w:pPr>
        <w:rPr>
          <w:lang w:eastAsia="ja-JP"/>
        </w:rPr>
      </w:pPr>
    </w:p>
    <w:p w:rsidR="00C27304" w:rsidRDefault="00C27304" w:rsidP="00CF2989">
      <w:pPr>
        <w:rPr>
          <w:lang w:eastAsia="ja-JP"/>
        </w:rPr>
      </w:pPr>
      <w:r>
        <w:rPr>
          <w:lang w:eastAsia="ja-JP"/>
        </w:rPr>
        <w:lastRenderedPageBreak/>
        <w:t>Remedy:</w:t>
      </w:r>
    </w:p>
    <w:p w:rsidR="00C27304" w:rsidRDefault="00C27304" w:rsidP="00CF2989">
      <w:pPr>
        <w:rPr>
          <w:lang w:eastAsia="ja-JP"/>
        </w:rPr>
      </w:pPr>
    </w:p>
    <w:p w:rsidR="00CF2989" w:rsidRPr="00CF2989" w:rsidRDefault="00C27304" w:rsidP="00CF2989">
      <w:pPr>
        <w:rPr>
          <w:lang w:eastAsia="ja-JP"/>
        </w:rPr>
      </w:pPr>
      <w:r>
        <w:rPr>
          <w:lang w:eastAsia="ja-JP"/>
        </w:rPr>
        <w:t xml:space="preserve">Multicast transmission </w:t>
      </w:r>
      <w:r w:rsidRPr="00F237BB">
        <w:rPr>
          <w:lang w:eastAsia="ja-JP"/>
        </w:rPr>
        <w:t>is not allowed for messages sent by the MN</w:t>
      </w:r>
      <w:r>
        <w:rPr>
          <w:lang w:eastAsia="ja-JP"/>
        </w:rPr>
        <w:t xml:space="preserve"> except for the capability discover message. </w:t>
      </w:r>
    </w:p>
    <w:p w:rsidR="003F68F5" w:rsidRPr="003F68F5" w:rsidRDefault="003F68F5" w:rsidP="003F68F5">
      <w:pPr>
        <w:rPr>
          <w:lang w:eastAsia="ja-JP"/>
        </w:rPr>
      </w:pPr>
    </w:p>
    <w:p w:rsidR="00EC1DB3" w:rsidRPr="007B05A2" w:rsidRDefault="00EC1DB3" w:rsidP="007B05A2">
      <w:pPr>
        <w:widowControl w:val="0"/>
        <w:autoSpaceDE w:val="0"/>
        <w:autoSpaceDN w:val="0"/>
        <w:adjustRightInd w:val="0"/>
        <w:rPr>
          <w:color w:val="FF0000"/>
          <w:lang w:eastAsia="ja-JP"/>
        </w:rPr>
      </w:pPr>
    </w:p>
    <w:sectPr w:rsidR="00EC1DB3" w:rsidRPr="007B05A2" w:rsidSect="00F42EA8">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1D1" w:rsidRDefault="004961D1">
      <w:r>
        <w:separator/>
      </w:r>
    </w:p>
  </w:endnote>
  <w:endnote w:type="continuationSeparator" w:id="0">
    <w:p w:rsidR="004961D1" w:rsidRDefault="004961D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1D1" w:rsidRDefault="004961D1">
    <w:pPr>
      <w:pStyle w:val="Footer"/>
      <w:jc w:val="center"/>
    </w:pPr>
    <w:r>
      <w:rPr>
        <w:rStyle w:val="PageNumber"/>
      </w:rPr>
      <w:fldChar w:fldCharType="begin"/>
    </w:r>
    <w:r>
      <w:rPr>
        <w:rStyle w:val="PageNumber"/>
      </w:rPr>
      <w:instrText xml:space="preserve"> PAGE </w:instrText>
    </w:r>
    <w:r>
      <w:rPr>
        <w:rStyle w:val="PageNumber"/>
      </w:rPr>
      <w:fldChar w:fldCharType="separate"/>
    </w:r>
    <w:r w:rsidR="00905CB1">
      <w:rPr>
        <w:rStyle w:val="PageNumber"/>
        <w:noProof/>
      </w:rPr>
      <w:t>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1D1" w:rsidRDefault="004961D1">
      <w:r>
        <w:separator/>
      </w:r>
    </w:p>
  </w:footnote>
  <w:footnote w:type="continuationSeparator" w:id="0">
    <w:p w:rsidR="004961D1" w:rsidRDefault="004961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1D1" w:rsidRDefault="004961D1">
    <w:pPr>
      <w:pStyle w:val="Header"/>
      <w:tabs>
        <w:tab w:val="clear" w:pos="4320"/>
      </w:tabs>
      <w:rPr>
        <w:b/>
        <w:bCs/>
        <w:lang w:eastAsia="ja-JP"/>
      </w:rPr>
    </w:pPr>
    <w:r>
      <w:rPr>
        <w:b/>
        <w:bCs/>
      </w:rPr>
      <w:tab/>
      <w:t>21-</w:t>
    </w:r>
    <w:r>
      <w:rPr>
        <w:rFonts w:hint="eastAsia"/>
        <w:b/>
        <w:bCs/>
        <w:lang w:eastAsia="ja-JP"/>
      </w:rPr>
      <w:t>14</w:t>
    </w:r>
    <w:r>
      <w:rPr>
        <w:b/>
        <w:bCs/>
      </w:rPr>
      <w:t>-</w:t>
    </w:r>
    <w:r>
      <w:rPr>
        <w:rFonts w:hint="eastAsia"/>
        <w:b/>
        <w:bCs/>
        <w:lang w:eastAsia="ja-JP"/>
      </w:rPr>
      <w:t>015</w:t>
    </w:r>
    <w:r>
      <w:rPr>
        <w:b/>
        <w:bCs/>
        <w:lang w:eastAsia="ja-JP"/>
      </w:rPr>
      <w:t>3</w:t>
    </w:r>
    <w:r>
      <w:rPr>
        <w:b/>
        <w:bCs/>
      </w:rPr>
      <w:t>-0</w:t>
    </w:r>
    <w:r>
      <w:rPr>
        <w:rFonts w:hint="eastAsia"/>
        <w:b/>
        <w:bCs/>
        <w:lang w:eastAsia="ja-JP"/>
      </w:rPr>
      <w:t>0</w:t>
    </w:r>
    <w:r>
      <w:rPr>
        <w:b/>
        <w:bCs/>
      </w:rPr>
      <w:t>-</w:t>
    </w:r>
    <w:r>
      <w:rPr>
        <w:rFonts w:hint="eastAsia"/>
        <w:b/>
        <w:bCs/>
        <w:lang w:eastAsia="ja-JP"/>
      </w:rPr>
      <w:t>MuGM</w:t>
    </w:r>
    <w:r>
      <w:rPr>
        <w:b/>
        <w:bCs/>
      </w:rPr>
      <w:t>.doc</w:t>
    </w:r>
    <w:r>
      <w:rPr>
        <w:rFonts w:hint="eastAsia"/>
        <w:b/>
        <w:bCs/>
        <w:lang w:eastAsia="ja-JP"/>
      </w:rPr>
      <w:t>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722B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06B20A98"/>
    <w:multiLevelType w:val="hybridMultilevel"/>
    <w:tmpl w:val="3C0618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77C27BD"/>
    <w:multiLevelType w:val="hybridMultilevel"/>
    <w:tmpl w:val="59A816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448227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26D026B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28C37B20"/>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6">
    <w:nsid w:val="442A5215"/>
    <w:multiLevelType w:val="hybridMultilevel"/>
    <w:tmpl w:val="4888F53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1EF74A2"/>
    <w:multiLevelType w:val="hybridMultilevel"/>
    <w:tmpl w:val="4014C93A"/>
    <w:lvl w:ilvl="0" w:tplc="21CE1C98">
      <w:start w:val="13"/>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A82B30"/>
    <w:multiLevelType w:val="hybridMultilevel"/>
    <w:tmpl w:val="0DB671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6AC4BF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nsid w:val="56B22A34"/>
    <w:multiLevelType w:val="hybridMultilevel"/>
    <w:tmpl w:val="845AFF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73B2A5E"/>
    <w:multiLevelType w:val="multilevel"/>
    <w:tmpl w:val="23BE7744"/>
    <w:lvl w:ilvl="0">
      <w:start w:val="1"/>
      <w:numFmt w:val="bullet"/>
      <w:lvlText w:val=""/>
      <w:lvlJc w:val="left"/>
      <w:pPr>
        <w:ind w:left="425" w:hanging="425"/>
      </w:pPr>
      <w:rPr>
        <w:rFonts w:ascii="Wingdings" w:hAnsi="Wingding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num w:numId="1">
    <w:abstractNumId w:val="10"/>
  </w:num>
  <w:num w:numId="2">
    <w:abstractNumId w:val="1"/>
  </w:num>
  <w:num w:numId="3">
    <w:abstractNumId w:val="5"/>
  </w:num>
  <w:num w:numId="4">
    <w:abstractNumId w:val="2"/>
  </w:num>
  <w:num w:numId="5">
    <w:abstractNumId w:val="6"/>
  </w:num>
  <w:num w:numId="6">
    <w:abstractNumId w:val="9"/>
  </w:num>
  <w:num w:numId="7">
    <w:abstractNumId w:val="4"/>
  </w:num>
  <w:num w:numId="8">
    <w:abstractNumId w:val="3"/>
  </w:num>
  <w:num w:numId="9">
    <w:abstractNumId w:val="11"/>
  </w:num>
  <w:num w:numId="10">
    <w:abstractNumId w:val="0"/>
  </w:num>
  <w:num w:numId="11">
    <w:abstractNumId w:val="8"/>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
  <w:rsids>
    <w:rsidRoot w:val="001847C3"/>
    <w:rsid w:val="0001169A"/>
    <w:rsid w:val="00073E21"/>
    <w:rsid w:val="000779C6"/>
    <w:rsid w:val="000A54C9"/>
    <w:rsid w:val="000D6CAE"/>
    <w:rsid w:val="001037EE"/>
    <w:rsid w:val="00160734"/>
    <w:rsid w:val="0017725C"/>
    <w:rsid w:val="001847C3"/>
    <w:rsid w:val="001A2D27"/>
    <w:rsid w:val="001E2616"/>
    <w:rsid w:val="001E434A"/>
    <w:rsid w:val="00213447"/>
    <w:rsid w:val="002311B1"/>
    <w:rsid w:val="002325F5"/>
    <w:rsid w:val="00235FC3"/>
    <w:rsid w:val="00270073"/>
    <w:rsid w:val="00283CBE"/>
    <w:rsid w:val="00297CC3"/>
    <w:rsid w:val="002B3E53"/>
    <w:rsid w:val="002E27B1"/>
    <w:rsid w:val="0031601B"/>
    <w:rsid w:val="003625F8"/>
    <w:rsid w:val="003A4ED3"/>
    <w:rsid w:val="003E73A0"/>
    <w:rsid w:val="003F4353"/>
    <w:rsid w:val="003F68F5"/>
    <w:rsid w:val="004179C1"/>
    <w:rsid w:val="00421619"/>
    <w:rsid w:val="004366B1"/>
    <w:rsid w:val="00436E1D"/>
    <w:rsid w:val="004663F7"/>
    <w:rsid w:val="00493815"/>
    <w:rsid w:val="004961D1"/>
    <w:rsid w:val="004A4A4F"/>
    <w:rsid w:val="004B5F5B"/>
    <w:rsid w:val="004C0D56"/>
    <w:rsid w:val="004D438C"/>
    <w:rsid w:val="00512166"/>
    <w:rsid w:val="00514557"/>
    <w:rsid w:val="00532666"/>
    <w:rsid w:val="0054558F"/>
    <w:rsid w:val="005B31F8"/>
    <w:rsid w:val="005D7B8A"/>
    <w:rsid w:val="00603BE2"/>
    <w:rsid w:val="00606278"/>
    <w:rsid w:val="00615C76"/>
    <w:rsid w:val="00621857"/>
    <w:rsid w:val="00665160"/>
    <w:rsid w:val="00741C41"/>
    <w:rsid w:val="00756ACA"/>
    <w:rsid w:val="00767467"/>
    <w:rsid w:val="00782945"/>
    <w:rsid w:val="007A25D8"/>
    <w:rsid w:val="007A34AA"/>
    <w:rsid w:val="007A7401"/>
    <w:rsid w:val="007B05A2"/>
    <w:rsid w:val="007E0C36"/>
    <w:rsid w:val="007E1409"/>
    <w:rsid w:val="00862707"/>
    <w:rsid w:val="008764B3"/>
    <w:rsid w:val="00877DE3"/>
    <w:rsid w:val="0089066D"/>
    <w:rsid w:val="008915C2"/>
    <w:rsid w:val="008B12B5"/>
    <w:rsid w:val="008D3F7F"/>
    <w:rsid w:val="00905CB1"/>
    <w:rsid w:val="00924820"/>
    <w:rsid w:val="009565AE"/>
    <w:rsid w:val="009C78BA"/>
    <w:rsid w:val="009D7BF9"/>
    <w:rsid w:val="00A125CF"/>
    <w:rsid w:val="00A15AB9"/>
    <w:rsid w:val="00A21523"/>
    <w:rsid w:val="00A26B40"/>
    <w:rsid w:val="00A31F81"/>
    <w:rsid w:val="00A70265"/>
    <w:rsid w:val="00A74E51"/>
    <w:rsid w:val="00A825EA"/>
    <w:rsid w:val="00A870A4"/>
    <w:rsid w:val="00AA5C8A"/>
    <w:rsid w:val="00AC1A82"/>
    <w:rsid w:val="00AC2C8A"/>
    <w:rsid w:val="00AC4AF0"/>
    <w:rsid w:val="00AD4468"/>
    <w:rsid w:val="00B22E6D"/>
    <w:rsid w:val="00BC5D65"/>
    <w:rsid w:val="00BD5F0B"/>
    <w:rsid w:val="00C052E7"/>
    <w:rsid w:val="00C07D64"/>
    <w:rsid w:val="00C167C8"/>
    <w:rsid w:val="00C2266A"/>
    <w:rsid w:val="00C23A70"/>
    <w:rsid w:val="00C27304"/>
    <w:rsid w:val="00C3013B"/>
    <w:rsid w:val="00CD72FD"/>
    <w:rsid w:val="00CF2989"/>
    <w:rsid w:val="00D0149F"/>
    <w:rsid w:val="00D03462"/>
    <w:rsid w:val="00D07888"/>
    <w:rsid w:val="00D327C3"/>
    <w:rsid w:val="00D85C85"/>
    <w:rsid w:val="00DB5A06"/>
    <w:rsid w:val="00DC7960"/>
    <w:rsid w:val="00DD36C7"/>
    <w:rsid w:val="00DD7430"/>
    <w:rsid w:val="00E15DA2"/>
    <w:rsid w:val="00E1705D"/>
    <w:rsid w:val="00EA313F"/>
    <w:rsid w:val="00EC1DB3"/>
    <w:rsid w:val="00ED28FD"/>
    <w:rsid w:val="00EE4C04"/>
    <w:rsid w:val="00EF092A"/>
    <w:rsid w:val="00F237BB"/>
    <w:rsid w:val="00F351AE"/>
    <w:rsid w:val="00F42EA8"/>
    <w:rsid w:val="00F47481"/>
    <w:rsid w:val="00F5445A"/>
    <w:rsid w:val="00F61230"/>
    <w:rsid w:val="00F71287"/>
    <w:rsid w:val="00F77C0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EA8"/>
    <w:rPr>
      <w:sz w:val="24"/>
      <w:szCs w:val="24"/>
      <w:lang w:eastAsia="en-US"/>
    </w:rPr>
  </w:style>
  <w:style w:type="paragraph" w:styleId="Heading1">
    <w:name w:val="heading 1"/>
    <w:basedOn w:val="Normal"/>
    <w:next w:val="Normal"/>
    <w:link w:val="Heading1Char"/>
    <w:qFormat/>
    <w:rsid w:val="00AC2C8A"/>
    <w:pPr>
      <w:keepNext/>
      <w:outlineLvl w:val="0"/>
    </w:pPr>
    <w:rPr>
      <w:rFonts w:ascii="Arial" w:eastAsia="MS Gothic"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42EA8"/>
    <w:rPr>
      <w:color w:val="3366FF"/>
      <w:u w:val="single"/>
    </w:rPr>
  </w:style>
  <w:style w:type="character" w:styleId="FollowedHyperlink">
    <w:name w:val="FollowedHyperlink"/>
    <w:rsid w:val="00F42EA8"/>
    <w:rPr>
      <w:color w:val="0000FF"/>
    </w:rPr>
  </w:style>
  <w:style w:type="paragraph" w:customStyle="1" w:styleId="Body">
    <w:name w:val="Body"/>
    <w:basedOn w:val="Normal"/>
    <w:rsid w:val="00F42EA8"/>
    <w:pPr>
      <w:spacing w:after="120"/>
      <w:jc w:val="both"/>
    </w:pPr>
    <w:rPr>
      <w:rFonts w:ascii="Times" w:hAnsi="Times"/>
      <w:kern w:val="28"/>
      <w:lang w:bidi="he-IL"/>
    </w:rPr>
  </w:style>
  <w:style w:type="paragraph" w:customStyle="1" w:styleId="covertext">
    <w:name w:val="cover text"/>
    <w:basedOn w:val="Normal"/>
    <w:rsid w:val="00F42EA8"/>
    <w:pPr>
      <w:spacing w:before="120" w:after="120"/>
    </w:pPr>
    <w:rPr>
      <w:rFonts w:ascii="Times" w:hAnsi="Times"/>
      <w:lang w:bidi="he-IL"/>
    </w:rPr>
  </w:style>
  <w:style w:type="paragraph" w:styleId="BodyText">
    <w:name w:val="Body Text"/>
    <w:basedOn w:val="Normal"/>
    <w:rsid w:val="00F42EA8"/>
    <w:rPr>
      <w:b/>
      <w:bCs/>
    </w:rPr>
  </w:style>
  <w:style w:type="paragraph" w:styleId="Header">
    <w:name w:val="header"/>
    <w:basedOn w:val="Normal"/>
    <w:rsid w:val="00F42EA8"/>
    <w:pPr>
      <w:tabs>
        <w:tab w:val="center" w:pos="4320"/>
        <w:tab w:val="right" w:pos="8640"/>
      </w:tabs>
    </w:pPr>
  </w:style>
  <w:style w:type="paragraph" w:styleId="Footer">
    <w:name w:val="footer"/>
    <w:basedOn w:val="Normal"/>
    <w:rsid w:val="00F42EA8"/>
    <w:pPr>
      <w:tabs>
        <w:tab w:val="center" w:pos="4320"/>
        <w:tab w:val="right" w:pos="8640"/>
      </w:tabs>
    </w:pPr>
  </w:style>
  <w:style w:type="character" w:styleId="PageNumber">
    <w:name w:val="page number"/>
    <w:basedOn w:val="DefaultParagraphFont"/>
    <w:rsid w:val="00F42EA8"/>
  </w:style>
  <w:style w:type="paragraph" w:customStyle="1" w:styleId="T1">
    <w:name w:val="T1"/>
    <w:basedOn w:val="Normal"/>
    <w:rsid w:val="00AC2C8A"/>
    <w:pPr>
      <w:spacing w:after="200"/>
      <w:jc w:val="center"/>
    </w:pPr>
    <w:rPr>
      <w:b/>
      <w:sz w:val="28"/>
    </w:rPr>
  </w:style>
  <w:style w:type="character" w:customStyle="1" w:styleId="Heading1Char">
    <w:name w:val="Heading 1 Char"/>
    <w:link w:val="Heading1"/>
    <w:rsid w:val="00AC2C8A"/>
    <w:rPr>
      <w:rFonts w:ascii="Arial" w:eastAsia="MS Gothic" w:hAnsi="Arial" w:cs="Times New Roman"/>
      <w:sz w:val="24"/>
      <w:szCs w:val="24"/>
      <w:lang w:eastAsia="en-US"/>
    </w:rPr>
  </w:style>
  <w:style w:type="paragraph" w:styleId="BalloonText">
    <w:name w:val="Balloon Text"/>
    <w:basedOn w:val="Normal"/>
    <w:link w:val="BalloonTextChar"/>
    <w:rsid w:val="00514557"/>
    <w:rPr>
      <w:rFonts w:ascii="Arial" w:eastAsia="MS Gothic" w:hAnsi="Arial"/>
      <w:sz w:val="18"/>
      <w:szCs w:val="18"/>
    </w:rPr>
  </w:style>
  <w:style w:type="character" w:customStyle="1" w:styleId="BalloonTextChar">
    <w:name w:val="Balloon Text Char"/>
    <w:link w:val="BalloonText"/>
    <w:rsid w:val="00514557"/>
    <w:rPr>
      <w:rFonts w:ascii="Arial" w:eastAsia="MS Gothic" w:hAnsi="Arial" w:cs="Times New Roman"/>
      <w:sz w:val="18"/>
      <w:szCs w:val="18"/>
      <w:lang w:eastAsia="en-US"/>
    </w:rPr>
  </w:style>
  <w:style w:type="table" w:styleId="TableGrid">
    <w:name w:val="Table Grid"/>
    <w:basedOn w:val="TableNormal"/>
    <w:uiPriority w:val="39"/>
    <w:rsid w:val="00532666"/>
    <w:rPr>
      <w:rFonts w:ascii="Arial" w:eastAsia="Times New Roman" w:hAnsi="Arial"/>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31601B"/>
    <w:rPr>
      <w:sz w:val="16"/>
      <w:szCs w:val="16"/>
    </w:rPr>
  </w:style>
  <w:style w:type="paragraph" w:styleId="CommentText">
    <w:name w:val="annotation text"/>
    <w:basedOn w:val="Normal"/>
    <w:link w:val="CommentTextChar"/>
    <w:rsid w:val="0031601B"/>
    <w:rPr>
      <w:rFonts w:eastAsia="Times New Roman"/>
      <w:sz w:val="20"/>
      <w:szCs w:val="20"/>
      <w:lang w:eastAsia="ja-JP"/>
    </w:rPr>
  </w:style>
  <w:style w:type="character" w:customStyle="1" w:styleId="CommentTextChar">
    <w:name w:val="Comment Text Char"/>
    <w:link w:val="CommentText"/>
    <w:rsid w:val="0031601B"/>
    <w:rPr>
      <w:rFonts w:eastAsia="Times New Roman"/>
    </w:rPr>
  </w:style>
  <w:style w:type="paragraph" w:customStyle="1" w:styleId="IEEEStdsTableData-Center">
    <w:name w:val="IEEEStds Table Data - Center"/>
    <w:basedOn w:val="Normal"/>
    <w:rsid w:val="0031601B"/>
    <w:pPr>
      <w:keepNext/>
      <w:keepLines/>
      <w:jc w:val="center"/>
    </w:pPr>
    <w:rPr>
      <w:rFonts w:eastAsia="Times New Roman"/>
      <w:sz w:val="18"/>
      <w:szCs w:val="20"/>
      <w:lang w:eastAsia="ja-JP"/>
    </w:rPr>
  </w:style>
  <w:style w:type="paragraph" w:customStyle="1" w:styleId="IEEEStdsParagraph">
    <w:name w:val="IEEEStds Paragraph"/>
    <w:link w:val="IEEEStdsParagraphChar"/>
    <w:rsid w:val="004C0D56"/>
    <w:pPr>
      <w:spacing w:after="240"/>
      <w:jc w:val="both"/>
    </w:pPr>
  </w:style>
  <w:style w:type="character" w:customStyle="1" w:styleId="IEEEStdsParagraphChar">
    <w:name w:val="IEEEStds Paragraph Char"/>
    <w:link w:val="IEEEStdsParagraph"/>
    <w:rsid w:val="004C0D56"/>
  </w:style>
  <w:style w:type="paragraph" w:customStyle="1" w:styleId="IEEEStdsTableColumnHead">
    <w:name w:val="IEEEStds Table Column Head"/>
    <w:basedOn w:val="IEEEStdsParagraph"/>
    <w:rsid w:val="004C0D56"/>
    <w:pPr>
      <w:keepNext/>
      <w:keepLines/>
      <w:spacing w:after="0"/>
      <w:jc w:val="center"/>
    </w:pPr>
    <w:rPr>
      <w:b/>
      <w:sz w:val="18"/>
    </w:rPr>
  </w:style>
  <w:style w:type="paragraph" w:customStyle="1" w:styleId="IEEEStdsTableData-Left">
    <w:name w:val="IEEEStds Table Data - Left"/>
    <w:basedOn w:val="IEEEStdsParagraph"/>
    <w:rsid w:val="004C0D56"/>
    <w:pPr>
      <w:keepNext/>
      <w:keepLines/>
      <w:spacing w:after="0"/>
      <w:jc w:val="left"/>
    </w:pPr>
    <w:rPr>
      <w:sz w:val="18"/>
    </w:rPr>
  </w:style>
  <w:style w:type="paragraph" w:styleId="ListParagraph">
    <w:name w:val="List Paragraph"/>
    <w:basedOn w:val="Normal"/>
    <w:uiPriority w:val="34"/>
    <w:qFormat/>
    <w:rsid w:val="004961D1"/>
    <w:pPr>
      <w:ind w:left="720"/>
      <w:contextualSpacing/>
    </w:pPr>
  </w:style>
</w:styles>
</file>

<file path=word/webSettings.xml><?xml version="1.0" encoding="utf-8"?>
<w:webSettings xmlns:r="http://schemas.openxmlformats.org/officeDocument/2006/relationships" xmlns:w="http://schemas.openxmlformats.org/wordprocessingml/2006/main">
  <w:divs>
    <w:div w:id="4525441">
      <w:bodyDiv w:val="1"/>
      <w:marLeft w:val="0"/>
      <w:marRight w:val="0"/>
      <w:marTop w:val="0"/>
      <w:marBottom w:val="0"/>
      <w:divBdr>
        <w:top w:val="none" w:sz="0" w:space="0" w:color="auto"/>
        <w:left w:val="none" w:sz="0" w:space="0" w:color="auto"/>
        <w:bottom w:val="none" w:sz="0" w:space="0" w:color="auto"/>
        <w:right w:val="none" w:sz="0" w:space="0" w:color="auto"/>
      </w:divBdr>
    </w:div>
    <w:div w:id="294141344">
      <w:bodyDiv w:val="1"/>
      <w:marLeft w:val="0"/>
      <w:marRight w:val="0"/>
      <w:marTop w:val="0"/>
      <w:marBottom w:val="0"/>
      <w:divBdr>
        <w:top w:val="none" w:sz="0" w:space="0" w:color="auto"/>
        <w:left w:val="none" w:sz="0" w:space="0" w:color="auto"/>
        <w:bottom w:val="none" w:sz="0" w:space="0" w:color="auto"/>
        <w:right w:val="none" w:sz="0" w:space="0" w:color="auto"/>
      </w:divBdr>
    </w:div>
    <w:div w:id="405760543">
      <w:bodyDiv w:val="1"/>
      <w:marLeft w:val="0"/>
      <w:marRight w:val="0"/>
      <w:marTop w:val="0"/>
      <w:marBottom w:val="0"/>
      <w:divBdr>
        <w:top w:val="none" w:sz="0" w:space="0" w:color="auto"/>
        <w:left w:val="none" w:sz="0" w:space="0" w:color="auto"/>
        <w:bottom w:val="none" w:sz="0" w:space="0" w:color="auto"/>
        <w:right w:val="none" w:sz="0" w:space="0" w:color="auto"/>
      </w:divBdr>
      <w:divsChild>
        <w:div w:id="62340308">
          <w:marLeft w:val="0"/>
          <w:marRight w:val="0"/>
          <w:marTop w:val="0"/>
          <w:marBottom w:val="0"/>
          <w:divBdr>
            <w:top w:val="none" w:sz="0" w:space="0" w:color="auto"/>
            <w:left w:val="none" w:sz="0" w:space="0" w:color="auto"/>
            <w:bottom w:val="none" w:sz="0" w:space="0" w:color="auto"/>
            <w:right w:val="none" w:sz="0" w:space="0" w:color="auto"/>
          </w:divBdr>
        </w:div>
      </w:divsChild>
    </w:div>
    <w:div w:id="464667536">
      <w:bodyDiv w:val="1"/>
      <w:marLeft w:val="0"/>
      <w:marRight w:val="0"/>
      <w:marTop w:val="0"/>
      <w:marBottom w:val="0"/>
      <w:divBdr>
        <w:top w:val="none" w:sz="0" w:space="0" w:color="auto"/>
        <w:left w:val="none" w:sz="0" w:space="0" w:color="auto"/>
        <w:bottom w:val="none" w:sz="0" w:space="0" w:color="auto"/>
        <w:right w:val="none" w:sz="0" w:space="0" w:color="auto"/>
      </w:divBdr>
    </w:div>
    <w:div w:id="478228785">
      <w:bodyDiv w:val="1"/>
      <w:marLeft w:val="0"/>
      <w:marRight w:val="0"/>
      <w:marTop w:val="0"/>
      <w:marBottom w:val="0"/>
      <w:divBdr>
        <w:top w:val="none" w:sz="0" w:space="0" w:color="auto"/>
        <w:left w:val="none" w:sz="0" w:space="0" w:color="auto"/>
        <w:bottom w:val="none" w:sz="0" w:space="0" w:color="auto"/>
        <w:right w:val="none" w:sz="0" w:space="0" w:color="auto"/>
      </w:divBdr>
    </w:div>
    <w:div w:id="608582343">
      <w:bodyDiv w:val="1"/>
      <w:marLeft w:val="0"/>
      <w:marRight w:val="0"/>
      <w:marTop w:val="0"/>
      <w:marBottom w:val="0"/>
      <w:divBdr>
        <w:top w:val="none" w:sz="0" w:space="0" w:color="auto"/>
        <w:left w:val="none" w:sz="0" w:space="0" w:color="auto"/>
        <w:bottom w:val="none" w:sz="0" w:space="0" w:color="auto"/>
        <w:right w:val="none" w:sz="0" w:space="0" w:color="auto"/>
      </w:divBdr>
    </w:div>
    <w:div w:id="843400900">
      <w:bodyDiv w:val="1"/>
      <w:marLeft w:val="0"/>
      <w:marRight w:val="0"/>
      <w:marTop w:val="0"/>
      <w:marBottom w:val="0"/>
      <w:divBdr>
        <w:top w:val="none" w:sz="0" w:space="0" w:color="auto"/>
        <w:left w:val="none" w:sz="0" w:space="0" w:color="auto"/>
        <w:bottom w:val="none" w:sz="0" w:space="0" w:color="auto"/>
        <w:right w:val="none" w:sz="0" w:space="0" w:color="auto"/>
      </w:divBdr>
    </w:div>
    <w:div w:id="959334117">
      <w:bodyDiv w:val="1"/>
      <w:marLeft w:val="0"/>
      <w:marRight w:val="0"/>
      <w:marTop w:val="0"/>
      <w:marBottom w:val="0"/>
      <w:divBdr>
        <w:top w:val="none" w:sz="0" w:space="0" w:color="auto"/>
        <w:left w:val="none" w:sz="0" w:space="0" w:color="auto"/>
        <w:bottom w:val="none" w:sz="0" w:space="0" w:color="auto"/>
        <w:right w:val="none" w:sz="0" w:space="0" w:color="auto"/>
      </w:divBdr>
    </w:div>
    <w:div w:id="1269582514">
      <w:bodyDiv w:val="1"/>
      <w:marLeft w:val="0"/>
      <w:marRight w:val="0"/>
      <w:marTop w:val="0"/>
      <w:marBottom w:val="0"/>
      <w:divBdr>
        <w:top w:val="none" w:sz="0" w:space="0" w:color="auto"/>
        <w:left w:val="none" w:sz="0" w:space="0" w:color="auto"/>
        <w:bottom w:val="none" w:sz="0" w:space="0" w:color="auto"/>
        <w:right w:val="none" w:sz="0" w:space="0" w:color="auto"/>
      </w:divBdr>
    </w:div>
    <w:div w:id="1615014489">
      <w:bodyDiv w:val="1"/>
      <w:marLeft w:val="0"/>
      <w:marRight w:val="0"/>
      <w:marTop w:val="0"/>
      <w:marBottom w:val="0"/>
      <w:divBdr>
        <w:top w:val="none" w:sz="0" w:space="0" w:color="auto"/>
        <w:left w:val="none" w:sz="0" w:space="0" w:color="auto"/>
        <w:bottom w:val="none" w:sz="0" w:space="0" w:color="auto"/>
        <w:right w:val="none" w:sz="0" w:space="0" w:color="auto"/>
      </w:divBdr>
    </w:div>
    <w:div w:id="174850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eee802.org/2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andards.ieee.org/board/pat/faq.pdf" TargetMode="External"/><Relationship Id="rId4" Type="http://schemas.openxmlformats.org/officeDocument/2006/relationships/webSettings" Target="webSettings.xml"/><Relationship Id="rId9" Type="http://schemas.openxmlformats.org/officeDocument/2006/relationships/hyperlink" Target="http://127.0.0.1:4664/cache?event_id=757737&amp;schema_id=1&amp;s=5X0vID10lu_E6yrIkWkNd4Wz2H8&amp;q=hancock"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611</Words>
  <Characters>3612</Characters>
  <Application>Microsoft Office Word</Application>
  <DocSecurity>0</DocSecurity>
  <Lines>30</Lines>
  <Paragraphs>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IEEE 802.21 Contribution Title Page</vt:lpstr>
      <vt:lpstr>IEEE 802.21 Contribution Title Page</vt:lpstr>
    </vt:vector>
  </TitlesOfParts>
  <Company>IEEE 802.21 WG</Company>
  <LinksUpToDate>false</LinksUpToDate>
  <CharactersWithSpaces>4215</CharactersWithSpaces>
  <SharedDoc>false</SharedDoc>
  <HLinks>
    <vt:vector size="24" baseType="variant">
      <vt:variant>
        <vt:i4>7602228</vt:i4>
      </vt:variant>
      <vt:variant>
        <vt:i4>9</vt:i4>
      </vt:variant>
      <vt:variant>
        <vt:i4>0</vt:i4>
      </vt:variant>
      <vt:variant>
        <vt:i4>5</vt:i4>
      </vt:variant>
      <vt:variant>
        <vt:lpwstr>http://standards.ieee.org/board/pat/faq.pdf</vt:lpwstr>
      </vt:variant>
      <vt:variant>
        <vt:lpwstr/>
      </vt:variant>
      <vt:variant>
        <vt:i4>393337</vt:i4>
      </vt:variant>
      <vt:variant>
        <vt:i4>6</vt:i4>
      </vt:variant>
      <vt:variant>
        <vt:i4>0</vt:i4>
      </vt:variant>
      <vt:variant>
        <vt:i4>5</vt:i4>
      </vt:variant>
      <vt:variant>
        <vt:lpwstr>http://127.0.0.1:4664/cache?event_id=757737&amp;schema_id=1&amp;s=5X0vID10lu_E6yrIkWkNd4Wz2H8&amp;q=hancock</vt:lpwstr>
      </vt:variant>
      <vt:variant>
        <vt:lpwstr/>
      </vt:variant>
      <vt:variant>
        <vt:i4>2097207</vt:i4>
      </vt:variant>
      <vt:variant>
        <vt:i4>3</vt:i4>
      </vt:variant>
      <vt:variant>
        <vt:i4>0</vt:i4>
      </vt:variant>
      <vt:variant>
        <vt:i4>5</vt:i4>
      </vt:variant>
      <vt:variant>
        <vt:lpwstr>http://standards.ieee.org/guides/opman/sect6.html</vt:lpwstr>
      </vt:variant>
      <vt:variant>
        <vt:lpwstr>6.3</vt:lpwstr>
      </vt:variant>
      <vt:variant>
        <vt:i4>3670050</vt:i4>
      </vt:variant>
      <vt:variant>
        <vt:i4>0</vt:i4>
      </vt:variant>
      <vt:variant>
        <vt:i4>0</vt:i4>
      </vt:variant>
      <vt:variant>
        <vt:i4>5</vt:i4>
      </vt:variant>
      <vt:variant>
        <vt:lpwstr>http://www.ieee802.org/21/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802.21 Contribution Title Page</dc:title>
  <dc:creator>Michael G. Williams</dc:creator>
  <cp:lastModifiedBy>subir Das</cp:lastModifiedBy>
  <cp:revision>5</cp:revision>
  <dcterms:created xsi:type="dcterms:W3CDTF">2014-10-07T02:32:00Z</dcterms:created>
  <dcterms:modified xsi:type="dcterms:W3CDTF">2014-10-07T03:29:00Z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843975488</vt:i4>
  </property>
  <property fmtid="{D5CDD505-2E9C-101B-9397-08002B2CF9AE}" pid="3" name="_EmailSubject">
    <vt:lpwstr>802.20 MBWA Contribution</vt:lpwstr>
  </property>
  <property fmtid="{D5CDD505-2E9C-101B-9397-08002B2CF9AE}" pid="4" name="_AuthorEmail">
    <vt:lpwstr>Park@flarion.com</vt:lpwstr>
  </property>
  <property fmtid="{D5CDD505-2E9C-101B-9397-08002B2CF9AE}" pid="5" name="_AuthorEmailDisplayName">
    <vt:lpwstr>Park Vincent</vt:lpwstr>
  </property>
  <property fmtid="{D5CDD505-2E9C-101B-9397-08002B2CF9AE}" pid="6" name="_ReviewingToolsShownOnce">
    <vt:lpwstr/>
  </property>
</Properties>
</file>