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6000B6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bookmarkStart w:id="0" w:name="_GoBack"/>
      <w:bookmarkEnd w:id="0"/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6C51D4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Monday, PM2</w:t>
      </w:r>
      <w:r w:rsidR="00FE6696">
        <w:rPr>
          <w:lang w:eastAsia="ja-JP"/>
        </w:rPr>
        <w:t xml:space="preserve"> </w:t>
      </w:r>
      <w:r>
        <w:t>Meeting</w:t>
      </w:r>
      <w:r w:rsidR="00605897">
        <w:t xml:space="preserve">, </w:t>
      </w:r>
      <w:r w:rsidR="00EF2400">
        <w:t>July</w:t>
      </w:r>
      <w:r w:rsidR="006F385A">
        <w:t xml:space="preserve"> </w:t>
      </w:r>
      <w:r w:rsidR="00E23EE6">
        <w:t>1</w:t>
      </w:r>
      <w:r w:rsidR="00EF2400">
        <w:t>4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9C382A">
        <w:rPr>
          <w:rFonts w:hint="eastAsia"/>
          <w:lang w:eastAsia="ja-JP"/>
        </w:rPr>
        <w:t>4</w:t>
      </w:r>
      <w:r w:rsidR="00EC68D8">
        <w:rPr>
          <w:lang w:eastAsia="ja-JP"/>
        </w:rPr>
        <w:t>:</w:t>
      </w:r>
      <w:r w:rsidR="00E23EE6">
        <w:rPr>
          <w:lang w:eastAsia="ja-JP"/>
        </w:rPr>
        <w:t>00</w:t>
      </w:r>
      <w:r w:rsidR="00605897">
        <w:rPr>
          <w:lang w:eastAsia="ja-JP"/>
        </w:rPr>
        <w:t>P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EF2400">
        <w:t>116</w:t>
      </w:r>
      <w:r w:rsidR="003B7D40">
        <w:rPr>
          <w:lang w:eastAsia="ja-JP"/>
        </w:rPr>
        <w:t>-</w:t>
      </w:r>
      <w:r>
        <w:t>0</w:t>
      </w:r>
      <w:r w:rsidR="00EF2400">
        <w:rPr>
          <w:lang w:eastAsia="ja-JP"/>
        </w:rPr>
        <w:t>1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E23EE6">
        <w:rPr>
          <w:lang w:eastAsia="ja-JP"/>
        </w:rPr>
        <w:t>d to meet Monday PM2</w:t>
      </w:r>
      <w:r w:rsidR="00EF2400">
        <w:rPr>
          <w:lang w:eastAsia="ja-JP"/>
        </w:rPr>
        <w:t xml:space="preserve"> and </w:t>
      </w:r>
      <w:r w:rsidR="00E23EE6">
        <w:rPr>
          <w:lang w:eastAsia="ja-JP"/>
        </w:rPr>
        <w:t>Tuesday A</w:t>
      </w:r>
      <w:r w:rsidR="00F62F03">
        <w:rPr>
          <w:lang w:eastAsia="ja-JP"/>
        </w:rPr>
        <w:t>M</w:t>
      </w:r>
      <w:r w:rsidR="00EF2400">
        <w:rPr>
          <w:lang w:eastAsia="ja-JP"/>
        </w:rPr>
        <w:t>2.</w:t>
      </w:r>
    </w:p>
    <w:p w:rsidR="00745499" w:rsidRPr="00745499" w:rsidRDefault="00745499" w:rsidP="00FE6696">
      <w:pPr>
        <w:rPr>
          <w:lang w:eastAsia="ja-JP"/>
        </w:rPr>
      </w:pPr>
    </w:p>
    <w:p w:rsidR="00FE6696" w:rsidRDefault="00EF2400" w:rsidP="00FE6696">
      <w:pPr>
        <w:rPr>
          <w:lang w:eastAsia="ja-JP"/>
        </w:rPr>
      </w:pPr>
      <w:r>
        <w:rPr>
          <w:lang w:eastAsia="ja-JP"/>
        </w:rPr>
        <w:t>A</w:t>
      </w:r>
      <w:r w:rsidR="00FE6696">
        <w:t>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3B7D40" w:rsidP="00FE6696">
      <w:pPr>
        <w:rPr>
          <w:lang w:eastAsia="ja-JP"/>
        </w:rPr>
      </w:pPr>
      <w:r>
        <w:rPr>
          <w:lang w:eastAsia="ja-JP"/>
        </w:rPr>
        <w:t xml:space="preserve">Minutes of </w:t>
      </w:r>
      <w:r w:rsidR="009100DC">
        <w:rPr>
          <w:lang w:eastAsia="ja-JP"/>
        </w:rPr>
        <w:t>Ma</w:t>
      </w:r>
      <w:r w:rsidR="00EF2400">
        <w:rPr>
          <w:lang w:eastAsia="ja-JP"/>
        </w:rPr>
        <w:t>y</w:t>
      </w:r>
      <w:r w:rsidR="00F62F03">
        <w:rPr>
          <w:lang w:eastAsia="ja-JP"/>
        </w:rPr>
        <w:t xml:space="preserve"> 2014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TGd</w:t>
      </w:r>
      <w:proofErr w:type="spellEnd"/>
      <w:r>
        <w:rPr>
          <w:lang w:eastAsia="ja-JP"/>
        </w:rPr>
        <w:t xml:space="preserve"> session are included in the WG minutes that were </w:t>
      </w:r>
      <w:r w:rsidR="00500FE1">
        <w:rPr>
          <w:lang w:eastAsia="ja-JP"/>
        </w:rPr>
        <w:t xml:space="preserve">already </w:t>
      </w:r>
      <w:r>
        <w:rPr>
          <w:lang w:eastAsia="ja-JP"/>
        </w:rPr>
        <w:t>approved</w:t>
      </w:r>
      <w:r w:rsidR="00500FE1">
        <w:rPr>
          <w:lang w:eastAsia="ja-JP"/>
        </w:rPr>
        <w:t xml:space="preserve"> in the WG opening plenary</w:t>
      </w:r>
      <w:r>
        <w:rPr>
          <w:lang w:eastAsia="ja-JP"/>
        </w:rPr>
        <w:t>.</w:t>
      </w:r>
      <w:r w:rsidR="00500FE1">
        <w:rPr>
          <w:lang w:eastAsia="ja-JP"/>
        </w:rPr>
        <w:t xml:space="preserve"> </w:t>
      </w:r>
      <w:r>
        <w:rPr>
          <w:lang w:eastAsia="ja-JP"/>
        </w:rPr>
        <w:t xml:space="preserve">There </w:t>
      </w:r>
      <w:r w:rsidR="00500FE1">
        <w:rPr>
          <w:lang w:eastAsia="ja-JP"/>
        </w:rPr>
        <w:t>is</w:t>
      </w:r>
      <w:r>
        <w:rPr>
          <w:lang w:eastAsia="ja-JP"/>
        </w:rPr>
        <w:t xml:space="preserve"> no additional minutes to approve.</w:t>
      </w:r>
    </w:p>
    <w:p w:rsidR="00FE6696" w:rsidRPr="009100DC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A86A82">
        <w:rPr>
          <w:lang w:eastAsia="ja-JP"/>
        </w:rPr>
        <w:t>0117</w:t>
      </w:r>
      <w:r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</w:t>
      </w:r>
      <w:r w:rsidR="003526BD">
        <w:rPr>
          <w:lang w:eastAsia="ja-JP"/>
        </w:rPr>
        <w:t>There was no response to the call in the meeting.</w:t>
      </w:r>
      <w:r w:rsidR="003526BD">
        <w:rPr>
          <w:lang w:eastAsia="ja-JP"/>
        </w:rPr>
        <w:t xml:space="preserve"> Chair mentioned that there was an IPR declaration during 802.21 WG Opening Plenary meeting in Monday AM2 about 802.21d. </w:t>
      </w:r>
    </w:p>
    <w:p w:rsidR="00FE6696" w:rsidRDefault="00FE6696" w:rsidP="00FE6696">
      <w:pPr>
        <w:rPr>
          <w:lang w:eastAsia="ja-JP"/>
        </w:rPr>
      </w:pPr>
    </w:p>
    <w:p w:rsidR="00FE6696" w:rsidRDefault="00500FE1" w:rsidP="00FE6696">
      <w:pPr>
        <w:rPr>
          <w:lang w:eastAsia="ja-JP"/>
        </w:rPr>
      </w:pPr>
      <w:r>
        <w:rPr>
          <w:lang w:eastAsia="ja-JP"/>
        </w:rPr>
        <w:t>Latest commentary file is DCN</w:t>
      </w:r>
      <w:r w:rsidR="003526BD">
        <w:rPr>
          <w:lang w:eastAsia="ja-JP"/>
        </w:rPr>
        <w:t xml:space="preserve"> 110r0.</w:t>
      </w:r>
    </w:p>
    <w:p w:rsidR="00652D0F" w:rsidRPr="009100DC" w:rsidRDefault="00652D0F" w:rsidP="00FE6696">
      <w:pPr>
        <w:rPr>
          <w:lang w:eastAsia="ja-JP"/>
        </w:rPr>
      </w:pPr>
    </w:p>
    <w:p w:rsidR="00652D0F" w:rsidRDefault="00615C8B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Letter Ballot recirculation LB7d Result and Next Step</w:t>
      </w:r>
      <w:r w:rsidR="00652D0F">
        <w:rPr>
          <w:lang w:eastAsia="ja-JP"/>
        </w:rPr>
        <w:t xml:space="preserve"> </w:t>
      </w:r>
    </w:p>
    <w:p w:rsidR="00560D00" w:rsidRPr="00615C8B" w:rsidRDefault="00560D00" w:rsidP="00560D00">
      <w:pPr>
        <w:rPr>
          <w:lang w:eastAsia="ja-JP"/>
        </w:rPr>
      </w:pPr>
    </w:p>
    <w:p w:rsidR="00151C2F" w:rsidRDefault="00615C8B" w:rsidP="006B4FF1">
      <w:pPr>
        <w:rPr>
          <w:lang w:eastAsia="ja-JP"/>
        </w:rPr>
      </w:pPr>
      <w:r>
        <w:rPr>
          <w:rFonts w:hint="eastAsia"/>
          <w:lang w:eastAsia="ja-JP"/>
        </w:rPr>
        <w:t xml:space="preserve">Chair explained that </w:t>
      </w:r>
      <w:r>
        <w:rPr>
          <w:lang w:eastAsia="ja-JP"/>
        </w:rPr>
        <w:t xml:space="preserve">the latest 802.21d draft D05 achieved 100% approval ratio, </w:t>
      </w:r>
      <w:r w:rsidR="00151C2F">
        <w:rPr>
          <w:lang w:eastAsia="ja-JP"/>
        </w:rPr>
        <w:t>the WG Chair has a plan to move forward the draft to Sponsor Ballot</w:t>
      </w:r>
      <w:r w:rsidR="00D65918">
        <w:rPr>
          <w:lang w:eastAsia="ja-JP"/>
        </w:rPr>
        <w:t>, with carrying over seven (7) editorial comments to the Sponsor Ballot.</w:t>
      </w:r>
    </w:p>
    <w:p w:rsidR="00D65918" w:rsidRDefault="00D65918" w:rsidP="006B4FF1">
      <w:pPr>
        <w:rPr>
          <w:lang w:eastAsia="ja-JP"/>
        </w:rPr>
      </w:pPr>
    </w:p>
    <w:p w:rsidR="00D65918" w:rsidRDefault="001D6193" w:rsidP="006B4FF1">
      <w:pPr>
        <w:rPr>
          <w:lang w:eastAsia="ja-JP"/>
        </w:rPr>
      </w:pPr>
      <w:r>
        <w:rPr>
          <w:lang w:eastAsia="ja-JP"/>
        </w:rPr>
        <w:t>D</w:t>
      </w:r>
      <w:r w:rsidR="00D65918">
        <w:rPr>
          <w:lang w:eastAsia="ja-JP"/>
        </w:rPr>
        <w:t>etailed plan for the Sponsor Ballot</w:t>
      </w:r>
      <w:r>
        <w:rPr>
          <w:lang w:eastAsia="ja-JP"/>
        </w:rPr>
        <w:t xml:space="preserve"> was explained by WG Chair</w:t>
      </w:r>
      <w:r w:rsidR="00D65918">
        <w:rPr>
          <w:lang w:eastAsia="ja-JP"/>
        </w:rPr>
        <w:t xml:space="preserve">.  </w:t>
      </w:r>
      <w:r>
        <w:rPr>
          <w:lang w:eastAsia="ja-JP"/>
        </w:rPr>
        <w:t xml:space="preserve">As soon as an </w:t>
      </w:r>
      <w:r w:rsidR="00D65918">
        <w:rPr>
          <w:lang w:eastAsia="ja-JP"/>
        </w:rPr>
        <w:t xml:space="preserve">approval from LMEC on forwarding D05 to Sponsor Ballot </w:t>
      </w:r>
      <w:r>
        <w:rPr>
          <w:lang w:eastAsia="ja-JP"/>
        </w:rPr>
        <w:t xml:space="preserve">is obtained </w:t>
      </w:r>
      <w:r w:rsidR="00D65918">
        <w:rPr>
          <w:lang w:eastAsia="ja-JP"/>
        </w:rPr>
        <w:t>in EC Closing Plenary on July 18, Sponsor Ba</w:t>
      </w:r>
      <w:r w:rsidR="001B25ED">
        <w:rPr>
          <w:lang w:eastAsia="ja-JP"/>
        </w:rPr>
        <w:t xml:space="preserve">llot invitation will be sent from IEEE SA to form a ballot pool.  The invitation period will continue until </w:t>
      </w:r>
      <w:r w:rsidR="001B25ED">
        <w:rPr>
          <w:lang w:eastAsia="ja-JP"/>
        </w:rPr>
        <w:lastRenderedPageBreak/>
        <w:t>August 17. If conditions for the ballot pool are met, then 30-day Sponsor Ballot will be started immediately.</w:t>
      </w:r>
      <w:r>
        <w:rPr>
          <w:lang w:eastAsia="ja-JP"/>
        </w:rPr>
        <w:t xml:space="preserve">  If everything goes well, we can start SB comment resolution in September meeting.</w:t>
      </w:r>
    </w:p>
    <w:p w:rsidR="00615C8B" w:rsidRDefault="00615C8B" w:rsidP="006B4FF1">
      <w:pPr>
        <w:rPr>
          <w:rFonts w:hint="eastAsia"/>
          <w:lang w:eastAsia="ja-JP"/>
        </w:rPr>
      </w:pPr>
      <w:r>
        <w:rPr>
          <w:lang w:eastAsia="ja-JP"/>
        </w:rPr>
        <w:t xml:space="preserve"> </w:t>
      </w:r>
    </w:p>
    <w:p w:rsidR="00615C8B" w:rsidRDefault="001D6193" w:rsidP="006B4FF1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group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also reviewed the editorial comments.</w:t>
      </w:r>
      <w:r w:rsidR="00B115AC">
        <w:rPr>
          <w:lang w:eastAsia="ja-JP"/>
        </w:rPr>
        <w:t xml:space="preserve">  As the comments will be carried over to Sponsor Ballot, no resolution was made for the comments in the meeting.</w:t>
      </w:r>
    </w:p>
    <w:p w:rsidR="001D6193" w:rsidRPr="00B115AC" w:rsidRDefault="001D6193" w:rsidP="006B4FF1">
      <w:pPr>
        <w:rPr>
          <w:lang w:eastAsia="ja-JP"/>
        </w:rPr>
      </w:pPr>
    </w:p>
    <w:p w:rsidR="001D6193" w:rsidRDefault="001D6193" w:rsidP="001D6193">
      <w:pPr>
        <w:pStyle w:val="2"/>
        <w:rPr>
          <w:lang w:eastAsia="ja-JP"/>
        </w:rPr>
      </w:pPr>
      <w:r>
        <w:rPr>
          <w:rFonts w:hint="eastAsia"/>
          <w:lang w:eastAsia="ja-JP"/>
        </w:rPr>
        <w:t xml:space="preserve">802.21d CSD </w:t>
      </w:r>
      <w:r>
        <w:rPr>
          <w:lang w:eastAsia="ja-JP"/>
        </w:rPr>
        <w:t>Discussion</w:t>
      </w:r>
    </w:p>
    <w:p w:rsidR="001D6193" w:rsidRDefault="001D6193" w:rsidP="001D6193">
      <w:pPr>
        <w:rPr>
          <w:lang w:eastAsia="ja-JP"/>
        </w:rPr>
      </w:pPr>
    </w:p>
    <w:p w:rsidR="00A86A82" w:rsidRDefault="001D6193" w:rsidP="001D6193">
      <w:pPr>
        <w:rPr>
          <w:lang w:eastAsia="ja-JP"/>
        </w:rPr>
      </w:pPr>
      <w:r>
        <w:rPr>
          <w:lang w:eastAsia="ja-JP"/>
        </w:rPr>
        <w:t xml:space="preserve">Chair explained that </w:t>
      </w:r>
      <w:r>
        <w:rPr>
          <w:rFonts w:hint="eastAsia"/>
          <w:lang w:eastAsia="ja-JP"/>
        </w:rPr>
        <w:t>802.21d CSD (Criteria for S</w:t>
      </w:r>
      <w:r>
        <w:rPr>
          <w:lang w:eastAsia="ja-JP"/>
        </w:rPr>
        <w:t>tandards Development</w:t>
      </w:r>
      <w:r w:rsidR="00B115AC">
        <w:rPr>
          <w:lang w:eastAsia="ja-JP"/>
        </w:rPr>
        <w:t xml:space="preserve"> (previously known as 5C)</w:t>
      </w:r>
      <w:r w:rsidR="00A86A82">
        <w:rPr>
          <w:lang w:eastAsia="ja-JP"/>
        </w:rPr>
        <w:t xml:space="preserve">, </w:t>
      </w:r>
      <w:r w:rsidR="00A86A82">
        <w:rPr>
          <w:lang w:eastAsia="ja-JP"/>
        </w:rPr>
        <w:t xml:space="preserve">DCN </w:t>
      </w:r>
      <w:r w:rsidR="00A86A82" w:rsidRPr="00A86A82">
        <w:rPr>
          <w:lang w:eastAsia="ja-JP"/>
        </w:rPr>
        <w:t>2012-0017-01</w:t>
      </w:r>
      <w:r>
        <w:rPr>
          <w:lang w:eastAsia="ja-JP"/>
        </w:rPr>
        <w:t xml:space="preserve">) needs to be reviewed before sending 802.21d draft specification to Sponsor Ballot in order to check whether the content of the draft specification is consistent with </w:t>
      </w:r>
      <w:r w:rsidR="00202135">
        <w:rPr>
          <w:lang w:eastAsia="ja-JP"/>
        </w:rPr>
        <w:t xml:space="preserve">the CSD. </w:t>
      </w:r>
    </w:p>
    <w:p w:rsidR="00A86A82" w:rsidRDefault="00A86A82" w:rsidP="001D6193">
      <w:pPr>
        <w:rPr>
          <w:lang w:eastAsia="ja-JP"/>
        </w:rPr>
      </w:pPr>
    </w:p>
    <w:p w:rsidR="001D6193" w:rsidRDefault="00A86A82" w:rsidP="001D6193">
      <w:pPr>
        <w:rPr>
          <w:lang w:eastAsia="ja-JP"/>
        </w:rPr>
      </w:pPr>
      <w:r>
        <w:rPr>
          <w:lang w:eastAsia="ja-JP"/>
        </w:rPr>
        <w:t>The group briefly reviewed the CSD.</w:t>
      </w:r>
      <w:r w:rsidR="00202135">
        <w:rPr>
          <w:lang w:eastAsia="ja-JP"/>
        </w:rPr>
        <w:t xml:space="preserve"> </w:t>
      </w:r>
    </w:p>
    <w:p w:rsidR="00202135" w:rsidRDefault="00202135" w:rsidP="001D6193">
      <w:pPr>
        <w:rPr>
          <w:lang w:eastAsia="ja-JP"/>
        </w:rPr>
      </w:pPr>
    </w:p>
    <w:p w:rsidR="00202135" w:rsidRPr="001D6193" w:rsidRDefault="00202135" w:rsidP="001D6193">
      <w:pPr>
        <w:rPr>
          <w:rFonts w:hint="eastAsia"/>
          <w:lang w:eastAsia="ja-JP"/>
        </w:rPr>
      </w:pPr>
      <w:r>
        <w:rPr>
          <w:lang w:eastAsia="ja-JP"/>
        </w:rPr>
        <w:t xml:space="preserve">Chair </w:t>
      </w:r>
      <w:r w:rsidR="00A86A82">
        <w:rPr>
          <w:lang w:eastAsia="ja-JP"/>
        </w:rPr>
        <w:t>asked the members to review the CSD in detail by Tuesday AM2 slot.</w:t>
      </w:r>
    </w:p>
    <w:p w:rsidR="001D6193" w:rsidRPr="00A86A82" w:rsidRDefault="001D6193" w:rsidP="001D6193">
      <w:pPr>
        <w:rPr>
          <w:rFonts w:hint="eastAsia"/>
          <w:lang w:eastAsia="ja-JP"/>
        </w:rPr>
      </w:pPr>
    </w:p>
    <w:p w:rsidR="00FE6696" w:rsidRPr="006B4FF1" w:rsidRDefault="006F385A" w:rsidP="006B4FF1">
      <w:pPr>
        <w:rPr>
          <w:lang w:eastAsia="ja-JP"/>
        </w:rPr>
      </w:pPr>
      <w:r>
        <w:rPr>
          <w:lang w:eastAsia="ja-JP"/>
        </w:rPr>
        <w:t>Recess at</w:t>
      </w:r>
      <w:r w:rsidR="009C382A">
        <w:rPr>
          <w:lang w:eastAsia="ja-JP"/>
        </w:rPr>
        <w:t xml:space="preserve">: </w:t>
      </w:r>
      <w:r w:rsidR="00A86A82">
        <w:rPr>
          <w:lang w:eastAsia="ja-JP"/>
        </w:rPr>
        <w:t>17:3</w:t>
      </w:r>
      <w:r w:rsidR="001D6193">
        <w:rPr>
          <w:lang w:eastAsia="ja-JP"/>
        </w:rPr>
        <w:t>0</w:t>
      </w:r>
      <w:r w:rsidR="00652D0F" w:rsidRPr="009B07A6">
        <w:rPr>
          <w:lang w:eastAsia="ja-JP"/>
        </w:rPr>
        <w:t xml:space="preserve"> P</w:t>
      </w:r>
      <w:r w:rsidR="00FE6696" w:rsidRPr="009B07A6">
        <w:rPr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FE6696" w:rsidRDefault="00FE6696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A86A82">
        <w:t>AM2</w:t>
      </w:r>
      <w:r w:rsidR="009100DC">
        <w:t xml:space="preserve">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A86A82">
        <w:t>July 15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</w:t>
      </w:r>
      <w:r w:rsidR="00A86A82">
        <w:t>10:3</w:t>
      </w:r>
      <w:r w:rsidR="009100DC">
        <w:t>0AM</w:t>
      </w:r>
    </w:p>
    <w:p w:rsidR="0072309B" w:rsidRPr="00A86A82" w:rsidRDefault="0072309B" w:rsidP="0072309B">
      <w:pPr>
        <w:rPr>
          <w:lang w:eastAsia="ja-JP"/>
        </w:rPr>
      </w:pPr>
    </w:p>
    <w:p w:rsidR="008F3722" w:rsidRPr="008F3722" w:rsidRDefault="008F3722" w:rsidP="008F3722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 w:rsidR="00A86A82">
        <w:rPr>
          <w:lang w:eastAsia="ja-JP"/>
        </w:rPr>
        <w:t>CSD Discussion</w:t>
      </w:r>
      <w:r w:rsidR="009F35B8">
        <w:rPr>
          <w:lang w:eastAsia="ja-JP"/>
        </w:rPr>
        <w:t xml:space="preserve"> (continued)</w:t>
      </w:r>
    </w:p>
    <w:p w:rsidR="00491FAA" w:rsidRDefault="00491FAA" w:rsidP="00491FAA"/>
    <w:p w:rsidR="00A6024D" w:rsidRDefault="008F3722" w:rsidP="00A6024D">
      <w:r>
        <w:t xml:space="preserve">The group continued </w:t>
      </w:r>
      <w:r w:rsidR="00A86A82">
        <w:t xml:space="preserve">802.21d CSD discussion.  </w:t>
      </w:r>
    </w:p>
    <w:p w:rsidR="000A77B6" w:rsidRDefault="000A77B6" w:rsidP="00A6024D"/>
    <w:p w:rsidR="00A86A82" w:rsidRDefault="00A86A82" w:rsidP="00A6024D">
      <w:pPr>
        <w:rPr>
          <w:rFonts w:hint="eastAsia"/>
          <w:lang w:eastAsia="ja-JP"/>
        </w:rPr>
      </w:pPr>
      <w:r>
        <w:rPr>
          <w:lang w:eastAsia="ja-JP"/>
        </w:rPr>
        <w:t xml:space="preserve">No issue was raised on the CSD described in </w:t>
      </w:r>
      <w:r>
        <w:rPr>
          <w:lang w:eastAsia="ja-JP"/>
        </w:rPr>
        <w:t xml:space="preserve">DCN </w:t>
      </w:r>
      <w:r w:rsidRPr="00A86A82">
        <w:rPr>
          <w:lang w:eastAsia="ja-JP"/>
        </w:rPr>
        <w:t>2012-0017-01</w:t>
      </w:r>
      <w:r>
        <w:rPr>
          <w:lang w:eastAsia="ja-JP"/>
        </w:rPr>
        <w:t>.</w:t>
      </w:r>
    </w:p>
    <w:p w:rsidR="00A86A82" w:rsidRPr="00A86A82" w:rsidRDefault="00A86A82" w:rsidP="00A6024D">
      <w:pPr>
        <w:rPr>
          <w:rFonts w:hint="eastAsia"/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rPr>
          <w:lang w:eastAsia="ja-JP"/>
        </w:rPr>
      </w:pPr>
      <w:r>
        <w:rPr>
          <w:lang w:eastAsia="ja-JP"/>
        </w:rPr>
        <w:t xml:space="preserve">TG closing note is captured </w:t>
      </w:r>
      <w:r w:rsidR="00417312">
        <w:rPr>
          <w:lang w:eastAsia="ja-JP"/>
        </w:rPr>
        <w:t xml:space="preserve">in DCN </w:t>
      </w:r>
      <w:r w:rsidR="00A86A82">
        <w:rPr>
          <w:lang w:eastAsia="ja-JP"/>
        </w:rPr>
        <w:t>21-14-0124</w:t>
      </w:r>
      <w:r w:rsidR="00F341B6">
        <w:rPr>
          <w:lang w:eastAsia="ja-JP"/>
        </w:rPr>
        <w:t>r0</w:t>
      </w:r>
      <w:r>
        <w:rPr>
          <w:lang w:eastAsia="ja-JP"/>
        </w:rPr>
        <w:t xml:space="preserve">. </w:t>
      </w:r>
    </w:p>
    <w:p w:rsidR="00FE6696" w:rsidRPr="00A86A82" w:rsidRDefault="00FE6696" w:rsidP="00FE6696">
      <w:pPr>
        <w:rPr>
          <w:lang w:eastAsia="ja-JP"/>
        </w:rPr>
      </w:pPr>
    </w:p>
    <w:p w:rsidR="00B115AC" w:rsidRDefault="00B115AC" w:rsidP="00FE6696">
      <w:pPr>
        <w:rPr>
          <w:lang w:eastAsia="ja-JP"/>
        </w:rPr>
      </w:pPr>
      <w:r>
        <w:rPr>
          <w:lang w:eastAsia="ja-JP"/>
        </w:rPr>
        <w:t>The following TG Motion was made:</w:t>
      </w:r>
    </w:p>
    <w:p w:rsidR="00B115AC" w:rsidRDefault="00B115AC" w:rsidP="00FE6696">
      <w:pPr>
        <w:rPr>
          <w:lang w:eastAsia="ja-JP"/>
        </w:rPr>
      </w:pPr>
    </w:p>
    <w:p w:rsidR="00000000" w:rsidRPr="00B115AC" w:rsidRDefault="006000B6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 xml:space="preserve">Approve document number DCN: </w:t>
      </w:r>
      <w:r w:rsidR="00B115AC" w:rsidRPr="00B115AC">
        <w:rPr>
          <w:lang w:eastAsia="ja-JP"/>
        </w:rPr>
        <w:t xml:space="preserve">21-12-0017-01 </w:t>
      </w:r>
      <w:r w:rsidRPr="00B115AC">
        <w:rPr>
          <w:lang w:eastAsia="ja-JP"/>
        </w:rPr>
        <w:t>as the CSD for IEEE 802.21d Sponsor Ballot initiation</w:t>
      </w:r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i/>
          <w:iCs/>
          <w:lang w:eastAsia="ja-JP"/>
        </w:rPr>
        <w:t xml:space="preserve">Moved by: </w:t>
      </w:r>
      <w:proofErr w:type="spellStart"/>
      <w:r w:rsidRPr="00B115AC">
        <w:rPr>
          <w:i/>
          <w:iCs/>
          <w:lang w:eastAsia="ja-JP"/>
        </w:rPr>
        <w:t>Farrokh</w:t>
      </w:r>
      <w:proofErr w:type="spellEnd"/>
      <w:r w:rsidRPr="00B115AC">
        <w:rPr>
          <w:i/>
          <w:iCs/>
          <w:lang w:eastAsia="ja-JP"/>
        </w:rPr>
        <w:t xml:space="preserve"> </w:t>
      </w:r>
      <w:proofErr w:type="spellStart"/>
      <w:r w:rsidRPr="00B115AC">
        <w:rPr>
          <w:i/>
          <w:iCs/>
          <w:lang w:eastAsia="ja-JP"/>
        </w:rPr>
        <w:t>Khatibi</w:t>
      </w:r>
      <w:proofErr w:type="spellEnd"/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>Seconded by: Lily Chen</w:t>
      </w:r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>For: 7</w:t>
      </w:r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 xml:space="preserve">Against: 0 </w:t>
      </w:r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>Abstain: 0</w:t>
      </w:r>
    </w:p>
    <w:p w:rsidR="00000000" w:rsidRPr="00B115AC" w:rsidRDefault="00B115AC" w:rsidP="006000B6">
      <w:pPr>
        <w:numPr>
          <w:ilvl w:val="0"/>
          <w:numId w:val="3"/>
        </w:numPr>
        <w:rPr>
          <w:lang w:eastAsia="ja-JP"/>
        </w:rPr>
      </w:pPr>
      <w:r w:rsidRPr="00B115AC">
        <w:rPr>
          <w:lang w:eastAsia="ja-JP"/>
        </w:rPr>
        <w:t>Result: Motion passes</w:t>
      </w:r>
    </w:p>
    <w:p w:rsidR="00B115AC" w:rsidRPr="00417312" w:rsidRDefault="00B115AC" w:rsidP="00FE6696">
      <w:pPr>
        <w:rPr>
          <w:rFonts w:hint="eastAsia"/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</w:t>
      </w:r>
      <w:r w:rsidR="00EC660C">
        <w:rPr>
          <w:lang w:eastAsia="ja-JP"/>
        </w:rPr>
        <w:t>three</w:t>
      </w:r>
      <w:r w:rsidR="009640FE">
        <w:rPr>
          <w:lang w:eastAsia="ja-JP"/>
        </w:rPr>
        <w:t xml:space="preserve"> </w:t>
      </w:r>
      <w:r>
        <w:rPr>
          <w:lang w:eastAsia="ja-JP"/>
        </w:rPr>
        <w:t>motion</w:t>
      </w:r>
      <w:r w:rsidR="009640FE">
        <w:rPr>
          <w:lang w:eastAsia="ja-JP"/>
        </w:rPr>
        <w:t xml:space="preserve">s were mentioned that Chair intends to </w:t>
      </w:r>
      <w:r w:rsidR="003268C0">
        <w:rPr>
          <w:lang w:eastAsia="ja-JP"/>
        </w:rPr>
        <w:t>bring during WG closing plenary.</w:t>
      </w:r>
    </w:p>
    <w:p w:rsidR="00FE6696" w:rsidRPr="00EC660C" w:rsidRDefault="00FE6696" w:rsidP="00FE6696">
      <w:pPr>
        <w:rPr>
          <w:lang w:eastAsia="ja-JP"/>
        </w:rPr>
      </w:pPr>
    </w:p>
    <w:p w:rsidR="00000000" w:rsidRPr="00B115AC" w:rsidRDefault="00B115AC" w:rsidP="006000B6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lastRenderedPageBreak/>
        <w:t xml:space="preserve">Motion #1: </w:t>
      </w:r>
      <w:r w:rsidR="006000B6" w:rsidRPr="00B115AC">
        <w:rPr>
          <w:lang w:eastAsia="ja-JP"/>
        </w:rPr>
        <w:t xml:space="preserve">Approve document number DCN: </w:t>
      </w:r>
      <w:r w:rsidRPr="00B115AC">
        <w:rPr>
          <w:lang w:eastAsia="ja-JP"/>
        </w:rPr>
        <w:t xml:space="preserve">21-12-0017-01 </w:t>
      </w:r>
      <w:r w:rsidR="006000B6" w:rsidRPr="00B115AC">
        <w:rPr>
          <w:lang w:eastAsia="ja-JP"/>
        </w:rPr>
        <w:t>as the CSD for IEEE 802.21d Sponsor Ballot initiation and authorize the WG Chair to request the EC to for</w:t>
      </w:r>
      <w:r w:rsidR="006000B6" w:rsidRPr="00B115AC">
        <w:rPr>
          <w:lang w:eastAsia="ja-JP"/>
        </w:rPr>
        <w:t xml:space="preserve">ward draft D05 to IEEE SA </w:t>
      </w:r>
      <w:proofErr w:type="spellStart"/>
      <w:r w:rsidR="006000B6" w:rsidRPr="00B115AC">
        <w:rPr>
          <w:lang w:eastAsia="ja-JP"/>
        </w:rPr>
        <w:t>RevCom</w:t>
      </w:r>
      <w:proofErr w:type="spellEnd"/>
    </w:p>
    <w:p w:rsidR="001D2D76" w:rsidRPr="00B115AC" w:rsidRDefault="001D2D76" w:rsidP="001D2D76">
      <w:pPr>
        <w:ind w:left="720"/>
        <w:rPr>
          <w:lang w:eastAsia="ja-JP"/>
        </w:rPr>
      </w:pPr>
    </w:p>
    <w:p w:rsidR="00000000" w:rsidRPr="00B115AC" w:rsidRDefault="00B115AC" w:rsidP="006000B6">
      <w:pPr>
        <w:numPr>
          <w:ilvl w:val="0"/>
          <w:numId w:val="5"/>
        </w:numPr>
        <w:rPr>
          <w:lang w:eastAsia="ja-JP"/>
        </w:rPr>
      </w:pPr>
      <w:r>
        <w:rPr>
          <w:lang w:val="en-GB" w:eastAsia="ja-JP"/>
        </w:rPr>
        <w:t xml:space="preserve">Motion #2: </w:t>
      </w:r>
      <w:r w:rsidRPr="00B115AC">
        <w:rPr>
          <w:lang w:val="en-GB" w:eastAsia="ja-JP"/>
        </w:rPr>
        <w:t xml:space="preserve">Move to approve the 802.21d 5C (DCN </w:t>
      </w:r>
      <w:r w:rsidRPr="00B115AC">
        <w:rPr>
          <w:lang w:eastAsia="ja-JP"/>
        </w:rPr>
        <w:t>2012-0017-01)</w:t>
      </w:r>
      <w:r w:rsidRPr="00B115AC">
        <w:rPr>
          <w:lang w:val="en-GB" w:eastAsia="ja-JP"/>
        </w:rPr>
        <w:t xml:space="preserve"> to be used for </w:t>
      </w:r>
      <w:r w:rsidRPr="00B115AC">
        <w:rPr>
          <w:lang w:eastAsia="ja-JP"/>
        </w:rPr>
        <w:t>P</w:t>
      </w:r>
      <w:r w:rsidRPr="00B115AC">
        <w:rPr>
          <w:lang w:val="en-GB" w:eastAsia="ja-JP"/>
        </w:rPr>
        <w:t>802.21d Sponsor Ballot</w:t>
      </w:r>
    </w:p>
    <w:p w:rsidR="000B5604" w:rsidRPr="00B115AC" w:rsidRDefault="000B5604" w:rsidP="000B5604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The</w:t>
      </w:r>
      <w:r w:rsidR="00B115AC">
        <w:rPr>
          <w:lang w:eastAsia="ja-JP"/>
        </w:rPr>
        <w:t>re</w:t>
      </w:r>
      <w:r>
        <w:rPr>
          <w:lang w:eastAsia="ja-JP"/>
        </w:rPr>
        <w:t xml:space="preserve"> </w:t>
      </w:r>
      <w:r w:rsidR="00B115AC">
        <w:rPr>
          <w:lang w:eastAsia="ja-JP"/>
        </w:rPr>
        <w:t>will be no conference call until September meeting.</w:t>
      </w:r>
    </w:p>
    <w:p w:rsidR="00CC7644" w:rsidRPr="000B5604" w:rsidRDefault="00CC7644" w:rsidP="00B115AC">
      <w:pPr>
        <w:rPr>
          <w:lang w:eastAsia="ja-JP"/>
        </w:rPr>
      </w:pPr>
    </w:p>
    <w:p w:rsidR="0091720A" w:rsidRPr="00B76DF5" w:rsidRDefault="001D2D76" w:rsidP="00022AEC">
      <w:pPr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B115AC">
        <w:rPr>
          <w:lang w:eastAsia="ja-JP"/>
        </w:rPr>
        <w:t>11:2</w:t>
      </w:r>
      <w:r w:rsidR="00513F94">
        <w:rPr>
          <w:lang w:eastAsia="ja-JP"/>
        </w:rPr>
        <w:t>0p</w:t>
      </w:r>
      <w:r w:rsidR="000B5604">
        <w:rPr>
          <w:lang w:eastAsia="ja-JP"/>
        </w:rPr>
        <w:t>m.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B6" w:rsidRDefault="006000B6">
      <w:r>
        <w:separator/>
      </w:r>
    </w:p>
  </w:endnote>
  <w:endnote w:type="continuationSeparator" w:id="0">
    <w:p w:rsidR="006000B6" w:rsidRDefault="006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B6" w:rsidRDefault="006000B6"/>
  </w:footnote>
  <w:footnote w:type="continuationSeparator" w:id="0">
    <w:p w:rsidR="006000B6" w:rsidRDefault="0060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0BA1-ED16-4971-9916-A374C359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3494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78</cp:revision>
  <cp:lastPrinted>2009-10-06T18:37:00Z</cp:lastPrinted>
  <dcterms:created xsi:type="dcterms:W3CDTF">2013-09-18T03:11:00Z</dcterms:created>
  <dcterms:modified xsi:type="dcterms:W3CDTF">2014-08-11T23:44:00Z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