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7"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8B12B5" w:rsidP="00DA5EC3">
            <w:pPr>
              <w:pStyle w:val="covertext"/>
              <w:rPr>
                <w:b/>
              </w:rPr>
            </w:pPr>
            <w:r>
              <w:rPr>
                <w:b/>
                <w:sz w:val="28"/>
                <w:lang w:eastAsia="ja-JP"/>
              </w:rPr>
              <w:t xml:space="preserve">Proposed remedy for Comments </w:t>
            </w:r>
            <w:r w:rsidR="00DA5EC3">
              <w:rPr>
                <w:rFonts w:hint="eastAsia"/>
                <w:b/>
                <w:sz w:val="28"/>
                <w:lang w:eastAsia="ja-JP"/>
              </w:rPr>
              <w:t>93, 97, 100 and 123</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F351AE">
              <w:rPr>
                <w:rFonts w:hint="eastAsia"/>
                <w:b/>
                <w:lang w:eastAsia="ja-JP"/>
              </w:rPr>
              <w:t>xxx</w:t>
            </w:r>
            <w:r w:rsidR="00514557">
              <w:rPr>
                <w:b/>
              </w:rPr>
              <w:t>-0</w:t>
            </w:r>
            <w:r w:rsidR="00F351AE">
              <w:rPr>
                <w:rFonts w:hint="eastAsia"/>
                <w:b/>
                <w:lang w:eastAsia="ja-JP"/>
              </w:rPr>
              <w:t>0</w:t>
            </w:r>
            <w:r w:rsidR="00270073" w:rsidRPr="004366B1">
              <w:rPr>
                <w:b/>
              </w:rPr>
              <w:t>-</w:t>
            </w:r>
            <w:r w:rsidR="00DA5EC3">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532666" w:rsidP="008B12B5">
            <w:pPr>
              <w:pStyle w:val="covertext"/>
              <w:rPr>
                <w:b/>
                <w:lang w:eastAsia="ja-JP"/>
              </w:rPr>
            </w:pPr>
            <w:r>
              <w:rPr>
                <w:b/>
                <w:lang w:eastAsia="ja-JP"/>
              </w:rPr>
              <w:t>Ma</w:t>
            </w:r>
            <w:r w:rsidR="008B12B5">
              <w:rPr>
                <w:b/>
                <w:lang w:eastAsia="ja-JP"/>
              </w:rPr>
              <w:t>y 13</w:t>
            </w:r>
            <w:r w:rsidR="00AA5C8A" w:rsidRPr="004366B1">
              <w:rPr>
                <w:rFonts w:hint="eastAsia"/>
                <w:b/>
                <w:lang w:eastAsia="ja-JP"/>
              </w:rPr>
              <w:t>, 201</w:t>
            </w:r>
            <w:r>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AC2C8A">
            <w:pPr>
              <w:pStyle w:val="covertext"/>
              <w:rPr>
                <w:lang w:eastAsia="ja-JP"/>
              </w:rPr>
            </w:pPr>
            <w:r>
              <w:rPr>
                <w:rFonts w:hint="eastAsia"/>
                <w:lang w:eastAsia="ja-JP"/>
              </w:rPr>
              <w:t>Yoshihiro Ohba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8B12B5">
            <w:pPr>
              <w:pStyle w:val="covertext"/>
              <w:rPr>
                <w:lang w:eastAsia="ja-JP"/>
              </w:rPr>
            </w:pPr>
            <w:r w:rsidRPr="004366B1">
              <w:t>IEEE 802.21 Session #</w:t>
            </w:r>
            <w:r w:rsidR="008B12B5">
              <w:rPr>
                <w:rFonts w:hint="eastAsia"/>
                <w:lang w:eastAsia="ja-JP"/>
              </w:rPr>
              <w:t>62</w:t>
            </w:r>
            <w:r w:rsidRPr="004366B1">
              <w:t xml:space="preserve"> in </w:t>
            </w:r>
            <w:r w:rsidR="008B12B5">
              <w:t>Waikoloa</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DA5EC3">
            <w:pPr>
              <w:pStyle w:val="covertext"/>
              <w:rPr>
                <w:lang w:eastAsia="ja-JP"/>
              </w:rPr>
            </w:pPr>
            <w:r>
              <w:t>This document</w:t>
            </w:r>
            <w:r w:rsidR="00532666">
              <w:rPr>
                <w:rFonts w:hint="eastAsia"/>
                <w:lang w:eastAsia="ja-JP"/>
              </w:rPr>
              <w:t xml:space="preserve"> describes a proposed remedy for </w:t>
            </w:r>
            <w:r w:rsidR="008B12B5">
              <w:rPr>
                <w:lang w:eastAsia="ja-JP"/>
              </w:rPr>
              <w:t>LB7c</w:t>
            </w:r>
            <w:r w:rsidR="00532666">
              <w:rPr>
                <w:lang w:eastAsia="ja-JP"/>
              </w:rPr>
              <w:t xml:space="preserve"> Comment</w:t>
            </w:r>
            <w:r w:rsidR="00DA5EC3">
              <w:rPr>
                <w:lang w:eastAsia="ja-JP"/>
              </w:rPr>
              <w:t>s #93, #97, #100 and #123 about GKB fragmentation</w:t>
            </w:r>
            <w:r w:rsidR="00532666">
              <w:rPr>
                <w:lang w:eastAsia="ja-JP"/>
              </w:rPr>
              <w:t>.</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8B12B5">
            <w:pPr>
              <w:pStyle w:val="covertext"/>
              <w:rPr>
                <w:lang w:eastAsia="ja-JP"/>
              </w:rPr>
            </w:pPr>
            <w:r>
              <w:rPr>
                <w:lang w:eastAsia="ja-JP"/>
              </w:rPr>
              <w:t xml:space="preserve">For </w:t>
            </w:r>
            <w:r>
              <w:rPr>
                <w:rFonts w:hint="eastAsia"/>
                <w:lang w:eastAsia="ja-JP"/>
              </w:rPr>
              <w:t>LB7c 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8" w:anchor="6.3" w:tgtFrame="_parent" w:history="1">
              <w:r w:rsidRPr="004366B1">
                <w:rPr>
                  <w:rStyle w:val="a3"/>
                  <w:sz w:val="20"/>
                </w:rPr>
                <w:t>Section 6 of the IEEE-SA Standards Board bylaws</w:t>
              </w:r>
            </w:hyperlink>
            <w:r w:rsidRPr="004366B1">
              <w:rPr>
                <w:sz w:val="20"/>
              </w:rPr>
              <w:t xml:space="preserve"> &lt;</w:t>
            </w:r>
            <w:hyperlink r:id="rId9"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a3"/>
                  <w:sz w:val="20"/>
                </w:rPr>
                <w:t>http://standards.ieee.org/board/pat/faq.pdf</w:t>
              </w:r>
            </w:hyperlink>
          </w:p>
        </w:tc>
      </w:tr>
    </w:tbl>
    <w:p w:rsidR="00DD36C7" w:rsidRDefault="00DD36C7">
      <w:pPr>
        <w:pStyle w:val="Body"/>
        <w:rPr>
          <w:rStyle w:val="a4"/>
          <w:color w:val="auto"/>
        </w:rPr>
      </w:pPr>
    </w:p>
    <w:p w:rsidR="00DA5EC3" w:rsidRDefault="00DA5EC3" w:rsidP="00DA5EC3">
      <w:pPr>
        <w:pStyle w:val="1"/>
        <w:numPr>
          <w:ilvl w:val="0"/>
          <w:numId w:val="12"/>
        </w:numPr>
      </w:pPr>
      <w:r>
        <w:br w:type="page"/>
      </w:r>
      <w:r>
        <w:lastRenderedPageBreak/>
        <w:t>Comments</w:t>
      </w:r>
    </w:p>
    <w:p w:rsidR="00DA5EC3" w:rsidRDefault="00DA5EC3">
      <w:pPr>
        <w:rPr>
          <w:b/>
          <w:bCs/>
          <w:color w:val="000000"/>
          <w:szCs w:val="12"/>
        </w:rPr>
      </w:pPr>
    </w:p>
    <w:p w:rsidR="00DA5EC3" w:rsidRDefault="00DA5EC3" w:rsidP="00A125CF">
      <w:pPr>
        <w:rPr>
          <w:lang w:eastAsia="ja-JP"/>
        </w:rPr>
      </w:pPr>
    </w:p>
    <w:p w:rsidR="00DA5EC3" w:rsidRPr="00DA5EC3" w:rsidRDefault="005F44A9" w:rsidP="00A125CF">
      <w:pPr>
        <w:rPr>
          <w:lang w:eastAsia="ja-JP"/>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4.25pt">
            <v:imagedata r:id="rId11" o:title=""/>
          </v:shape>
        </w:pict>
      </w:r>
    </w:p>
    <w:p w:rsidR="00270073" w:rsidRDefault="005F44A9">
      <w:r>
        <w:pict>
          <v:shape id="_x0000_i1026" type="#_x0000_t75" style="width:6in;height:74.25pt">
            <v:imagedata r:id="rId12" o:title=""/>
          </v:shape>
        </w:pict>
      </w:r>
    </w:p>
    <w:p w:rsidR="00DA5EC3" w:rsidRPr="00DA5EC3" w:rsidRDefault="005F44A9">
      <w:pPr>
        <w:rPr>
          <w:lang w:eastAsia="ja-JP"/>
        </w:rPr>
      </w:pPr>
      <w:r>
        <w:pict>
          <v:shape id="_x0000_i1027" type="#_x0000_t75" style="width:6in;height:65.25pt">
            <v:imagedata r:id="rId13" o:title=""/>
          </v:shape>
        </w:pict>
      </w:r>
    </w:p>
    <w:p w:rsidR="00DA5EC3" w:rsidRDefault="005F44A9" w:rsidP="00DA5EC3">
      <w:pPr>
        <w:pStyle w:val="1"/>
        <w:rPr>
          <w:lang w:eastAsia="ja-JP"/>
        </w:rPr>
      </w:pPr>
      <w:r>
        <w:pict>
          <v:shape id="_x0000_i1028" type="#_x0000_t75" style="width:6in;height:9.75pt">
            <v:imagedata r:id="rId14" o:title=""/>
          </v:shape>
        </w:pict>
      </w:r>
    </w:p>
    <w:p w:rsidR="00DA5EC3" w:rsidRDefault="00DA5EC3" w:rsidP="00DA5EC3">
      <w:pPr>
        <w:pStyle w:val="1"/>
        <w:rPr>
          <w:lang w:eastAsia="ja-JP"/>
        </w:rPr>
      </w:pPr>
    </w:p>
    <w:p w:rsidR="00DA5EC3" w:rsidRPr="00DA5EC3" w:rsidRDefault="00DA5EC3" w:rsidP="00DA5EC3">
      <w:pPr>
        <w:rPr>
          <w:lang w:eastAsia="ja-JP"/>
        </w:rPr>
      </w:pPr>
    </w:p>
    <w:p w:rsidR="00A125CF" w:rsidRDefault="00A125CF" w:rsidP="00DA5EC3">
      <w:pPr>
        <w:pStyle w:val="1"/>
        <w:numPr>
          <w:ilvl w:val="0"/>
          <w:numId w:val="12"/>
        </w:numPr>
        <w:rPr>
          <w:lang w:eastAsia="ja-JP"/>
        </w:rPr>
      </w:pPr>
      <w:r>
        <w:rPr>
          <w:rFonts w:hint="eastAsia"/>
          <w:lang w:eastAsia="ja-JP"/>
        </w:rPr>
        <w:t>Discussion</w:t>
      </w:r>
    </w:p>
    <w:p w:rsidR="008831D9" w:rsidRDefault="0075778C" w:rsidP="008831D9">
      <w:pPr>
        <w:numPr>
          <w:ilvl w:val="0"/>
          <w:numId w:val="13"/>
        </w:numPr>
        <w:rPr>
          <w:lang w:eastAsia="ja-JP"/>
        </w:rPr>
      </w:pPr>
      <w:r>
        <w:rPr>
          <w:rFonts w:hint="eastAsia"/>
          <w:lang w:eastAsia="ja-JP"/>
        </w:rPr>
        <w:t xml:space="preserve">If </w:t>
      </w:r>
      <w:r w:rsidR="009D7B7E">
        <w:rPr>
          <w:lang w:eastAsia="ja-JP"/>
        </w:rPr>
        <w:t xml:space="preserve">GKB is not fragmented, </w:t>
      </w:r>
      <w:r>
        <w:rPr>
          <w:lang w:eastAsia="ja-JP"/>
        </w:rPr>
        <w:t xml:space="preserve">we can </w:t>
      </w:r>
      <w:r w:rsidR="006B5609">
        <w:rPr>
          <w:lang w:eastAsia="ja-JP"/>
        </w:rPr>
        <w:t xml:space="preserve">use either </w:t>
      </w:r>
      <w:r w:rsidR="006B5609" w:rsidRPr="00CA7714">
        <w:rPr>
          <w:lang w:eastAsia="ja-JP"/>
        </w:rPr>
        <w:t xml:space="preserve">CreateCompleteSubtree or </w:t>
      </w:r>
      <w:r w:rsidRPr="00CA7714">
        <w:rPr>
          <w:lang w:eastAsia="ja-JP"/>
        </w:rPr>
        <w:t>CreateCompleteSubtree</w:t>
      </w:r>
      <w:r w:rsidR="009D7B7E" w:rsidRPr="00CA7714">
        <w:rPr>
          <w:lang w:eastAsia="ja-JP"/>
        </w:rPr>
        <w:t>Fragments with setting M (Maximum number of subtrees per fragment) to a very large number.</w:t>
      </w:r>
      <w:r w:rsidR="00CA7714" w:rsidRPr="00CA7714">
        <w:rPr>
          <w:lang w:eastAsia="ja-JP"/>
        </w:rPr>
        <w:t xml:space="preserve"> </w:t>
      </w:r>
      <w:r w:rsidR="008831D9">
        <w:rPr>
          <w:lang w:eastAsia="ja-JP"/>
        </w:rPr>
        <w:t>I</w:t>
      </w:r>
      <w:r w:rsidR="001640DB">
        <w:rPr>
          <w:lang w:eastAsia="ja-JP"/>
        </w:rPr>
        <w:t>f</w:t>
      </w:r>
      <w:r w:rsidR="008831D9">
        <w:rPr>
          <w:lang w:eastAsia="ja-JP"/>
        </w:rPr>
        <w:t xml:space="preserve"> </w:t>
      </w:r>
      <w:r w:rsidR="00CA7714">
        <w:rPr>
          <w:lang w:eastAsia="ja-JP"/>
        </w:rPr>
        <w:t xml:space="preserve">an implementation </w:t>
      </w:r>
      <w:r w:rsidR="008831D9">
        <w:rPr>
          <w:lang w:eastAsia="ja-JP"/>
        </w:rPr>
        <w:t>dynamically determines w</w:t>
      </w:r>
      <w:r w:rsidR="00CA7714">
        <w:rPr>
          <w:lang w:eastAsia="ja-JP"/>
        </w:rPr>
        <w:t xml:space="preserve">hether a GKB </w:t>
      </w:r>
      <w:r w:rsidR="008831D9">
        <w:rPr>
          <w:lang w:eastAsia="ja-JP"/>
        </w:rPr>
        <w:t xml:space="preserve">is </w:t>
      </w:r>
      <w:r w:rsidR="00CA7714">
        <w:rPr>
          <w:lang w:eastAsia="ja-JP"/>
        </w:rPr>
        <w:t>frag</w:t>
      </w:r>
      <w:r w:rsidR="008831D9">
        <w:rPr>
          <w:lang w:eastAsia="ja-JP"/>
        </w:rPr>
        <w:t>mented or not</w:t>
      </w:r>
      <w:r w:rsidR="001640DB">
        <w:rPr>
          <w:lang w:eastAsia="ja-JP"/>
        </w:rPr>
        <w:t xml:space="preserve">, it should always </w:t>
      </w:r>
      <w:r w:rsidR="008831D9">
        <w:rPr>
          <w:lang w:eastAsia="ja-JP"/>
        </w:rPr>
        <w:t xml:space="preserve">use </w:t>
      </w:r>
      <w:r w:rsidR="00CA7714" w:rsidRPr="00CA7714">
        <w:rPr>
          <w:lang w:eastAsia="ja-JP"/>
        </w:rPr>
        <w:t>CreateCompleteSubtreeFragments</w:t>
      </w:r>
      <w:r w:rsidR="00CA7714">
        <w:rPr>
          <w:lang w:eastAsia="ja-JP"/>
        </w:rPr>
        <w:t>.</w:t>
      </w:r>
    </w:p>
    <w:p w:rsidR="002E14CB" w:rsidRDefault="001640DB" w:rsidP="002E14CB">
      <w:pPr>
        <w:numPr>
          <w:ilvl w:val="0"/>
          <w:numId w:val="13"/>
        </w:numPr>
        <w:rPr>
          <w:lang w:eastAsia="ja-JP"/>
        </w:rPr>
      </w:pPr>
      <w:r>
        <w:rPr>
          <w:rFonts w:hint="eastAsia"/>
          <w:lang w:eastAsia="ja-JP"/>
        </w:rPr>
        <w:t xml:space="preserve">CreateCompleteSubtreeFragements can be defined as </w:t>
      </w:r>
      <w:r>
        <w:rPr>
          <w:lang w:eastAsia="ja-JP"/>
        </w:rPr>
        <w:t xml:space="preserve">the default </w:t>
      </w:r>
      <w:r w:rsidR="005F1045">
        <w:rPr>
          <w:rFonts w:hint="eastAsia"/>
          <w:lang w:eastAsia="ja-JP"/>
        </w:rPr>
        <w:t>algorithm for GKB fragmentation</w:t>
      </w:r>
      <w:r w:rsidR="005F1045">
        <w:rPr>
          <w:lang w:eastAsia="ja-JP"/>
        </w:rPr>
        <w:t xml:space="preserve">, without precluding to use </w:t>
      </w:r>
      <w:r w:rsidR="005F1045">
        <w:rPr>
          <w:rFonts w:hint="eastAsia"/>
          <w:lang w:eastAsia="ja-JP"/>
        </w:rPr>
        <w:t>other algorithms that satisf</w:t>
      </w:r>
      <w:r w:rsidR="005F1045">
        <w:rPr>
          <w:lang w:eastAsia="ja-JP"/>
        </w:rPr>
        <w:t>y the</w:t>
      </w:r>
      <w:r w:rsidR="005F1045">
        <w:rPr>
          <w:rFonts w:hint="eastAsia"/>
          <w:lang w:eastAsia="ja-JP"/>
        </w:rPr>
        <w:t xml:space="preserve"> </w:t>
      </w:r>
      <w:r w:rsidR="005F1045">
        <w:rPr>
          <w:lang w:eastAsia="ja-JP"/>
        </w:rPr>
        <w:t>conditions described in 9.5.2.3.</w:t>
      </w:r>
    </w:p>
    <w:p w:rsidR="008831D9" w:rsidRDefault="005F1045" w:rsidP="005F1045">
      <w:pPr>
        <w:numPr>
          <w:ilvl w:val="0"/>
          <w:numId w:val="13"/>
        </w:numPr>
        <w:rPr>
          <w:lang w:eastAsia="ja-JP"/>
        </w:rPr>
      </w:pPr>
      <w:r>
        <w:rPr>
          <w:lang w:eastAsia="ja-JP"/>
        </w:rPr>
        <w:t xml:space="preserve">A </w:t>
      </w:r>
      <w:r w:rsidR="009D599A">
        <w:rPr>
          <w:lang w:eastAsia="ja-JP"/>
        </w:rPr>
        <w:t xml:space="preserve">GKB fragment including a single-fragment (or non-fragmented) GKB consists </w:t>
      </w:r>
      <w:r>
        <w:rPr>
          <w:lang w:eastAsia="ja-JP"/>
        </w:rPr>
        <w:t xml:space="preserve">of </w:t>
      </w:r>
      <w:r w:rsidR="004542B5">
        <w:rPr>
          <w:lang w:eastAsia="ja-JP"/>
        </w:rPr>
        <w:t xml:space="preserve">at most one </w:t>
      </w:r>
      <w:r w:rsidRPr="004542B5">
        <w:rPr>
          <w:lang w:eastAsia="ja-JP"/>
        </w:rPr>
        <w:t xml:space="preserve">SUBGROUP_RANGE, </w:t>
      </w:r>
      <w:r w:rsidR="004542B5" w:rsidRPr="004542B5">
        <w:rPr>
          <w:lang w:eastAsia="ja-JP"/>
        </w:rPr>
        <w:t xml:space="preserve">one </w:t>
      </w:r>
      <w:r w:rsidRPr="004542B5">
        <w:rPr>
          <w:lang w:eastAsia="ja-JP"/>
        </w:rPr>
        <w:t xml:space="preserve">COMPLETE_SUBTREE, </w:t>
      </w:r>
      <w:r w:rsidR="004542B5" w:rsidRPr="004542B5">
        <w:rPr>
          <w:lang w:eastAsia="ja-JP"/>
        </w:rPr>
        <w:t xml:space="preserve">and at most one </w:t>
      </w:r>
      <w:r w:rsidRPr="004542B5">
        <w:rPr>
          <w:lang w:eastAsia="ja-JP"/>
        </w:rPr>
        <w:t>GROUP_KEY_DATA, and they are carried in MIH_MN_Group_Manipulate.response and MIH_Net_Group_Manipulate.request primitives and MIH_MN_Group_Manipulate response and MIH_Net_Group_Manipulate request messages.</w:t>
      </w:r>
      <w:r w:rsidR="00AD5290" w:rsidRPr="004542B5">
        <w:rPr>
          <w:lang w:eastAsia="ja-JP"/>
        </w:rPr>
        <w:t xml:space="preserve"> </w:t>
      </w:r>
    </w:p>
    <w:p w:rsidR="005A6DA8" w:rsidRDefault="005A6DA8" w:rsidP="005F1045">
      <w:pPr>
        <w:numPr>
          <w:ilvl w:val="0"/>
          <w:numId w:val="13"/>
        </w:numPr>
        <w:rPr>
          <w:lang w:eastAsia="ja-JP"/>
        </w:rPr>
      </w:pPr>
      <w:r>
        <w:rPr>
          <w:lang w:eastAsia="ja-JP"/>
        </w:rPr>
        <w:t>An example for obtaining T and R in Annex U is provided below.</w:t>
      </w:r>
    </w:p>
    <w:p w:rsidR="002E14CB" w:rsidRPr="005A6DA8" w:rsidRDefault="002E14CB" w:rsidP="008831D9">
      <w:pPr>
        <w:ind w:left="420"/>
        <w:rPr>
          <w:lang w:eastAsia="ja-JP"/>
        </w:rPr>
      </w:pPr>
    </w:p>
    <w:p w:rsidR="00A125CF" w:rsidRDefault="00A125CF" w:rsidP="00A125CF">
      <w:pPr>
        <w:ind w:left="420"/>
        <w:rPr>
          <w:lang w:eastAsia="ja-JP"/>
        </w:rPr>
      </w:pPr>
    </w:p>
    <w:p w:rsidR="00512166" w:rsidRPr="00A125CF" w:rsidRDefault="00512166" w:rsidP="00DA5EC3">
      <w:pPr>
        <w:pStyle w:val="1"/>
        <w:numPr>
          <w:ilvl w:val="0"/>
          <w:numId w:val="12"/>
        </w:numPr>
        <w:rPr>
          <w:lang w:eastAsia="ja-JP"/>
        </w:rPr>
      </w:pPr>
      <w:r w:rsidRPr="00A125CF">
        <w:rPr>
          <w:rFonts w:hint="eastAsia"/>
          <w:lang w:eastAsia="ja-JP"/>
        </w:rPr>
        <w:t>Suggested Remedy:</w:t>
      </w:r>
    </w:p>
    <w:p w:rsidR="00512166" w:rsidRDefault="00512166" w:rsidP="00512166">
      <w:pPr>
        <w:autoSpaceDE w:val="0"/>
        <w:autoSpaceDN w:val="0"/>
        <w:adjustRightInd w:val="0"/>
        <w:rPr>
          <w:rFonts w:ascii="TimesNewRomanPSMT" w:hAnsi="TimesNewRomanPSMT" w:cs="TimesNewRomanPSMT"/>
          <w:sz w:val="20"/>
          <w:szCs w:val="20"/>
          <w:lang w:eastAsia="ja-JP"/>
        </w:rPr>
      </w:pPr>
    </w:p>
    <w:p w:rsidR="008831D9" w:rsidRDefault="00512166" w:rsidP="00512166">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w:t>
      </w:r>
      <w:r w:rsidR="008831D9">
        <w:rPr>
          <w:rFonts w:ascii="TimesNewRomanPSMT" w:hAnsi="TimesNewRomanPSMT" w:cs="TimesNewRomanPSMT"/>
          <w:sz w:val="20"/>
          <w:szCs w:val="20"/>
          <w:lang w:eastAsia="ja-JP"/>
        </w:rPr>
        <w:t xml:space="preserve">1] </w:t>
      </w:r>
      <w:r w:rsidR="00D31C50">
        <w:rPr>
          <w:rFonts w:ascii="TimesNewRomanPSMT" w:hAnsi="TimesNewRomanPSMT" w:cs="TimesNewRomanPSMT"/>
          <w:sz w:val="20"/>
          <w:szCs w:val="20"/>
          <w:lang w:eastAsia="ja-JP"/>
        </w:rPr>
        <w:t>Change 2</w:t>
      </w:r>
      <w:r w:rsidR="00D31C50" w:rsidRPr="00D31C50">
        <w:rPr>
          <w:rFonts w:ascii="TimesNewRomanPSMT" w:hAnsi="TimesNewRomanPSMT" w:cs="TimesNewRomanPSMT"/>
          <w:sz w:val="20"/>
          <w:szCs w:val="20"/>
          <w:vertAlign w:val="superscript"/>
          <w:lang w:eastAsia="ja-JP"/>
        </w:rPr>
        <w:t>nd</w:t>
      </w:r>
      <w:r w:rsidR="00D31C50">
        <w:rPr>
          <w:rFonts w:ascii="TimesNewRomanPSMT" w:hAnsi="TimesNewRomanPSMT" w:cs="TimesNewRomanPSMT"/>
          <w:sz w:val="20"/>
          <w:szCs w:val="20"/>
          <w:lang w:eastAsia="ja-JP"/>
        </w:rPr>
        <w:t xml:space="preserve"> paragraph in </w:t>
      </w:r>
      <w:r w:rsidR="00D31C50" w:rsidRPr="00D31C50">
        <w:rPr>
          <w:rFonts w:ascii="TimesNewRomanPSMT" w:hAnsi="TimesNewRomanPSMT" w:cs="TimesNewRomanPSMT"/>
          <w:sz w:val="20"/>
          <w:szCs w:val="20"/>
          <w:lang w:eastAsia="ja-JP"/>
        </w:rPr>
        <w:t>9.5.3.1.1</w:t>
      </w:r>
      <w:r w:rsidR="00D31C50">
        <w:rPr>
          <w:rFonts w:ascii="TimesNewRomanPSMT" w:hAnsi="TimesNewRomanPSMT" w:cs="TimesNewRomanPSMT"/>
          <w:sz w:val="20"/>
          <w:szCs w:val="20"/>
          <w:lang w:eastAsia="ja-JP"/>
        </w:rPr>
        <w:t xml:space="preserve"> as follows:</w:t>
      </w:r>
    </w:p>
    <w:p w:rsidR="00D31C50" w:rsidRDefault="00D31C50" w:rsidP="00512166">
      <w:pPr>
        <w:autoSpaceDE w:val="0"/>
        <w:autoSpaceDN w:val="0"/>
        <w:adjustRightInd w:val="0"/>
        <w:rPr>
          <w:rFonts w:ascii="TimesNewRomanPSMT" w:hAnsi="TimesNewRomanPSMT" w:cs="TimesNewRomanPSMT"/>
          <w:sz w:val="20"/>
          <w:szCs w:val="20"/>
          <w:lang w:eastAsia="ja-JP"/>
        </w:rPr>
      </w:pPr>
    </w:p>
    <w:p w:rsidR="00DB24BA" w:rsidRDefault="00D31C50" w:rsidP="00D31C50">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A GKB Generator. This component is comprised of </w:t>
      </w:r>
      <w:r w:rsidRPr="00DB24BA">
        <w:rPr>
          <w:rFonts w:ascii="TimesNewRomanPSMT" w:hAnsi="TimesNewRomanPSMT" w:cs="TimesNewRomanPSMT"/>
          <w:sz w:val="20"/>
          <w:szCs w:val="20"/>
          <w:lang w:eastAsia="ja-JP"/>
        </w:rPr>
        <w:t xml:space="preserve">CreateCompleteSubtree </w:t>
      </w:r>
      <w:r w:rsidR="00CD2F4F">
        <w:rPr>
          <w:rFonts w:ascii="TimesNewRomanPSMT" w:hAnsi="TimesNewRomanPSMT" w:cs="TimesNewRomanPSMT"/>
          <w:sz w:val="20"/>
          <w:szCs w:val="20"/>
          <w:lang w:eastAsia="ja-JP"/>
        </w:rPr>
        <w:t xml:space="preserve">procedure </w:t>
      </w:r>
      <w:r w:rsidRPr="00DB24BA">
        <w:rPr>
          <w:rFonts w:ascii="TimesNewRomanPSMT" w:hAnsi="TimesNewRomanPSMT" w:cs="TimesNewRomanPSMT"/>
          <w:sz w:val="20"/>
          <w:szCs w:val="20"/>
          <w:lang w:eastAsia="ja-JP"/>
        </w:rPr>
        <w:t>(see 9.5.1.2)</w:t>
      </w:r>
      <w:r w:rsidR="008E2DB7" w:rsidRPr="00DB24BA">
        <w:rPr>
          <w:rFonts w:ascii="TimesNewRomanPSMT" w:hAnsi="TimesNewRomanPSMT" w:cs="TimesNewRomanPSMT"/>
          <w:sz w:val="20"/>
          <w:szCs w:val="20"/>
          <w:lang w:eastAsia="ja-JP"/>
        </w:rPr>
        <w:t xml:space="preserve"> or </w:t>
      </w:r>
      <w:r>
        <w:rPr>
          <w:rFonts w:ascii="TimesNewRomanPSMT" w:hAnsi="TimesNewRomanPSMT" w:cs="TimesNewRomanPSMT"/>
          <w:sz w:val="20"/>
          <w:szCs w:val="20"/>
          <w:lang w:eastAsia="ja-JP"/>
        </w:rPr>
        <w:t xml:space="preserve">CreateCompleteSubtreeFragments </w:t>
      </w:r>
      <w:r w:rsidR="00CD2F4F">
        <w:rPr>
          <w:rFonts w:ascii="TimesNewRomanPSMT" w:hAnsi="TimesNewRomanPSMT" w:cs="TimesNewRomanPSMT"/>
          <w:sz w:val="20"/>
          <w:szCs w:val="20"/>
          <w:lang w:eastAsia="ja-JP"/>
        </w:rPr>
        <w:t xml:space="preserve">procedure </w:t>
      </w:r>
      <w:r>
        <w:rPr>
          <w:rFonts w:ascii="TimesNewRomanPSMT" w:hAnsi="TimesNewRomanPSMT" w:cs="TimesNewRomanPSMT"/>
          <w:sz w:val="20"/>
          <w:szCs w:val="20"/>
          <w:lang w:eastAsia="ja-JP"/>
        </w:rPr>
        <w:t>(see</w:t>
      </w:r>
      <w:r>
        <w:rPr>
          <w:rFonts w:ascii="TimesNewRomanPSMT" w:hAnsi="TimesNewRomanPSMT" w:cs="TimesNewRomanPSMT"/>
          <w:sz w:val="20"/>
          <w:szCs w:val="20"/>
          <w:lang w:eastAsia="ja-JP"/>
        </w:rPr>
        <w:t xml:space="preserve"> </w:t>
      </w:r>
      <w:r>
        <w:rPr>
          <w:rFonts w:ascii="TimesNewRomanPSMT" w:hAnsi="TimesNewRomanPSMT" w:cs="TimesNewRomanPSMT"/>
          <w:sz w:val="20"/>
          <w:szCs w:val="20"/>
          <w:lang w:eastAsia="ja-JP"/>
        </w:rPr>
        <w:t xml:space="preserve">9.5.2.3), and MasterGroupKeyWrapping </w:t>
      </w:r>
      <w:r w:rsidR="00CD2F4F">
        <w:rPr>
          <w:rFonts w:ascii="TimesNewRomanPSMT" w:hAnsi="TimesNewRomanPSMT" w:cs="TimesNewRomanPSMT"/>
          <w:sz w:val="20"/>
          <w:szCs w:val="20"/>
          <w:lang w:eastAsia="ja-JP"/>
        </w:rPr>
        <w:t xml:space="preserve">procedure </w:t>
      </w:r>
      <w:r>
        <w:rPr>
          <w:rFonts w:ascii="TimesNewRomanPSMT" w:hAnsi="TimesNewRomanPSMT" w:cs="TimesNewRomanPSMT"/>
          <w:sz w:val="20"/>
          <w:szCs w:val="20"/>
          <w:lang w:eastAsia="ja-JP"/>
        </w:rPr>
        <w:t>(see 9.5.2.1).</w:t>
      </w:r>
      <w:r w:rsidR="00CD2F4F">
        <w:rPr>
          <w:rFonts w:ascii="TimesNewRomanPSMT" w:hAnsi="TimesNewRomanPSMT" w:cs="TimesNewRomanPSMT"/>
          <w:sz w:val="20"/>
          <w:szCs w:val="20"/>
          <w:lang w:eastAsia="ja-JP"/>
        </w:rPr>
        <w:t xml:space="preserve"> </w:t>
      </w:r>
      <w:r w:rsidR="00DB24BA">
        <w:rPr>
          <w:rFonts w:ascii="TimesNewRomanPSMT" w:hAnsi="TimesNewRomanPSMT" w:cs="TimesNewRomanPSMT"/>
          <w:sz w:val="20"/>
          <w:szCs w:val="20"/>
          <w:lang w:eastAsia="ja-JP"/>
        </w:rPr>
        <w:t xml:space="preserve">If </w:t>
      </w:r>
      <w:r w:rsidR="00CD2F4F">
        <w:rPr>
          <w:rFonts w:ascii="TimesNewRomanPSMT" w:hAnsi="TimesNewRomanPSMT" w:cs="TimesNewRomanPSMT"/>
          <w:sz w:val="20"/>
          <w:szCs w:val="20"/>
          <w:lang w:eastAsia="ja-JP"/>
        </w:rPr>
        <w:t xml:space="preserve">GKB is always not fragmented, </w:t>
      </w:r>
      <w:r w:rsidR="00CD2F4F" w:rsidRPr="00DB24BA">
        <w:rPr>
          <w:rFonts w:ascii="TimesNewRomanPSMT" w:hAnsi="TimesNewRomanPSMT" w:cs="TimesNewRomanPSMT"/>
          <w:sz w:val="20"/>
          <w:szCs w:val="20"/>
          <w:lang w:eastAsia="ja-JP"/>
        </w:rPr>
        <w:lastRenderedPageBreak/>
        <w:t>CreateCompleteSubtree</w:t>
      </w:r>
      <w:r w:rsidR="00CD2F4F">
        <w:rPr>
          <w:rFonts w:ascii="TimesNewRomanPSMT" w:hAnsi="TimesNewRomanPSMT" w:cs="TimesNewRomanPSMT"/>
          <w:sz w:val="20"/>
          <w:szCs w:val="20"/>
          <w:lang w:eastAsia="ja-JP"/>
        </w:rPr>
        <w:t xml:space="preserve"> procedure should be used. Otherwise, </w:t>
      </w:r>
      <w:r w:rsidR="00CD2F4F">
        <w:rPr>
          <w:rFonts w:ascii="TimesNewRomanPSMT" w:hAnsi="TimesNewRomanPSMT" w:cs="TimesNewRomanPSMT"/>
          <w:sz w:val="20"/>
          <w:szCs w:val="20"/>
          <w:lang w:eastAsia="ja-JP"/>
        </w:rPr>
        <w:t>CreateCompleteSubtreeFragments</w:t>
      </w:r>
      <w:r w:rsidR="00CD2F4F">
        <w:rPr>
          <w:rFonts w:ascii="TimesNewRomanPSMT" w:hAnsi="TimesNewRomanPSMT" w:cs="TimesNewRomanPSMT"/>
          <w:sz w:val="20"/>
          <w:szCs w:val="20"/>
          <w:lang w:eastAsia="ja-JP"/>
        </w:rPr>
        <w:t xml:space="preserve"> procedure should be used.</w:t>
      </w:r>
    </w:p>
    <w:p w:rsidR="00D31C50" w:rsidRPr="00D31C50" w:rsidRDefault="00D31C50" w:rsidP="00512166">
      <w:pPr>
        <w:autoSpaceDE w:val="0"/>
        <w:autoSpaceDN w:val="0"/>
        <w:adjustRightInd w:val="0"/>
        <w:rPr>
          <w:rFonts w:ascii="TimesNewRomanPSMT" w:hAnsi="TimesNewRomanPSMT" w:cs="TimesNewRomanPSMT"/>
          <w:sz w:val="20"/>
          <w:szCs w:val="20"/>
          <w:lang w:eastAsia="ja-JP"/>
        </w:rPr>
      </w:pPr>
    </w:p>
    <w:p w:rsidR="009D599A" w:rsidRDefault="009D599A" w:rsidP="00512166">
      <w:pPr>
        <w:autoSpaceDE w:val="0"/>
        <w:autoSpaceDN w:val="0"/>
        <w:adjustRightInd w:val="0"/>
        <w:rPr>
          <w:rFonts w:ascii="TimesNewRomanPSMT" w:hAnsi="TimesNewRomanPSMT" w:cs="TimesNewRomanPSMT"/>
          <w:sz w:val="20"/>
          <w:szCs w:val="20"/>
          <w:lang w:eastAsia="ja-JP"/>
        </w:rPr>
      </w:pPr>
    </w:p>
    <w:p w:rsidR="009D599A" w:rsidRDefault="009D599A" w:rsidP="00512166">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[2] </w:t>
      </w:r>
      <w:r>
        <w:rPr>
          <w:rFonts w:ascii="TimesNewRomanPSMT" w:hAnsi="TimesNewRomanPSMT" w:cs="TimesNewRomanPSMT"/>
          <w:sz w:val="20"/>
          <w:szCs w:val="20"/>
          <w:lang w:eastAsia="ja-JP"/>
        </w:rPr>
        <w:t xml:space="preserve">Change Step d) ii and iii </w:t>
      </w:r>
      <w:r w:rsidR="00DB24BA">
        <w:rPr>
          <w:rFonts w:ascii="TimesNewRomanPSMT" w:hAnsi="TimesNewRomanPSMT" w:cs="TimesNewRomanPSMT"/>
          <w:sz w:val="20"/>
          <w:szCs w:val="20"/>
          <w:lang w:eastAsia="ja-JP"/>
        </w:rPr>
        <w:t xml:space="preserve">of </w:t>
      </w:r>
      <w:r w:rsidR="00DB24BA" w:rsidRPr="00DB24BA">
        <w:rPr>
          <w:rFonts w:ascii="TimesNewRomanPSMT" w:hAnsi="TimesNewRomanPSMT" w:cs="TimesNewRomanPSMT"/>
          <w:sz w:val="20"/>
          <w:szCs w:val="20"/>
          <w:lang w:eastAsia="ja-JP"/>
        </w:rPr>
        <w:t>9.5.3.1.1</w:t>
      </w:r>
      <w:r w:rsidR="00DB24BA">
        <w:rPr>
          <w:rFonts w:ascii="TimesNewRomanPSMT" w:hAnsi="TimesNewRomanPSMT" w:cs="TimesNewRomanPSMT"/>
          <w:sz w:val="20"/>
          <w:szCs w:val="20"/>
          <w:lang w:eastAsia="ja-JP"/>
        </w:rPr>
        <w:t xml:space="preserve"> </w:t>
      </w:r>
      <w:r>
        <w:rPr>
          <w:rFonts w:ascii="TimesNewRomanPSMT" w:hAnsi="TimesNewRomanPSMT" w:cs="TimesNewRomanPSMT"/>
          <w:sz w:val="20"/>
          <w:szCs w:val="20"/>
          <w:lang w:eastAsia="ja-JP"/>
        </w:rPr>
        <w:t>as follows:</w:t>
      </w:r>
    </w:p>
    <w:p w:rsidR="009D599A" w:rsidRDefault="009D599A" w:rsidP="00512166">
      <w:pPr>
        <w:autoSpaceDE w:val="0"/>
        <w:autoSpaceDN w:val="0"/>
        <w:adjustRightInd w:val="0"/>
        <w:rPr>
          <w:rFonts w:ascii="TimesNewRomanPSMT" w:hAnsi="TimesNewRomanPSMT" w:cs="TimesNewRomanPSMT"/>
          <w:sz w:val="20"/>
          <w:szCs w:val="20"/>
          <w:lang w:eastAsia="ja-JP"/>
        </w:rPr>
      </w:pPr>
    </w:p>
    <w:p w:rsidR="00DB24BA" w:rsidRDefault="009D599A" w:rsidP="00DB24BA">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ii. If ComplementSubtreeFlag = 0</w:t>
      </w:r>
      <w:r w:rsidR="00DB24BA">
        <w:rPr>
          <w:rFonts w:ascii="TimesNewRomanPSMT" w:hAnsi="TimesNewRomanPSMT" w:cs="TimesNewRomanPSMT"/>
          <w:sz w:val="20"/>
          <w:szCs w:val="20"/>
          <w:lang w:eastAsia="ja-JP"/>
        </w:rPr>
        <w:t xml:space="preserve"> </w:t>
      </w:r>
    </w:p>
    <w:p w:rsidR="00DB24BA" w:rsidRDefault="00DB24BA" w:rsidP="00DB24BA">
      <w:pPr>
        <w:widowControl w:val="0"/>
        <w:numPr>
          <w:ilvl w:val="0"/>
          <w:numId w:val="14"/>
        </w:num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If CreateCompleteSubtree procedure is used</w:t>
      </w:r>
      <w:r w:rsidR="00E94307">
        <w:rPr>
          <w:rFonts w:ascii="TimesNewRomanPSMT" w:hAnsi="TimesNewRomanPSMT" w:cs="TimesNewRomanPSMT"/>
          <w:sz w:val="20"/>
          <w:szCs w:val="20"/>
          <w:lang w:eastAsia="ja-JP"/>
        </w:rPr>
        <w:t>,</w:t>
      </w:r>
      <w:r>
        <w:rPr>
          <w:rFonts w:ascii="TimesNewRomanPSMT" w:hAnsi="TimesNewRomanPSMT" w:cs="TimesNewRomanPSMT"/>
          <w:sz w:val="20"/>
          <w:szCs w:val="20"/>
          <w:lang w:eastAsia="ja-JP"/>
        </w:rPr>
        <w:t xml:space="preserve"> </w:t>
      </w:r>
      <w:r w:rsidR="009D599A">
        <w:rPr>
          <w:rFonts w:ascii="TimesNewRomanPSMT" w:hAnsi="TimesNewRomanPSMT" w:cs="TimesNewRomanPSMT"/>
          <w:sz w:val="20"/>
          <w:szCs w:val="20"/>
          <w:lang w:eastAsia="ja-JP"/>
        </w:rPr>
        <w:t>the MIH User sends MIHF IDs of the group members</w:t>
      </w:r>
      <w:r w:rsidR="008E2DB7">
        <w:rPr>
          <w:rFonts w:ascii="TimesNewRomanPSMT" w:hAnsi="TimesNewRomanPSMT" w:cs="TimesNewRomanPSMT"/>
          <w:sz w:val="20"/>
          <w:szCs w:val="20"/>
          <w:lang w:eastAsia="ja-JP"/>
        </w:rPr>
        <w:t xml:space="preserve"> and</w:t>
      </w:r>
      <w:r w:rsidR="009D599A">
        <w:rPr>
          <w:rFonts w:ascii="TimesNewRomanPSMT" w:hAnsi="TimesNewRomanPSMT" w:cs="TimesNewRomanPSMT"/>
          <w:sz w:val="20"/>
          <w:szCs w:val="20"/>
          <w:lang w:eastAsia="ja-JP"/>
        </w:rPr>
        <w:t xml:space="preserve"> all Node</w:t>
      </w:r>
      <w:r w:rsidR="009D599A">
        <w:rPr>
          <w:rFonts w:ascii="TimesNewRomanPSMT" w:hAnsi="TimesNewRomanPSMT" w:cs="TimesNewRomanPSMT" w:hint="eastAsia"/>
          <w:sz w:val="20"/>
          <w:szCs w:val="20"/>
          <w:lang w:eastAsia="ja-JP"/>
        </w:rPr>
        <w:t xml:space="preserve"> </w:t>
      </w:r>
      <w:r w:rsidR="009D599A">
        <w:rPr>
          <w:rFonts w:ascii="TimesNewRomanPSMT" w:hAnsi="TimesNewRomanPSMT" w:cs="TimesNewRomanPSMT"/>
          <w:sz w:val="20"/>
          <w:szCs w:val="20"/>
          <w:lang w:eastAsia="ja-JP"/>
        </w:rPr>
        <w:t>Indices</w:t>
      </w:r>
      <w:r w:rsidR="008E2DB7">
        <w:rPr>
          <w:rFonts w:ascii="TimesNewRomanPSMT" w:hAnsi="TimesNewRomanPSMT" w:cs="TimesNewRomanPSMT"/>
          <w:sz w:val="20"/>
          <w:szCs w:val="20"/>
          <w:lang w:eastAsia="ja-JP"/>
        </w:rPr>
        <w:t xml:space="preserve"> to the CreateCompleteSubtree procedure and receive </w:t>
      </w:r>
      <w:r w:rsidR="008E2DB7">
        <w:rPr>
          <w:rFonts w:ascii="TimesNewRomanPSMT" w:hAnsi="TimesNewRomanPSMT" w:cs="TimesNewRomanPSMT"/>
          <w:sz w:val="20"/>
          <w:szCs w:val="20"/>
          <w:lang w:eastAsia="ja-JP"/>
        </w:rPr>
        <w:t>CompleteSubtree</w:t>
      </w:r>
      <w:r w:rsidR="008E2DB7">
        <w:rPr>
          <w:rFonts w:ascii="TimesNewRomanPSMT" w:hAnsi="TimesNewRomanPSMT" w:cs="TimesNewRomanPSMT"/>
          <w:sz w:val="20"/>
          <w:szCs w:val="20"/>
          <w:lang w:eastAsia="ja-JP"/>
        </w:rPr>
        <w:t xml:space="preserve"> for </w:t>
      </w:r>
      <w:r>
        <w:rPr>
          <w:rFonts w:ascii="TimesNewRomanPSMT" w:hAnsi="TimesNewRomanPSMT" w:cs="TimesNewRomanPSMT"/>
          <w:sz w:val="20"/>
          <w:szCs w:val="20"/>
          <w:lang w:eastAsia="ja-JP"/>
        </w:rPr>
        <w:t>the GKB.</w:t>
      </w:r>
    </w:p>
    <w:p w:rsidR="00D12014" w:rsidRPr="00DB24BA" w:rsidRDefault="00DB24BA" w:rsidP="00DB24BA">
      <w:pPr>
        <w:widowControl w:val="0"/>
        <w:numPr>
          <w:ilvl w:val="0"/>
          <w:numId w:val="14"/>
        </w:num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If  </w:t>
      </w:r>
      <w:r>
        <w:rPr>
          <w:rFonts w:ascii="TimesNewRomanPSMT" w:hAnsi="TimesNewRomanPSMT" w:cs="TimesNewRomanPSMT"/>
          <w:sz w:val="20"/>
          <w:szCs w:val="20"/>
          <w:lang w:eastAsia="ja-JP"/>
        </w:rPr>
        <w:t>CreateCompleteSubtree</w:t>
      </w:r>
      <w:r>
        <w:rPr>
          <w:rFonts w:ascii="TimesNewRomanPSMT" w:hAnsi="TimesNewRomanPSMT" w:cs="TimesNewRomanPSMT"/>
          <w:sz w:val="20"/>
          <w:szCs w:val="20"/>
          <w:lang w:eastAsia="ja-JP"/>
        </w:rPr>
        <w:t xml:space="preserve">Fragments procedure is used, the MIH User sends </w:t>
      </w:r>
      <w:r>
        <w:rPr>
          <w:rFonts w:ascii="TimesNewRomanPSMT" w:hAnsi="TimesNewRomanPSMT" w:cs="TimesNewRomanPSMT"/>
          <w:sz w:val="20"/>
          <w:szCs w:val="20"/>
          <w:lang w:eastAsia="ja-JP"/>
        </w:rPr>
        <w:t>MIHF IDs of the group members</w:t>
      </w:r>
      <w:r>
        <w:rPr>
          <w:rFonts w:ascii="TimesNewRomanPSMT" w:hAnsi="TimesNewRomanPSMT" w:cs="TimesNewRomanPSMT"/>
          <w:sz w:val="20"/>
          <w:szCs w:val="20"/>
          <w:lang w:eastAsia="ja-JP"/>
        </w:rPr>
        <w:t xml:space="preserve">, </w:t>
      </w:r>
      <w:r>
        <w:rPr>
          <w:rFonts w:ascii="TimesNewRomanPSMT" w:hAnsi="TimesNewRomanPSMT" w:cs="TimesNewRomanPSMT"/>
          <w:sz w:val="20"/>
          <w:szCs w:val="20"/>
          <w:lang w:eastAsia="ja-JP"/>
        </w:rPr>
        <w:t>all Node</w:t>
      </w:r>
      <w:r>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Indices</w:t>
      </w:r>
      <w:r>
        <w:rPr>
          <w:rFonts w:ascii="TimesNewRomanPSMT" w:hAnsi="TimesNewRomanPSMT" w:cs="TimesNewRomanPSMT"/>
          <w:sz w:val="20"/>
          <w:szCs w:val="20"/>
          <w:lang w:eastAsia="ja-JP"/>
        </w:rPr>
        <w:t xml:space="preserve">, </w:t>
      </w:r>
      <w:r w:rsidR="009D599A">
        <w:rPr>
          <w:rFonts w:ascii="TimesNewRomanPSMT" w:hAnsi="TimesNewRomanPSMT" w:cs="TimesNewRomanPSMT"/>
          <w:sz w:val="20"/>
          <w:szCs w:val="20"/>
          <w:lang w:eastAsia="ja-JP"/>
        </w:rPr>
        <w:t>and a threshold for fragmentation to the</w:t>
      </w:r>
      <w:r>
        <w:rPr>
          <w:rFonts w:ascii="TimesNewRomanPSMT" w:hAnsi="TimesNewRomanPSMT" w:cs="TimesNewRomanPSMT"/>
          <w:sz w:val="20"/>
          <w:szCs w:val="20"/>
          <w:lang w:eastAsia="ja-JP"/>
        </w:rPr>
        <w:t xml:space="preserve"> </w:t>
      </w:r>
      <w:r w:rsidR="009D599A">
        <w:rPr>
          <w:rFonts w:ascii="TimesNewRomanPSMT" w:hAnsi="TimesNewRomanPSMT" w:cs="TimesNewRomanPSMT"/>
          <w:sz w:val="20"/>
          <w:szCs w:val="20"/>
          <w:lang w:eastAsia="ja-JP"/>
        </w:rPr>
        <w:t>CreateCompleteSubtreeFragments procedure</w:t>
      </w:r>
      <w:r w:rsidR="009D599A">
        <w:rPr>
          <w:rFonts w:ascii="TimesNewRomanPSMT" w:hAnsi="TimesNewRomanPSMT" w:cs="TimesNewRomanPSMT" w:hint="eastAsia"/>
          <w:sz w:val="20"/>
          <w:szCs w:val="20"/>
          <w:lang w:eastAsia="ja-JP"/>
        </w:rPr>
        <w:t xml:space="preserve"> </w:t>
      </w:r>
      <w:r w:rsidR="009D599A">
        <w:rPr>
          <w:rFonts w:ascii="TimesNewRomanPSMT" w:hAnsi="TimesNewRomanPSMT" w:cs="TimesNewRomanPSMT"/>
          <w:sz w:val="20"/>
          <w:szCs w:val="20"/>
          <w:lang w:eastAsia="ja-JP"/>
        </w:rPr>
        <w:t>and receive CompleteSubtree and SubGroupRange</w:t>
      </w:r>
      <w:r w:rsidR="009D599A" w:rsidRPr="000C1F97">
        <w:rPr>
          <w:rFonts w:ascii="TimesNewRomanPSMT" w:hAnsi="TimesNewRomanPSMT" w:cs="TimesNewRomanPSMT"/>
          <w:color w:val="1F497D"/>
          <w:sz w:val="20"/>
          <w:szCs w:val="20"/>
          <w:lang w:eastAsia="ja-JP"/>
        </w:rPr>
        <w:t xml:space="preserve"> </w:t>
      </w:r>
      <w:r w:rsidR="009D599A" w:rsidRPr="00DB24BA">
        <w:rPr>
          <w:rFonts w:ascii="TimesNewRomanPSMT" w:hAnsi="TimesNewRomanPSMT" w:cs="TimesNewRomanPSMT"/>
          <w:sz w:val="20"/>
          <w:szCs w:val="20"/>
          <w:lang w:eastAsia="ja-JP"/>
        </w:rPr>
        <w:t>for each GKB fragment.</w:t>
      </w:r>
      <w:r>
        <w:rPr>
          <w:rFonts w:ascii="TimesNewRomanPSMT" w:hAnsi="TimesNewRomanPSMT" w:cs="TimesNewRomanPSMT"/>
          <w:sz w:val="20"/>
          <w:szCs w:val="20"/>
          <w:lang w:eastAsia="ja-JP"/>
        </w:rPr>
        <w:t xml:space="preserve"> If there is only one GKB fragment created,</w:t>
      </w:r>
      <w:r>
        <w:rPr>
          <w:rFonts w:ascii="TimesNewRomanPSMT" w:hAnsi="TimesNewRomanPSMT" w:cs="TimesNewRomanPSMT"/>
          <w:sz w:val="20"/>
          <w:szCs w:val="20"/>
          <w:lang w:eastAsia="ja-JP"/>
        </w:rPr>
        <w:t xml:space="preserve"> SubgroupRange is removed.</w:t>
      </w:r>
    </w:p>
    <w:p w:rsidR="00D31C50" w:rsidRPr="00DB24BA" w:rsidRDefault="00D31C50" w:rsidP="009D599A">
      <w:pPr>
        <w:widowControl w:val="0"/>
        <w:autoSpaceDE w:val="0"/>
        <w:autoSpaceDN w:val="0"/>
        <w:adjustRightInd w:val="0"/>
        <w:rPr>
          <w:rFonts w:ascii="TimesNewRomanPSMT" w:hAnsi="TimesNewRomanPSMT" w:cs="TimesNewRomanPSMT" w:hint="eastAsia"/>
          <w:sz w:val="20"/>
          <w:szCs w:val="20"/>
          <w:lang w:eastAsia="ja-JP"/>
        </w:rPr>
      </w:pPr>
    </w:p>
    <w:p w:rsidR="00DB24BA" w:rsidRDefault="009D599A" w:rsidP="009D599A">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iii. If ComplementSubtreeFlag = 1, </w:t>
      </w:r>
    </w:p>
    <w:p w:rsidR="00DB24BA" w:rsidRDefault="00DB24BA" w:rsidP="00B533F4">
      <w:pPr>
        <w:widowControl w:val="0"/>
        <w:numPr>
          <w:ilvl w:val="0"/>
          <w:numId w:val="15"/>
        </w:numPr>
        <w:autoSpaceDE w:val="0"/>
        <w:autoSpaceDN w:val="0"/>
        <w:adjustRightInd w:val="0"/>
        <w:rPr>
          <w:rFonts w:ascii="TimesNewRomanPSMT" w:hAnsi="TimesNewRomanPSMT" w:cs="TimesNewRomanPSMT"/>
          <w:sz w:val="20"/>
          <w:szCs w:val="20"/>
          <w:lang w:eastAsia="ja-JP"/>
        </w:rPr>
      </w:pPr>
      <w:r w:rsidRPr="00DB24BA">
        <w:rPr>
          <w:rFonts w:ascii="TimesNewRomanPSMT" w:hAnsi="TimesNewRomanPSMT" w:cs="TimesNewRomanPSMT"/>
          <w:sz w:val="20"/>
          <w:szCs w:val="20"/>
          <w:lang w:eastAsia="ja-JP"/>
        </w:rPr>
        <w:t xml:space="preserve">If </w:t>
      </w:r>
      <w:r w:rsidRPr="00DB24BA">
        <w:rPr>
          <w:rFonts w:ascii="TimesNewRomanPSMT" w:hAnsi="TimesNewRomanPSMT" w:cs="TimesNewRomanPSMT"/>
          <w:sz w:val="20"/>
          <w:szCs w:val="20"/>
          <w:lang w:eastAsia="ja-JP"/>
        </w:rPr>
        <w:t>CreateCompleteSubtree procedure is used</w:t>
      </w:r>
      <w:r w:rsidRPr="00DB24BA">
        <w:rPr>
          <w:rFonts w:ascii="TimesNewRomanPSMT" w:hAnsi="TimesNewRomanPSMT" w:cs="TimesNewRomanPSMT"/>
          <w:sz w:val="20"/>
          <w:szCs w:val="20"/>
          <w:lang w:eastAsia="ja-JP"/>
        </w:rPr>
        <w:t xml:space="preserve">, </w:t>
      </w:r>
      <w:r w:rsidR="009D599A" w:rsidRPr="00DB24BA">
        <w:rPr>
          <w:rFonts w:ascii="TimesNewRomanPSMT" w:hAnsi="TimesNewRomanPSMT" w:cs="TimesNewRomanPSMT"/>
          <w:sz w:val="20"/>
          <w:szCs w:val="20"/>
          <w:lang w:eastAsia="ja-JP"/>
        </w:rPr>
        <w:t>the MIH User sends MIHF IDs of the non-group members</w:t>
      </w:r>
      <w:r>
        <w:rPr>
          <w:rFonts w:ascii="TimesNewRomanPSMT" w:hAnsi="TimesNewRomanPSMT" w:cs="TimesNewRomanPSMT"/>
          <w:sz w:val="20"/>
          <w:szCs w:val="20"/>
          <w:lang w:eastAsia="ja-JP"/>
        </w:rPr>
        <w:t xml:space="preserve"> and</w:t>
      </w:r>
      <w:r w:rsidR="009D599A" w:rsidRPr="00DB24BA">
        <w:rPr>
          <w:rFonts w:ascii="TimesNewRomanPSMT" w:hAnsi="TimesNewRomanPSMT" w:cs="TimesNewRomanPSMT"/>
          <w:sz w:val="20"/>
          <w:szCs w:val="20"/>
          <w:lang w:eastAsia="ja-JP"/>
        </w:rPr>
        <w:t xml:space="preserve"> all</w:t>
      </w:r>
      <w:r>
        <w:rPr>
          <w:rFonts w:ascii="TimesNewRomanPSMT" w:hAnsi="TimesNewRomanPSMT" w:cs="TimesNewRomanPSMT"/>
          <w:sz w:val="20"/>
          <w:szCs w:val="20"/>
          <w:lang w:eastAsia="ja-JP"/>
        </w:rPr>
        <w:t xml:space="preserve"> Node Indices to the </w:t>
      </w:r>
      <w:r w:rsidRPr="00DB24BA">
        <w:rPr>
          <w:rFonts w:ascii="TimesNewRomanPSMT" w:hAnsi="TimesNewRomanPSMT" w:cs="TimesNewRomanPSMT"/>
          <w:sz w:val="20"/>
          <w:szCs w:val="20"/>
          <w:lang w:eastAsia="ja-JP"/>
        </w:rPr>
        <w:t>CreateCompleteSubtree procedure</w:t>
      </w:r>
      <w:r>
        <w:rPr>
          <w:rFonts w:ascii="TimesNewRomanPSMT" w:hAnsi="TimesNewRomanPSMT" w:cs="TimesNewRomanPSMT"/>
          <w:sz w:val="20"/>
          <w:szCs w:val="20"/>
          <w:lang w:eastAsia="ja-JP"/>
        </w:rPr>
        <w:t xml:space="preserve"> and receive </w:t>
      </w:r>
      <w:r w:rsidRPr="00DB24BA">
        <w:rPr>
          <w:rFonts w:ascii="TimesNewRomanPSMT" w:hAnsi="TimesNewRomanPSMT" w:cs="TimesNewRomanPSMT"/>
          <w:sz w:val="20"/>
          <w:szCs w:val="20"/>
          <w:lang w:eastAsia="ja-JP"/>
        </w:rPr>
        <w:t xml:space="preserve">CompleteSubtree </w:t>
      </w:r>
      <w:r>
        <w:rPr>
          <w:rFonts w:ascii="TimesNewRomanPSMT" w:hAnsi="TimesNewRomanPSMT" w:cs="TimesNewRomanPSMT"/>
          <w:sz w:val="20"/>
          <w:szCs w:val="20"/>
          <w:lang w:eastAsia="ja-JP"/>
        </w:rPr>
        <w:t xml:space="preserve">for the GKB.  </w:t>
      </w:r>
    </w:p>
    <w:p w:rsidR="009D599A" w:rsidRPr="00DB24BA" w:rsidRDefault="00DB24BA" w:rsidP="00DB24BA">
      <w:pPr>
        <w:widowControl w:val="0"/>
        <w:numPr>
          <w:ilvl w:val="0"/>
          <w:numId w:val="15"/>
        </w:numPr>
        <w:autoSpaceDE w:val="0"/>
        <w:autoSpaceDN w:val="0"/>
        <w:adjustRightInd w:val="0"/>
        <w:rPr>
          <w:rFonts w:ascii="TimesNewRomanPSMT" w:hAnsi="TimesNewRomanPSMT" w:cs="TimesNewRomanPSMT"/>
          <w:sz w:val="20"/>
          <w:szCs w:val="20"/>
          <w:lang w:eastAsia="ja-JP"/>
        </w:rPr>
      </w:pPr>
      <w:r w:rsidRPr="00DB24BA">
        <w:rPr>
          <w:rFonts w:ascii="TimesNewRomanPSMT" w:hAnsi="TimesNewRomanPSMT" w:cs="TimesNewRomanPSMT"/>
          <w:sz w:val="20"/>
          <w:szCs w:val="20"/>
          <w:lang w:eastAsia="ja-JP"/>
        </w:rPr>
        <w:t>If CreateCompleteSubtree</w:t>
      </w:r>
      <w:r>
        <w:rPr>
          <w:rFonts w:ascii="TimesNewRomanPSMT" w:hAnsi="TimesNewRomanPSMT" w:cs="TimesNewRomanPSMT"/>
          <w:sz w:val="20"/>
          <w:szCs w:val="20"/>
          <w:lang w:eastAsia="ja-JP"/>
        </w:rPr>
        <w:t>Fragments</w:t>
      </w:r>
      <w:r w:rsidRPr="00DB24BA">
        <w:rPr>
          <w:rFonts w:ascii="TimesNewRomanPSMT" w:hAnsi="TimesNewRomanPSMT" w:cs="TimesNewRomanPSMT"/>
          <w:sz w:val="20"/>
          <w:szCs w:val="20"/>
          <w:lang w:eastAsia="ja-JP"/>
        </w:rPr>
        <w:t xml:space="preserve"> procedure is used,</w:t>
      </w:r>
      <w:r>
        <w:rPr>
          <w:rFonts w:ascii="TimesNewRomanPSMT" w:hAnsi="TimesNewRomanPSMT" w:cs="TimesNewRomanPSMT" w:hint="eastAsia"/>
          <w:sz w:val="20"/>
          <w:szCs w:val="20"/>
          <w:lang w:eastAsia="ja-JP"/>
        </w:rPr>
        <w:t xml:space="preserve"> </w:t>
      </w:r>
      <w:r w:rsidR="009D599A" w:rsidRPr="00DB24BA">
        <w:rPr>
          <w:rFonts w:ascii="TimesNewRomanPSMT" w:hAnsi="TimesNewRomanPSMT" w:cs="TimesNewRomanPSMT"/>
          <w:sz w:val="20"/>
          <w:szCs w:val="20"/>
          <w:lang w:eastAsia="ja-JP"/>
        </w:rPr>
        <w:t>a threshold for fragmentation to CreateCompleteSubtreeFragments procedure,</w:t>
      </w:r>
      <w:r w:rsidR="00D12014" w:rsidRPr="00DB24BA">
        <w:rPr>
          <w:rFonts w:ascii="TimesNewRomanPSMT" w:hAnsi="TimesNewRomanPSMT" w:cs="TimesNewRomanPSMT"/>
          <w:sz w:val="20"/>
          <w:szCs w:val="20"/>
          <w:lang w:eastAsia="ja-JP"/>
        </w:rPr>
        <w:t xml:space="preserve"> </w:t>
      </w:r>
      <w:r w:rsidR="009D599A" w:rsidRPr="00DB24BA">
        <w:rPr>
          <w:rFonts w:ascii="TimesNewRomanPSMT" w:hAnsi="TimesNewRomanPSMT" w:cs="TimesNewRomanPSMT"/>
          <w:sz w:val="20"/>
          <w:szCs w:val="20"/>
          <w:lang w:eastAsia="ja-JP"/>
        </w:rPr>
        <w:t>and receive CompleteSubtree and Su</w:t>
      </w:r>
      <w:r>
        <w:rPr>
          <w:rFonts w:ascii="TimesNewRomanPSMT" w:hAnsi="TimesNewRomanPSMT" w:cs="TimesNewRomanPSMT"/>
          <w:sz w:val="20"/>
          <w:szCs w:val="20"/>
          <w:lang w:eastAsia="ja-JP"/>
        </w:rPr>
        <w:t>b</w:t>
      </w:r>
      <w:r w:rsidR="009D599A" w:rsidRPr="00DB24BA">
        <w:rPr>
          <w:rFonts w:ascii="TimesNewRomanPSMT" w:hAnsi="TimesNewRomanPSMT" w:cs="TimesNewRomanPSMT"/>
          <w:sz w:val="20"/>
          <w:szCs w:val="20"/>
          <w:lang w:eastAsia="ja-JP"/>
        </w:rPr>
        <w:t>GroupRange</w:t>
      </w:r>
      <w:r w:rsidR="00D12014" w:rsidRPr="00DB24BA">
        <w:rPr>
          <w:rFonts w:ascii="TimesNewRomanPSMT" w:hAnsi="TimesNewRomanPSMT" w:cs="TimesNewRomanPSMT"/>
          <w:sz w:val="20"/>
          <w:szCs w:val="20"/>
          <w:lang w:eastAsia="ja-JP"/>
        </w:rPr>
        <w:t xml:space="preserve"> for each GKB fragment</w:t>
      </w:r>
      <w:r w:rsidR="009D599A" w:rsidRPr="00DB24BA">
        <w:rPr>
          <w:rFonts w:ascii="TimesNewRomanPSMT" w:hAnsi="TimesNewRomanPSMT" w:cs="TimesNewRomanPSMT"/>
          <w:sz w:val="20"/>
          <w:szCs w:val="20"/>
          <w:lang w:eastAsia="ja-JP"/>
        </w:rPr>
        <w:t>.</w:t>
      </w:r>
      <w:r>
        <w:rPr>
          <w:rFonts w:ascii="TimesNewRomanPSMT" w:hAnsi="TimesNewRomanPSMT" w:cs="TimesNewRomanPSMT"/>
          <w:sz w:val="20"/>
          <w:szCs w:val="20"/>
          <w:lang w:eastAsia="ja-JP"/>
        </w:rPr>
        <w:t xml:space="preserve"> </w:t>
      </w:r>
      <w:r>
        <w:rPr>
          <w:rFonts w:ascii="TimesNewRomanPSMT" w:hAnsi="TimesNewRomanPSMT" w:cs="TimesNewRomanPSMT"/>
          <w:sz w:val="20"/>
          <w:szCs w:val="20"/>
          <w:lang w:eastAsia="ja-JP"/>
        </w:rPr>
        <w:t>If there is only one GKB fragment created, SubgroupRange is removed.</w:t>
      </w:r>
      <w:r w:rsidR="009D599A" w:rsidRPr="00DB24BA">
        <w:rPr>
          <w:rFonts w:ascii="TimesNewRomanPSMT" w:hAnsi="TimesNewRomanPSMT" w:cs="TimesNewRomanPSMT"/>
          <w:sz w:val="20"/>
          <w:szCs w:val="20"/>
          <w:lang w:eastAsia="ja-JP"/>
        </w:rPr>
        <w:t xml:space="preserve"> </w:t>
      </w:r>
    </w:p>
    <w:p w:rsidR="009D599A" w:rsidRDefault="009D599A" w:rsidP="00512166">
      <w:pPr>
        <w:autoSpaceDE w:val="0"/>
        <w:autoSpaceDN w:val="0"/>
        <w:adjustRightInd w:val="0"/>
        <w:rPr>
          <w:rFonts w:ascii="TimesNewRomanPSMT" w:hAnsi="TimesNewRomanPSMT" w:cs="TimesNewRomanPSMT"/>
          <w:sz w:val="20"/>
          <w:szCs w:val="20"/>
          <w:lang w:eastAsia="ja-JP"/>
        </w:rPr>
      </w:pPr>
    </w:p>
    <w:p w:rsidR="005F44A9" w:rsidRDefault="005F44A9" w:rsidP="00512166">
      <w:pPr>
        <w:autoSpaceDE w:val="0"/>
        <w:autoSpaceDN w:val="0"/>
        <w:adjustRightInd w:val="0"/>
        <w:rPr>
          <w:rFonts w:ascii="TimesNewRomanPSMT" w:hAnsi="TimesNewRomanPSMT" w:cs="TimesNewRomanPSMT" w:hint="eastAsia"/>
          <w:sz w:val="20"/>
          <w:szCs w:val="20"/>
          <w:lang w:eastAsia="ja-JP"/>
        </w:rPr>
      </w:pPr>
      <w:r>
        <w:rPr>
          <w:rFonts w:ascii="TimesNewRomanPSMT" w:hAnsi="TimesNewRomanPSMT" w:cs="TimesNewRomanPSMT" w:hint="eastAsia"/>
          <w:sz w:val="20"/>
          <w:szCs w:val="20"/>
          <w:lang w:eastAsia="ja-JP"/>
        </w:rPr>
        <w:t xml:space="preserve">[3] </w:t>
      </w:r>
      <w:r w:rsidR="005806BF">
        <w:rPr>
          <w:rFonts w:ascii="TimesNewRomanPSMT" w:hAnsi="TimesNewRomanPSMT" w:cs="TimesNewRomanPSMT"/>
          <w:sz w:val="20"/>
          <w:szCs w:val="20"/>
          <w:lang w:eastAsia="ja-JP"/>
        </w:rPr>
        <w:t>Remove ste</w:t>
      </w:r>
      <w:r w:rsidR="00DB24BA">
        <w:rPr>
          <w:rFonts w:ascii="TimesNewRomanPSMT" w:hAnsi="TimesNewRomanPSMT" w:cs="TimesNewRomanPSMT"/>
          <w:sz w:val="20"/>
          <w:szCs w:val="20"/>
          <w:lang w:eastAsia="ja-JP"/>
        </w:rPr>
        <w:t>p</w:t>
      </w:r>
      <w:r w:rsidR="005806BF">
        <w:rPr>
          <w:rFonts w:ascii="TimesNewRomanPSMT" w:hAnsi="TimesNewRomanPSMT" w:cs="TimesNewRomanPSMT"/>
          <w:sz w:val="20"/>
          <w:szCs w:val="20"/>
          <w:lang w:eastAsia="ja-JP"/>
        </w:rPr>
        <w:t xml:space="preserve"> d)</w:t>
      </w:r>
      <w:r w:rsidR="00DB24BA">
        <w:rPr>
          <w:rFonts w:ascii="TimesNewRomanPSMT" w:hAnsi="TimesNewRomanPSMT" w:cs="TimesNewRomanPSMT"/>
          <w:sz w:val="20"/>
          <w:szCs w:val="20"/>
          <w:lang w:eastAsia="ja-JP"/>
        </w:rPr>
        <w:t xml:space="preserve"> iv of 9.5.3.1.1.</w:t>
      </w:r>
    </w:p>
    <w:p w:rsidR="00512166" w:rsidRPr="005806BF" w:rsidRDefault="00512166" w:rsidP="00512166">
      <w:pPr>
        <w:autoSpaceDE w:val="0"/>
        <w:autoSpaceDN w:val="0"/>
        <w:adjustRightInd w:val="0"/>
        <w:rPr>
          <w:rFonts w:ascii="TimesNewRomanPSMT" w:hAnsi="TimesNewRomanPSMT" w:cs="TimesNewRomanPSMT"/>
          <w:sz w:val="20"/>
          <w:szCs w:val="20"/>
          <w:lang w:eastAsia="ja-JP"/>
        </w:rPr>
      </w:pPr>
    </w:p>
    <w:p w:rsidR="005806BF" w:rsidRDefault="005806BF" w:rsidP="00512166">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[4] Add </w:t>
      </w:r>
      <w:r>
        <w:rPr>
          <w:rFonts w:ascii="TimesNewRomanPSMT" w:hAnsi="TimesNewRomanPSMT" w:cs="TimesNewRomanPSMT"/>
          <w:sz w:val="20"/>
          <w:szCs w:val="20"/>
          <w:lang w:eastAsia="ja-JP"/>
        </w:rPr>
        <w:t xml:space="preserve">the following sentence after step i).  “Note: steps e) through i) are </w:t>
      </w:r>
      <w:r w:rsidR="00683593">
        <w:rPr>
          <w:rFonts w:ascii="TimesNewRomanPSMT" w:hAnsi="TimesNewRomanPSMT" w:cs="TimesNewRomanPSMT"/>
          <w:sz w:val="20"/>
          <w:szCs w:val="20"/>
          <w:lang w:eastAsia="ja-JP"/>
        </w:rPr>
        <w:t>performed for each GKB fragment.</w:t>
      </w:r>
      <w:bookmarkStart w:id="0" w:name="_GoBack"/>
      <w:bookmarkEnd w:id="0"/>
    </w:p>
    <w:p w:rsidR="005806BF" w:rsidRDefault="005806BF" w:rsidP="00512166">
      <w:pPr>
        <w:autoSpaceDE w:val="0"/>
        <w:autoSpaceDN w:val="0"/>
        <w:adjustRightInd w:val="0"/>
        <w:rPr>
          <w:rFonts w:ascii="TimesNewRomanPSMT" w:hAnsi="TimesNewRomanPSMT" w:cs="TimesNewRomanPSMT"/>
          <w:sz w:val="20"/>
          <w:szCs w:val="20"/>
          <w:lang w:eastAsia="ja-JP"/>
        </w:rPr>
      </w:pPr>
    </w:p>
    <w:p w:rsidR="00FA0A60" w:rsidRDefault="00FA0A60" w:rsidP="00FA0A60">
      <w:pPr>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hint="eastAsia"/>
          <w:sz w:val="20"/>
          <w:szCs w:val="20"/>
          <w:lang w:eastAsia="ja-JP"/>
        </w:rPr>
        <w:t xml:space="preserve">[5] Change </w:t>
      </w:r>
      <w:r>
        <w:rPr>
          <w:rFonts w:ascii="TimesNewRomanPSMT" w:hAnsi="TimesNewRomanPSMT" w:cs="TimesNewRomanPSMT"/>
          <w:sz w:val="20"/>
          <w:szCs w:val="20"/>
          <w:lang w:eastAsia="ja-JP"/>
        </w:rPr>
        <w:t>the following text in 9.5.2.3: “</w:t>
      </w:r>
      <w:r>
        <w:rPr>
          <w:rFonts w:ascii="TimesNewRomanPSMT" w:hAnsi="TimesNewRomanPSMT" w:cs="TimesNewRomanPSMT"/>
          <w:sz w:val="20"/>
          <w:szCs w:val="20"/>
          <w:lang w:eastAsia="ja-JP"/>
        </w:rPr>
        <w:t xml:space="preserve">An algorithm by which Complete Subtrees and Subgroup Ranges that satisfy these conditions </w:t>
      </w:r>
      <w:r>
        <w:rPr>
          <w:rFonts w:ascii="TimesNewRomanPSMT" w:hAnsi="TimesNewRomanPSMT" w:cs="TimesNewRomanPSMT"/>
          <w:lang w:eastAsia="ja-JP"/>
        </w:rPr>
        <w:t xml:space="preserve">1 </w:t>
      </w:r>
      <w:r>
        <w:rPr>
          <w:rFonts w:ascii="TimesNewRomanPSMT" w:hAnsi="TimesNewRomanPSMT" w:cs="TimesNewRomanPSMT"/>
          <w:sz w:val="20"/>
          <w:szCs w:val="20"/>
          <w:lang w:eastAsia="ja-JP"/>
        </w:rPr>
        <w:t>is defined a</w:t>
      </w:r>
      <w:r>
        <w:rPr>
          <w:rFonts w:ascii="TimesNewRomanPSMT" w:hAnsi="TimesNewRomanPSMT" w:cs="TimesNewRomanPSMT"/>
          <w:sz w:val="20"/>
          <w:szCs w:val="20"/>
          <w:lang w:eastAsia="ja-JP"/>
        </w:rPr>
        <w:t xml:space="preserve">s </w:t>
      </w:r>
      <w:r>
        <w:rPr>
          <w:rFonts w:ascii="TimesNewRomanPSMT" w:hAnsi="TimesNewRomanPSMT" w:cs="TimesNewRomanPSMT"/>
          <w:sz w:val="20"/>
          <w:szCs w:val="20"/>
          <w:lang w:eastAsia="ja-JP"/>
        </w:rPr>
        <w:t>follows.</w:t>
      </w:r>
      <w:r>
        <w:rPr>
          <w:rFonts w:ascii="TimesNewRomanPSMT" w:hAnsi="TimesNewRomanPSMT" w:cs="TimesNewRomanPSMT"/>
          <w:sz w:val="20"/>
          <w:szCs w:val="20"/>
          <w:lang w:eastAsia="ja-JP"/>
        </w:rPr>
        <w:t>”</w:t>
      </w:r>
    </w:p>
    <w:p w:rsidR="00FA0A60" w:rsidRPr="00FA0A60" w:rsidRDefault="00FA0A60" w:rsidP="00FA0A60">
      <w:pPr>
        <w:widowControl w:val="0"/>
        <w:autoSpaceDE w:val="0"/>
        <w:autoSpaceDN w:val="0"/>
        <w:adjustRightInd w:val="0"/>
        <w:rPr>
          <w:rFonts w:ascii="TimesNewRomanPSMT" w:hAnsi="TimesNewRomanPSMT" w:cs="TimesNewRomanPSMT"/>
          <w:sz w:val="20"/>
          <w:szCs w:val="20"/>
          <w:lang w:eastAsia="ja-JP"/>
        </w:rPr>
      </w:pPr>
    </w:p>
    <w:p w:rsidR="00FA0A60" w:rsidRDefault="00FA0A60" w:rsidP="00FA0A60">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to: </w:t>
      </w:r>
    </w:p>
    <w:p w:rsidR="00FA0A60" w:rsidRDefault="00FA0A60" w:rsidP="00FA0A60">
      <w:pPr>
        <w:widowControl w:val="0"/>
        <w:autoSpaceDE w:val="0"/>
        <w:autoSpaceDN w:val="0"/>
        <w:adjustRightInd w:val="0"/>
        <w:rPr>
          <w:rFonts w:ascii="TimesNewRomanPSMT" w:hAnsi="TimesNewRomanPSMT" w:cs="TimesNewRomanPSMT"/>
          <w:sz w:val="20"/>
          <w:szCs w:val="20"/>
          <w:lang w:eastAsia="ja-JP"/>
        </w:rPr>
      </w:pPr>
    </w:p>
    <w:p w:rsidR="00FA0A60" w:rsidRDefault="00FA0A60" w:rsidP="00FA0A60">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w:t>
      </w:r>
      <w:r>
        <w:rPr>
          <w:rFonts w:ascii="TimesNewRomanPSMT" w:hAnsi="TimesNewRomanPSMT" w:cs="TimesNewRomanPSMT"/>
          <w:sz w:val="20"/>
          <w:szCs w:val="20"/>
          <w:lang w:eastAsia="ja-JP"/>
        </w:rPr>
        <w:t xml:space="preserve">The default </w:t>
      </w:r>
      <w:r>
        <w:rPr>
          <w:rFonts w:ascii="TimesNewRomanPSMT" w:hAnsi="TimesNewRomanPSMT" w:cs="TimesNewRomanPSMT"/>
          <w:sz w:val="20"/>
          <w:szCs w:val="20"/>
          <w:lang w:eastAsia="ja-JP"/>
        </w:rPr>
        <w:t>algorithm by which Complete Subtrees and Subgroup Ranges that satisfy these conditions is defined as follows.”</w:t>
      </w:r>
    </w:p>
    <w:p w:rsidR="00FA0A60" w:rsidRPr="00FA0A60" w:rsidRDefault="00FA0A60" w:rsidP="00FA0A60">
      <w:pPr>
        <w:widowControl w:val="0"/>
        <w:autoSpaceDE w:val="0"/>
        <w:autoSpaceDN w:val="0"/>
        <w:adjustRightInd w:val="0"/>
        <w:rPr>
          <w:rFonts w:ascii="TimesNewRomanPSMT" w:hAnsi="TimesNewRomanPSMT" w:cs="TimesNewRomanPSMT"/>
          <w:sz w:val="20"/>
          <w:szCs w:val="20"/>
          <w:lang w:eastAsia="ja-JP"/>
        </w:rPr>
      </w:pPr>
    </w:p>
    <w:p w:rsidR="00FA0A60" w:rsidRDefault="00FA0A60" w:rsidP="00FA0A60">
      <w:pPr>
        <w:widowControl w:val="0"/>
        <w:autoSpaceDE w:val="0"/>
        <w:autoSpaceDN w:val="0"/>
        <w:adjustRightInd w:val="0"/>
        <w:rPr>
          <w:rFonts w:ascii="TimesNewRomanPSMT" w:hAnsi="TimesNewRomanPSMT" w:cs="TimesNewRomanPSMT" w:hint="eastAsia"/>
          <w:sz w:val="20"/>
          <w:szCs w:val="20"/>
          <w:lang w:eastAsia="ja-JP"/>
        </w:rPr>
      </w:pPr>
    </w:p>
    <w:p w:rsidR="005A6DA8" w:rsidRDefault="00C44B13" w:rsidP="00EA313F">
      <w:pPr>
        <w:widowControl w:val="0"/>
        <w:autoSpaceDE w:val="0"/>
        <w:autoSpaceDN w:val="0"/>
        <w:adjustRightInd w:val="0"/>
        <w:rPr>
          <w:rFonts w:ascii="Arial-BoldMT" w:hAnsi="Arial-BoldMT" w:cs="Arial-BoldMT"/>
          <w:bCs/>
          <w:sz w:val="20"/>
          <w:szCs w:val="20"/>
          <w:lang w:eastAsia="ja-JP"/>
        </w:rPr>
      </w:pPr>
      <w:r>
        <w:rPr>
          <w:rFonts w:ascii="Arial-BoldMT" w:hAnsi="Arial-BoldMT" w:cs="Arial-BoldMT" w:hint="eastAsia"/>
          <w:bCs/>
          <w:sz w:val="20"/>
          <w:szCs w:val="20"/>
          <w:lang w:eastAsia="ja-JP"/>
        </w:rPr>
        <w:t xml:space="preserve">[6] </w:t>
      </w:r>
      <w:r w:rsidR="005A6DA8">
        <w:rPr>
          <w:rFonts w:ascii="Arial-BoldMT" w:hAnsi="Arial-BoldMT" w:cs="Arial-BoldMT"/>
          <w:bCs/>
          <w:sz w:val="20"/>
          <w:szCs w:val="20"/>
          <w:lang w:eastAsia="ja-JP"/>
        </w:rPr>
        <w:t>Add the following text to Annex U.</w:t>
      </w:r>
    </w:p>
    <w:p w:rsidR="005A6DA8" w:rsidRPr="005A6DA8" w:rsidRDefault="005A6DA8" w:rsidP="00EA313F">
      <w:pPr>
        <w:widowControl w:val="0"/>
        <w:autoSpaceDE w:val="0"/>
        <w:autoSpaceDN w:val="0"/>
        <w:adjustRightInd w:val="0"/>
        <w:rPr>
          <w:rFonts w:ascii="Arial-BoldMT" w:hAnsi="Arial-BoldMT" w:cs="Arial-BoldMT"/>
          <w:bCs/>
          <w:sz w:val="20"/>
          <w:szCs w:val="20"/>
          <w:lang w:eastAsia="ja-JP"/>
        </w:rPr>
      </w:pPr>
    </w:p>
    <w:p w:rsidR="005A6DA8" w:rsidRDefault="005A6DA8" w:rsidP="00EA313F">
      <w:pPr>
        <w:widowControl w:val="0"/>
        <w:autoSpaceDE w:val="0"/>
        <w:autoSpaceDN w:val="0"/>
        <w:adjustRightInd w:val="0"/>
        <w:rPr>
          <w:rFonts w:ascii="Arial-BoldMT" w:hAnsi="Arial-BoldMT" w:cs="Arial-BoldMT"/>
          <w:bCs/>
          <w:sz w:val="20"/>
          <w:szCs w:val="20"/>
          <w:lang w:eastAsia="ja-JP"/>
        </w:rPr>
      </w:pPr>
      <w:r>
        <w:rPr>
          <w:rFonts w:ascii="Arial-BoldMT" w:hAnsi="Arial-BoldMT" w:cs="Arial-BoldMT"/>
          <w:bCs/>
          <w:sz w:val="20"/>
          <w:szCs w:val="20"/>
          <w:lang w:eastAsia="ja-JP"/>
        </w:rPr>
        <w:t>“</w:t>
      </w:r>
    </w:p>
    <w:p w:rsidR="00EA313F" w:rsidRDefault="005A6DA8" w:rsidP="00EA313F">
      <w:pPr>
        <w:widowControl w:val="0"/>
        <w:autoSpaceDE w:val="0"/>
        <w:autoSpaceDN w:val="0"/>
        <w:adjustRightInd w:val="0"/>
        <w:rPr>
          <w:rFonts w:ascii="Arial-BoldMT" w:hAnsi="Arial-BoldMT" w:cs="Arial-BoldMT"/>
          <w:bCs/>
          <w:sz w:val="20"/>
          <w:szCs w:val="20"/>
          <w:lang w:eastAsia="ja-JP"/>
        </w:rPr>
      </w:pPr>
      <w:r>
        <w:rPr>
          <w:rFonts w:ascii="Arial-BoldMT" w:hAnsi="Arial-BoldMT" w:cs="Arial-BoldMT"/>
          <w:bCs/>
          <w:sz w:val="20"/>
          <w:szCs w:val="20"/>
          <w:lang w:eastAsia="ja-JP"/>
        </w:rPr>
        <w:t>(</w:t>
      </w:r>
      <w:r w:rsidR="00C44B13">
        <w:rPr>
          <w:rFonts w:ascii="Arial-BoldMT" w:hAnsi="Arial-BoldMT" w:cs="Arial-BoldMT"/>
          <w:bCs/>
          <w:sz w:val="20"/>
          <w:szCs w:val="20"/>
          <w:lang w:eastAsia="ja-JP"/>
        </w:rPr>
        <w:t>T</w:t>
      </w:r>
      <w:r>
        <w:rPr>
          <w:rFonts w:ascii="Arial-BoldMT" w:hAnsi="Arial-BoldMT" w:cs="Arial-BoldMT"/>
          <w:bCs/>
          <w:sz w:val="20"/>
          <w:szCs w:val="20"/>
          <w:lang w:eastAsia="ja-JP"/>
        </w:rPr>
        <w:t>, R)</w:t>
      </w:r>
      <w:r w:rsidR="00C44B13">
        <w:rPr>
          <w:rFonts w:ascii="Arial-BoldMT" w:hAnsi="Arial-BoldMT" w:cs="Arial-BoldMT"/>
          <w:bCs/>
          <w:sz w:val="20"/>
          <w:szCs w:val="20"/>
          <w:lang w:eastAsia="ja-JP"/>
        </w:rPr>
        <w:t xml:space="preserve"> for a given depth d can be created as the output of CreateTree(d)</w:t>
      </w:r>
      <w:r>
        <w:rPr>
          <w:rFonts w:ascii="Arial-BoldMT" w:hAnsi="Arial-BoldMT" w:cs="Arial-BoldMT"/>
          <w:bCs/>
          <w:sz w:val="20"/>
          <w:szCs w:val="20"/>
          <w:lang w:eastAsia="ja-JP"/>
        </w:rPr>
        <w:t xml:space="preserve"> function in the following code.</w:t>
      </w:r>
    </w:p>
    <w:p w:rsidR="00C44B13" w:rsidRPr="005A6DA8" w:rsidRDefault="00C44B13" w:rsidP="00EA313F">
      <w:pPr>
        <w:widowControl w:val="0"/>
        <w:autoSpaceDE w:val="0"/>
        <w:autoSpaceDN w:val="0"/>
        <w:adjustRightInd w:val="0"/>
        <w:rPr>
          <w:rFonts w:ascii="Arial-BoldMT" w:hAnsi="Arial-BoldMT" w:cs="Arial-BoldMT"/>
          <w:bCs/>
          <w:sz w:val="20"/>
          <w:szCs w:val="20"/>
          <w:lang w:eastAsia="ja-JP"/>
        </w:rPr>
      </w:pP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class Index:</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t>def __init__(self, len, val=""):</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self.len=len</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self.val=val</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class Node:</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t>def __init__(self, index, l=None, r=None):</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self.index=index</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self.left=l</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self.right=r</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lastRenderedPageBreak/>
        <w:t>def CreateTree(depth):</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t>T=[]</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t>def CreateNode(index):</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 xml:space="preserve">if index.len &gt;= depth: # leaf </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n=Node(index)</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else: # non-leaf</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l=CreateNode(Index(index.len+1, index.val+"0"))</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r=CreateNode(Index(index.len+1, index.val+"1"))</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n=Node(index,l,r)</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T.append(n)</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r>
      <w:r w:rsidRPr="00C44B13">
        <w:rPr>
          <w:rFonts w:ascii="Arial-BoldMT" w:hAnsi="Arial-BoldMT" w:cs="Arial-BoldMT"/>
          <w:bCs/>
          <w:sz w:val="20"/>
          <w:szCs w:val="20"/>
          <w:lang w:eastAsia="ja-JP"/>
        </w:rPr>
        <w:tab/>
        <w:t>return n</w:t>
      </w: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p>
    <w:p w:rsidR="00C44B13" w:rsidRP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t>n=CreateNode(Index(0))</w:t>
      </w:r>
    </w:p>
    <w:p w:rsidR="00C44B13" w:rsidRDefault="00C44B13" w:rsidP="00C44B13">
      <w:pPr>
        <w:widowControl w:val="0"/>
        <w:autoSpaceDE w:val="0"/>
        <w:autoSpaceDN w:val="0"/>
        <w:adjustRightInd w:val="0"/>
        <w:rPr>
          <w:rFonts w:ascii="Arial-BoldMT" w:hAnsi="Arial-BoldMT" w:cs="Arial-BoldMT"/>
          <w:bCs/>
          <w:sz w:val="20"/>
          <w:szCs w:val="20"/>
          <w:lang w:eastAsia="ja-JP"/>
        </w:rPr>
      </w:pPr>
      <w:r w:rsidRPr="00C44B13">
        <w:rPr>
          <w:rFonts w:ascii="Arial-BoldMT" w:hAnsi="Arial-BoldMT" w:cs="Arial-BoldMT"/>
          <w:bCs/>
          <w:sz w:val="20"/>
          <w:szCs w:val="20"/>
          <w:lang w:eastAsia="ja-JP"/>
        </w:rPr>
        <w:tab/>
        <w:t>return T,n</w:t>
      </w:r>
    </w:p>
    <w:p w:rsidR="005A6DA8" w:rsidRPr="00EA313F" w:rsidRDefault="005A6DA8" w:rsidP="00C44B13">
      <w:pPr>
        <w:widowControl w:val="0"/>
        <w:autoSpaceDE w:val="0"/>
        <w:autoSpaceDN w:val="0"/>
        <w:adjustRightInd w:val="0"/>
        <w:rPr>
          <w:rFonts w:ascii="Arial-BoldMT" w:hAnsi="Arial-BoldMT" w:cs="Arial-BoldMT"/>
          <w:bCs/>
          <w:sz w:val="20"/>
          <w:szCs w:val="20"/>
          <w:lang w:eastAsia="ja-JP"/>
        </w:rPr>
      </w:pPr>
      <w:r>
        <w:rPr>
          <w:rFonts w:ascii="Arial-BoldMT" w:hAnsi="Arial-BoldMT" w:cs="Arial-BoldMT"/>
          <w:bCs/>
          <w:sz w:val="20"/>
          <w:szCs w:val="20"/>
          <w:lang w:eastAsia="ja-JP"/>
        </w:rPr>
        <w:t>“</w:t>
      </w:r>
    </w:p>
    <w:sectPr w:rsidR="005A6DA8" w:rsidRPr="00EA313F">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97" w:rsidRDefault="000C1F97">
      <w:r>
        <w:separator/>
      </w:r>
    </w:p>
  </w:endnote>
  <w:endnote w:type="continuationSeparator" w:id="0">
    <w:p w:rsidR="000C1F97" w:rsidRDefault="000C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683593">
      <w:rPr>
        <w:rStyle w:val="a8"/>
        <w:noProof/>
      </w:rPr>
      <w:t>3</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97" w:rsidRDefault="000C1F97">
      <w:r>
        <w:separator/>
      </w:r>
    </w:p>
  </w:footnote>
  <w:footnote w:type="continuationSeparator" w:id="0">
    <w:p w:rsidR="000C1F97" w:rsidRDefault="000C1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AA5C8A">
    <w:pPr>
      <w:pStyle w:val="a6"/>
      <w:tabs>
        <w:tab w:val="clear" w:pos="4320"/>
      </w:tabs>
      <w:rPr>
        <w:b/>
        <w:bCs/>
        <w:lang w:eastAsia="ja-JP"/>
      </w:rPr>
    </w:pPr>
    <w:r>
      <w:rPr>
        <w:b/>
        <w:bCs/>
      </w:rPr>
      <w:tab/>
      <w:t>21-</w:t>
    </w:r>
    <w:r w:rsidR="002E27B1">
      <w:rPr>
        <w:rFonts w:hint="eastAsia"/>
        <w:b/>
        <w:bCs/>
        <w:lang w:eastAsia="ja-JP"/>
      </w:rPr>
      <w:t>14</w:t>
    </w:r>
    <w:r w:rsidR="00AC2C8A">
      <w:rPr>
        <w:b/>
        <w:bCs/>
      </w:rPr>
      <w:t>-</w:t>
    </w:r>
    <w:r w:rsidR="00AC2C8A">
      <w:rPr>
        <w:rFonts w:hint="eastAsia"/>
        <w:b/>
        <w:bCs/>
        <w:lang w:eastAsia="ja-JP"/>
      </w:rPr>
      <w:t>0</w:t>
    </w:r>
    <w:r w:rsidR="002E27B1">
      <w:rPr>
        <w:b/>
        <w:bCs/>
        <w:lang w:eastAsia="ja-JP"/>
      </w:rPr>
      <w:t>xxx</w:t>
    </w:r>
    <w:r w:rsidR="00DD36C7">
      <w:rPr>
        <w:b/>
        <w:bCs/>
      </w:rPr>
      <w:t>-0</w:t>
    </w:r>
    <w:r w:rsidR="002E27B1">
      <w:rPr>
        <w:rFonts w:hint="eastAsia"/>
        <w:b/>
        <w:bCs/>
        <w:lang w:eastAsia="ja-JP"/>
      </w:rPr>
      <w:t>0</w:t>
    </w:r>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EC4AFC"/>
    <w:multiLevelType w:val="hybridMultilevel"/>
    <w:tmpl w:val="B86A6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nsid w:val="3AEB0A5E"/>
    <w:multiLevelType w:val="hybridMultilevel"/>
    <w:tmpl w:val="B9B037D2"/>
    <w:lvl w:ilvl="0" w:tplc="9F680142">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442A521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4E66578C"/>
    <w:multiLevelType w:val="hybridMultilevel"/>
    <w:tmpl w:val="92E62512"/>
    <w:lvl w:ilvl="0" w:tplc="65B2F50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064DF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4">
    <w:nsid w:val="7616709B"/>
    <w:multiLevelType w:val="hybridMultilevel"/>
    <w:tmpl w:val="7C565F7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1"/>
  </w:num>
  <w:num w:numId="2">
    <w:abstractNumId w:val="1"/>
  </w:num>
  <w:num w:numId="3">
    <w:abstractNumId w:val="6"/>
  </w:num>
  <w:num w:numId="4">
    <w:abstractNumId w:val="3"/>
  </w:num>
  <w:num w:numId="5">
    <w:abstractNumId w:val="8"/>
  </w:num>
  <w:num w:numId="6">
    <w:abstractNumId w:val="10"/>
  </w:num>
  <w:num w:numId="7">
    <w:abstractNumId w:val="5"/>
  </w:num>
  <w:num w:numId="8">
    <w:abstractNumId w:val="4"/>
  </w:num>
  <w:num w:numId="9">
    <w:abstractNumId w:val="13"/>
  </w:num>
  <w:num w:numId="10">
    <w:abstractNumId w:val="2"/>
  </w:num>
  <w:num w:numId="11">
    <w:abstractNumId w:val="12"/>
  </w:num>
  <w:num w:numId="12">
    <w:abstractNumId w:val="0"/>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73E21"/>
    <w:rsid w:val="000779C6"/>
    <w:rsid w:val="000C1F97"/>
    <w:rsid w:val="000D6CAE"/>
    <w:rsid w:val="001037EE"/>
    <w:rsid w:val="00160734"/>
    <w:rsid w:val="001640DB"/>
    <w:rsid w:val="0017725C"/>
    <w:rsid w:val="001847C3"/>
    <w:rsid w:val="001A2D27"/>
    <w:rsid w:val="001E434A"/>
    <w:rsid w:val="00213447"/>
    <w:rsid w:val="00235FC3"/>
    <w:rsid w:val="00270073"/>
    <w:rsid w:val="00283CBE"/>
    <w:rsid w:val="002B3E53"/>
    <w:rsid w:val="002E14CB"/>
    <w:rsid w:val="002E27B1"/>
    <w:rsid w:val="003625F8"/>
    <w:rsid w:val="0038048F"/>
    <w:rsid w:val="003A4ED3"/>
    <w:rsid w:val="003E73A0"/>
    <w:rsid w:val="003F4353"/>
    <w:rsid w:val="00421619"/>
    <w:rsid w:val="004366B1"/>
    <w:rsid w:val="004542B5"/>
    <w:rsid w:val="004663F7"/>
    <w:rsid w:val="00493815"/>
    <w:rsid w:val="004D438C"/>
    <w:rsid w:val="00512166"/>
    <w:rsid w:val="00514557"/>
    <w:rsid w:val="00532666"/>
    <w:rsid w:val="005806BF"/>
    <w:rsid w:val="005A6DA8"/>
    <w:rsid w:val="005D7B8A"/>
    <w:rsid w:val="005F1045"/>
    <w:rsid w:val="005F44A9"/>
    <w:rsid w:val="00613AA6"/>
    <w:rsid w:val="00615C76"/>
    <w:rsid w:val="00683593"/>
    <w:rsid w:val="006B5609"/>
    <w:rsid w:val="00756ACA"/>
    <w:rsid w:val="0075778C"/>
    <w:rsid w:val="00767467"/>
    <w:rsid w:val="007E0C36"/>
    <w:rsid w:val="007E1409"/>
    <w:rsid w:val="008831D9"/>
    <w:rsid w:val="008915C2"/>
    <w:rsid w:val="008B12B5"/>
    <w:rsid w:val="008D3F7F"/>
    <w:rsid w:val="008E2DB7"/>
    <w:rsid w:val="009C78BA"/>
    <w:rsid w:val="009D599A"/>
    <w:rsid w:val="009D7B7E"/>
    <w:rsid w:val="009D7BF9"/>
    <w:rsid w:val="00A125CF"/>
    <w:rsid w:val="00A15AB9"/>
    <w:rsid w:val="00A21523"/>
    <w:rsid w:val="00A31F81"/>
    <w:rsid w:val="00A70265"/>
    <w:rsid w:val="00A825EA"/>
    <w:rsid w:val="00A870A4"/>
    <w:rsid w:val="00AA5C8A"/>
    <w:rsid w:val="00AC1A82"/>
    <w:rsid w:val="00AC2C8A"/>
    <w:rsid w:val="00AC4AF0"/>
    <w:rsid w:val="00AD5290"/>
    <w:rsid w:val="00BC5D65"/>
    <w:rsid w:val="00BD5F0B"/>
    <w:rsid w:val="00C052E7"/>
    <w:rsid w:val="00C07D64"/>
    <w:rsid w:val="00C2266A"/>
    <w:rsid w:val="00C23A70"/>
    <w:rsid w:val="00C3013B"/>
    <w:rsid w:val="00C44B13"/>
    <w:rsid w:val="00CA7714"/>
    <w:rsid w:val="00CD2F4F"/>
    <w:rsid w:val="00CD72FD"/>
    <w:rsid w:val="00D0149F"/>
    <w:rsid w:val="00D03462"/>
    <w:rsid w:val="00D12014"/>
    <w:rsid w:val="00D31C50"/>
    <w:rsid w:val="00DA5EC3"/>
    <w:rsid w:val="00DB24BA"/>
    <w:rsid w:val="00DB5A06"/>
    <w:rsid w:val="00DC7960"/>
    <w:rsid w:val="00DD36C7"/>
    <w:rsid w:val="00E15DA2"/>
    <w:rsid w:val="00E1705D"/>
    <w:rsid w:val="00E94307"/>
    <w:rsid w:val="00EA313F"/>
    <w:rsid w:val="00EE4C04"/>
    <w:rsid w:val="00EF092A"/>
    <w:rsid w:val="00F351AE"/>
    <w:rsid w:val="00F5445A"/>
    <w:rsid w:val="00F61230"/>
    <w:rsid w:val="00F71287"/>
    <w:rsid w:val="00F77C0F"/>
    <w:rsid w:val="00FA0A60"/>
    <w:rsid w:val="00FE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AD7CF6E-435C-41D2-8954-2EDE7FA7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2729">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483665114">
      <w:bodyDiv w:val="1"/>
      <w:marLeft w:val="0"/>
      <w:marRight w:val="0"/>
      <w:marTop w:val="0"/>
      <w:marBottom w:val="0"/>
      <w:divBdr>
        <w:top w:val="none" w:sz="0" w:space="0" w:color="auto"/>
        <w:left w:val="none" w:sz="0" w:space="0" w:color="auto"/>
        <w:bottom w:val="none" w:sz="0" w:space="0" w:color="auto"/>
        <w:right w:val="none" w:sz="0" w:space="0" w:color="auto"/>
      </w:divBdr>
    </w:div>
    <w:div w:id="60735343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882332875">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29473742">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58612983">
      <w:bodyDiv w:val="1"/>
      <w:marLeft w:val="0"/>
      <w:marRight w:val="0"/>
      <w:marTop w:val="0"/>
      <w:marBottom w:val="0"/>
      <w:divBdr>
        <w:top w:val="none" w:sz="0" w:space="0" w:color="auto"/>
        <w:left w:val="none" w:sz="0" w:space="0" w:color="auto"/>
        <w:bottom w:val="none" w:sz="0" w:space="0" w:color="auto"/>
        <w:right w:val="none" w:sz="0" w:space="0" w:color="auto"/>
      </w:divBdr>
    </w:div>
    <w:div w:id="1980572490">
      <w:bodyDiv w:val="1"/>
      <w:marLeft w:val="0"/>
      <w:marRight w:val="0"/>
      <w:marTop w:val="0"/>
      <w:marBottom w:val="0"/>
      <w:divBdr>
        <w:top w:val="none" w:sz="0" w:space="0" w:color="auto"/>
        <w:left w:val="none" w:sz="0" w:space="0" w:color="auto"/>
        <w:bottom w:val="none" w:sz="0" w:space="0" w:color="auto"/>
        <w:right w:val="none" w:sz="0" w:space="0" w:color="auto"/>
      </w:divBdr>
    </w:div>
    <w:div w:id="2076465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2391</TotalTime>
  <Pages>4</Pages>
  <Words>828</Words>
  <Characters>4723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5540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Toshiba-User</cp:lastModifiedBy>
  <cp:revision>64</cp:revision>
  <dcterms:created xsi:type="dcterms:W3CDTF">2013-10-19T12:58:00Z</dcterms:created>
  <dcterms:modified xsi:type="dcterms:W3CDTF">2014-05-13T13:02:00Z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