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rPr>
                <w:rFonts w:hint="eastAsia"/>
              </w:rPr>
            </w:pPr>
            <w:r w:rsidRPr="004366B1">
              <w:t>Project</w:t>
            </w:r>
          </w:p>
        </w:tc>
        <w:tc>
          <w:tcPr>
            <w:tcW w:w="9018" w:type="dxa"/>
            <w:gridSpan w:val="2"/>
          </w:tcPr>
          <w:p w:rsidR="00DD36C7" w:rsidRPr="004366B1" w:rsidRDefault="00DD36C7">
            <w:pPr>
              <w:pStyle w:val="covertext"/>
              <w:rPr>
                <w:rFonts w:hint="eastAsia"/>
                <w:b/>
              </w:rPr>
            </w:pPr>
            <w:r w:rsidRPr="004366B1">
              <w:rPr>
                <w:b/>
              </w:rPr>
              <w:t>IEEE 802.21 MIHS</w:t>
            </w:r>
          </w:p>
          <w:p w:rsidR="00DD36C7" w:rsidRPr="004366B1" w:rsidRDefault="00DD36C7">
            <w:pPr>
              <w:pStyle w:val="covertext"/>
              <w:rPr>
                <w:rFonts w:hint="eastAsia"/>
                <w:b/>
              </w:rPr>
            </w:pPr>
            <w:r w:rsidRPr="004366B1">
              <w:rPr>
                <w:b/>
              </w:rPr>
              <w:t>&lt;</w:t>
            </w:r>
            <w:hyperlink r:id="rId7"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rPr>
                <w:rFonts w:hint="eastAsia"/>
              </w:rPr>
            </w:pPr>
            <w:r w:rsidRPr="004366B1">
              <w:t>Title</w:t>
            </w:r>
          </w:p>
        </w:tc>
        <w:tc>
          <w:tcPr>
            <w:tcW w:w="9018" w:type="dxa"/>
            <w:gridSpan w:val="2"/>
          </w:tcPr>
          <w:p w:rsidR="00DD36C7" w:rsidRPr="004366B1" w:rsidRDefault="00532666" w:rsidP="00532666">
            <w:pPr>
              <w:pStyle w:val="covertext"/>
              <w:rPr>
                <w:rFonts w:hint="eastAsia"/>
                <w:b/>
              </w:rPr>
            </w:pPr>
            <w:r>
              <w:rPr>
                <w:b/>
                <w:sz w:val="28"/>
                <w:lang w:eastAsia="ja-JP"/>
              </w:rPr>
              <w:t>Proposed remedy for Comment #51</w:t>
            </w:r>
          </w:p>
        </w:tc>
      </w:tr>
      <w:tr w:rsidR="00DD36C7" w:rsidRPr="004366B1">
        <w:tc>
          <w:tcPr>
            <w:tcW w:w="1350" w:type="dxa"/>
          </w:tcPr>
          <w:p w:rsidR="00DD36C7" w:rsidRPr="004366B1" w:rsidRDefault="00DD36C7">
            <w:pPr>
              <w:pStyle w:val="covertext"/>
              <w:rPr>
                <w:rFonts w:hint="eastAsia"/>
              </w:rPr>
            </w:pPr>
            <w:r w:rsidRPr="004366B1">
              <w:t>DCN</w:t>
            </w:r>
          </w:p>
        </w:tc>
        <w:tc>
          <w:tcPr>
            <w:tcW w:w="9018" w:type="dxa"/>
            <w:gridSpan w:val="2"/>
          </w:tcPr>
          <w:p w:rsidR="00DD36C7" w:rsidRPr="004366B1" w:rsidRDefault="00AA5C8A" w:rsidP="00F351AE">
            <w:pPr>
              <w:pStyle w:val="covertext"/>
              <w:rPr>
                <w:rFonts w:hint="eastAsia"/>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F351AE">
              <w:rPr>
                <w:rFonts w:hint="eastAsia"/>
                <w:b/>
                <w:lang w:eastAsia="ja-JP"/>
              </w:rPr>
              <w:t>xxx</w:t>
            </w:r>
            <w:r w:rsidR="00514557">
              <w:rPr>
                <w:b/>
              </w:rPr>
              <w:t>-0</w:t>
            </w:r>
            <w:r w:rsidR="00F351AE">
              <w:rPr>
                <w:rFonts w:hint="eastAsia"/>
                <w:b/>
                <w:lang w:eastAsia="ja-JP"/>
              </w:rPr>
              <w:t>0</w:t>
            </w:r>
            <w:r w:rsidR="00270073" w:rsidRPr="004366B1">
              <w:rPr>
                <w:b/>
              </w:rPr>
              <w:t>-</w:t>
            </w:r>
            <w:r w:rsidR="00270073" w:rsidRPr="004366B1">
              <w:rPr>
                <w:rFonts w:hint="eastAsia"/>
                <w:b/>
                <w:lang w:eastAsia="ja-JP"/>
              </w:rPr>
              <w:t>MuGM</w:t>
            </w:r>
          </w:p>
        </w:tc>
      </w:tr>
      <w:tr w:rsidR="00DD36C7" w:rsidRPr="004366B1">
        <w:tc>
          <w:tcPr>
            <w:tcW w:w="1350" w:type="dxa"/>
          </w:tcPr>
          <w:p w:rsidR="00DD36C7" w:rsidRPr="004366B1" w:rsidRDefault="00DD36C7">
            <w:pPr>
              <w:pStyle w:val="covertext"/>
              <w:rPr>
                <w:rFonts w:hint="eastAsia"/>
              </w:rPr>
            </w:pPr>
            <w:r w:rsidRPr="004366B1">
              <w:t>Date Submitted</w:t>
            </w:r>
          </w:p>
        </w:tc>
        <w:tc>
          <w:tcPr>
            <w:tcW w:w="9018" w:type="dxa"/>
            <w:gridSpan w:val="2"/>
          </w:tcPr>
          <w:p w:rsidR="00DD36C7" w:rsidRPr="004366B1" w:rsidRDefault="00532666" w:rsidP="00532666">
            <w:pPr>
              <w:pStyle w:val="covertext"/>
              <w:rPr>
                <w:rFonts w:hint="eastAsia"/>
                <w:b/>
                <w:lang w:eastAsia="ja-JP"/>
              </w:rPr>
            </w:pPr>
            <w:r>
              <w:rPr>
                <w:b/>
                <w:lang w:eastAsia="ja-JP"/>
              </w:rPr>
              <w:t>March 18</w:t>
            </w:r>
            <w:r w:rsidR="00AA5C8A" w:rsidRPr="004366B1">
              <w:rPr>
                <w:rFonts w:hint="eastAsia"/>
                <w:b/>
                <w:lang w:eastAsia="ja-JP"/>
              </w:rPr>
              <w:t>, 201</w:t>
            </w:r>
            <w:r>
              <w:rPr>
                <w:rFonts w:hint="eastAsia"/>
                <w:b/>
                <w:lang w:eastAsia="ja-JP"/>
              </w:rPr>
              <w:t>4</w:t>
            </w:r>
          </w:p>
        </w:tc>
      </w:tr>
      <w:tr w:rsidR="00DD36C7" w:rsidRPr="004366B1">
        <w:tc>
          <w:tcPr>
            <w:tcW w:w="1350" w:type="dxa"/>
          </w:tcPr>
          <w:p w:rsidR="00DD36C7" w:rsidRPr="004366B1" w:rsidRDefault="00DD36C7">
            <w:pPr>
              <w:pStyle w:val="covertext"/>
              <w:rPr>
                <w:rFonts w:hint="eastAsia"/>
              </w:rPr>
            </w:pPr>
            <w:r w:rsidRPr="004366B1">
              <w:t>Source(s)</w:t>
            </w:r>
          </w:p>
        </w:tc>
        <w:tc>
          <w:tcPr>
            <w:tcW w:w="3870" w:type="dxa"/>
          </w:tcPr>
          <w:p w:rsidR="00DD36C7" w:rsidRPr="004366B1" w:rsidRDefault="00AC2C8A">
            <w:pPr>
              <w:pStyle w:val="covertext"/>
              <w:rPr>
                <w:rFonts w:hint="eastAsia"/>
                <w:lang w:eastAsia="ja-JP"/>
              </w:rPr>
            </w:pPr>
            <w:r>
              <w:rPr>
                <w:rFonts w:hint="eastAsia"/>
                <w:lang w:eastAsia="ja-JP"/>
              </w:rPr>
              <w:t xml:space="preserve">Yoshihiro </w:t>
            </w:r>
            <w:proofErr w:type="spellStart"/>
            <w:r>
              <w:rPr>
                <w:rFonts w:hint="eastAsia"/>
                <w:lang w:eastAsia="ja-JP"/>
              </w:rPr>
              <w:t>Ohba</w:t>
            </w:r>
            <w:proofErr w:type="spellEnd"/>
            <w:r>
              <w:rPr>
                <w:rFonts w:hint="eastAsia"/>
                <w:lang w:eastAsia="ja-JP"/>
              </w:rPr>
              <w:t xml:space="preserve"> (Toshiba)</w:t>
            </w:r>
          </w:p>
        </w:tc>
        <w:tc>
          <w:tcPr>
            <w:tcW w:w="5148" w:type="dxa"/>
          </w:tcPr>
          <w:p w:rsidR="00DD36C7" w:rsidRPr="004366B1" w:rsidRDefault="00DD36C7">
            <w:pPr>
              <w:pStyle w:val="covertext"/>
              <w:rPr>
                <w:rFonts w:hint="eastAsia"/>
                <w:sz w:val="18"/>
              </w:rPr>
            </w:pPr>
          </w:p>
        </w:tc>
      </w:tr>
      <w:tr w:rsidR="00DD36C7" w:rsidRPr="004366B1">
        <w:tc>
          <w:tcPr>
            <w:tcW w:w="1350" w:type="dxa"/>
          </w:tcPr>
          <w:p w:rsidR="00DD36C7" w:rsidRPr="004366B1" w:rsidRDefault="00DD36C7">
            <w:pPr>
              <w:pStyle w:val="covertext"/>
              <w:rPr>
                <w:rFonts w:hint="eastAsia"/>
              </w:rPr>
            </w:pPr>
            <w:r w:rsidRPr="004366B1">
              <w:t>Re:</w:t>
            </w:r>
          </w:p>
        </w:tc>
        <w:tc>
          <w:tcPr>
            <w:tcW w:w="9018" w:type="dxa"/>
            <w:gridSpan w:val="2"/>
          </w:tcPr>
          <w:p w:rsidR="00DD36C7" w:rsidRPr="004366B1" w:rsidRDefault="00DD36C7" w:rsidP="00F351AE">
            <w:pPr>
              <w:pStyle w:val="covertext"/>
              <w:rPr>
                <w:rFonts w:hint="eastAsia"/>
                <w:lang w:eastAsia="ja-JP"/>
              </w:rPr>
            </w:pPr>
            <w:r w:rsidRPr="004366B1">
              <w:t>IEEE 802.21 Session #</w:t>
            </w:r>
            <w:r w:rsidR="00532666">
              <w:rPr>
                <w:rFonts w:hint="eastAsia"/>
                <w:lang w:eastAsia="ja-JP"/>
              </w:rPr>
              <w:t>61</w:t>
            </w:r>
            <w:r w:rsidRPr="004366B1">
              <w:t xml:space="preserve"> in </w:t>
            </w:r>
            <w:r w:rsidR="00532666">
              <w:t>Beijing</w:t>
            </w:r>
          </w:p>
        </w:tc>
      </w:tr>
      <w:tr w:rsidR="00DD36C7" w:rsidRPr="004366B1">
        <w:tc>
          <w:tcPr>
            <w:tcW w:w="1350" w:type="dxa"/>
          </w:tcPr>
          <w:p w:rsidR="00DD36C7" w:rsidRPr="004366B1" w:rsidRDefault="00DD36C7">
            <w:pPr>
              <w:pStyle w:val="covertext"/>
              <w:rPr>
                <w:rFonts w:hint="eastAsia"/>
              </w:rPr>
            </w:pPr>
            <w:r w:rsidRPr="004366B1">
              <w:t>Abstract</w:t>
            </w:r>
          </w:p>
        </w:tc>
        <w:tc>
          <w:tcPr>
            <w:tcW w:w="9018" w:type="dxa"/>
            <w:gridSpan w:val="2"/>
          </w:tcPr>
          <w:p w:rsidR="00DD36C7" w:rsidRPr="004366B1" w:rsidRDefault="00AC2C8A" w:rsidP="00532666">
            <w:pPr>
              <w:pStyle w:val="covertext"/>
              <w:rPr>
                <w:rFonts w:hint="eastAsia"/>
                <w:lang w:eastAsia="ja-JP"/>
              </w:rPr>
            </w:pPr>
            <w:r>
              <w:t>This document</w:t>
            </w:r>
            <w:r w:rsidR="00532666">
              <w:rPr>
                <w:rFonts w:hint="eastAsia"/>
                <w:lang w:eastAsia="ja-JP"/>
              </w:rPr>
              <w:t xml:space="preserve"> describes a proposed remedy for </w:t>
            </w:r>
            <w:r w:rsidR="00532666">
              <w:rPr>
                <w:lang w:eastAsia="ja-JP"/>
              </w:rPr>
              <w:t>LB7b Comment #51 about protected PDU format.</w:t>
            </w:r>
          </w:p>
        </w:tc>
      </w:tr>
      <w:tr w:rsidR="00DD36C7" w:rsidRPr="004366B1">
        <w:tc>
          <w:tcPr>
            <w:tcW w:w="1350" w:type="dxa"/>
          </w:tcPr>
          <w:p w:rsidR="00DD36C7" w:rsidRPr="004366B1" w:rsidRDefault="00DD36C7">
            <w:pPr>
              <w:pStyle w:val="covertext"/>
              <w:rPr>
                <w:rFonts w:hint="eastAsia"/>
              </w:rPr>
            </w:pPr>
            <w:r w:rsidRPr="004366B1">
              <w:t>Purpose</w:t>
            </w:r>
          </w:p>
        </w:tc>
        <w:tc>
          <w:tcPr>
            <w:tcW w:w="9018" w:type="dxa"/>
            <w:gridSpan w:val="2"/>
          </w:tcPr>
          <w:p w:rsidR="00DD36C7" w:rsidRPr="004366B1" w:rsidRDefault="00532666" w:rsidP="00532666">
            <w:pPr>
              <w:pStyle w:val="covertext"/>
              <w:rPr>
                <w:rFonts w:hint="eastAsia"/>
                <w:lang w:eastAsia="ja-JP"/>
              </w:rPr>
            </w:pPr>
            <w:r>
              <w:rPr>
                <w:rFonts w:hint="eastAsia"/>
                <w:lang w:eastAsia="ja-JP"/>
              </w:rPr>
              <w:t>To addresses LB7b</w:t>
            </w:r>
            <w:r w:rsidR="00AA5C8A" w:rsidRPr="004366B1">
              <w:rPr>
                <w:rFonts w:hint="eastAsia"/>
                <w:lang w:eastAsia="ja-JP"/>
              </w:rPr>
              <w:t xml:space="preserve"> Comment #</w:t>
            </w:r>
            <w:r>
              <w:rPr>
                <w:lang w:eastAsia="ja-JP"/>
              </w:rPr>
              <w:t>51</w:t>
            </w:r>
            <w:r w:rsidR="00AC2C8A">
              <w:rPr>
                <w:rFonts w:hint="eastAsia"/>
                <w:lang w:eastAsia="ja-JP"/>
              </w:rPr>
              <w:t>.</w:t>
            </w:r>
          </w:p>
        </w:tc>
      </w:tr>
      <w:tr w:rsidR="00DD36C7" w:rsidRPr="004366B1">
        <w:trPr>
          <w:trHeight w:val="840"/>
        </w:trPr>
        <w:tc>
          <w:tcPr>
            <w:tcW w:w="1350" w:type="dxa"/>
          </w:tcPr>
          <w:p w:rsidR="00DD36C7" w:rsidRPr="004366B1" w:rsidRDefault="00DD36C7">
            <w:pPr>
              <w:pStyle w:val="covertext"/>
              <w:rPr>
                <w:rFonts w:hint="eastAsia"/>
              </w:rPr>
            </w:pPr>
            <w:r w:rsidRPr="004366B1">
              <w:t>Notice</w:t>
            </w:r>
          </w:p>
        </w:tc>
        <w:tc>
          <w:tcPr>
            <w:tcW w:w="9018" w:type="dxa"/>
            <w:gridSpan w:val="2"/>
          </w:tcPr>
          <w:p w:rsidR="00DD36C7" w:rsidRPr="004366B1" w:rsidRDefault="00DD36C7">
            <w:pPr>
              <w:pStyle w:val="covertext"/>
              <w:spacing w:before="0" w:after="0"/>
              <w:rPr>
                <w:rFonts w:hint="eastAsia"/>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rPr>
                <w:rFonts w:hint="eastAsia"/>
              </w:rPr>
            </w:pPr>
            <w:r w:rsidRPr="004366B1">
              <w:t>Release</w:t>
            </w:r>
          </w:p>
        </w:tc>
        <w:tc>
          <w:tcPr>
            <w:tcW w:w="9018" w:type="dxa"/>
            <w:gridSpan w:val="2"/>
          </w:tcPr>
          <w:p w:rsidR="00DD36C7" w:rsidRPr="004366B1" w:rsidRDefault="00DD36C7">
            <w:pPr>
              <w:pStyle w:val="covertext"/>
              <w:spacing w:before="0" w:after="0"/>
              <w:rPr>
                <w:rFonts w:hint="eastAsia"/>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rPr>
                <w:rFonts w:hint="eastAsia"/>
              </w:rPr>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8" w:anchor="6.3" w:tgtFrame="_parent" w:history="1">
              <w:r w:rsidRPr="004366B1">
                <w:rPr>
                  <w:rStyle w:val="a3"/>
                  <w:sz w:val="20"/>
                </w:rPr>
                <w:t>Section 6 of the IEEE-SA Standards Board bylaws</w:t>
              </w:r>
            </w:hyperlink>
            <w:r w:rsidRPr="004366B1">
              <w:rPr>
                <w:sz w:val="20"/>
              </w:rPr>
              <w:t xml:space="preserve"> &lt;</w:t>
            </w:r>
            <w:hyperlink r:id="rId9"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0" w:tgtFrame="_parent" w:history="1">
              <w:r w:rsidRPr="004366B1">
                <w:rPr>
                  <w:rStyle w:val="a3"/>
                  <w:sz w:val="20"/>
                </w:rPr>
                <w:t>http://standards.ieee.org/board/pat/faq.pdf</w:t>
              </w:r>
            </w:hyperlink>
          </w:p>
        </w:tc>
      </w:tr>
    </w:tbl>
    <w:p w:rsidR="00DD36C7" w:rsidRDefault="00DD36C7">
      <w:pPr>
        <w:pStyle w:val="Body"/>
        <w:rPr>
          <w:rStyle w:val="a4"/>
          <w:rFonts w:hint="eastAsia"/>
          <w:color w:val="auto"/>
        </w:rPr>
      </w:pPr>
    </w:p>
    <w:p w:rsidR="00DD36C7" w:rsidRDefault="00DD36C7">
      <w:pPr>
        <w:rPr>
          <w:b/>
          <w:bCs/>
          <w:color w:val="000000"/>
          <w:szCs w:val="12"/>
        </w:rPr>
      </w:pPr>
    </w:p>
    <w:p w:rsidR="00270073" w:rsidRDefault="00270073">
      <w:pPr>
        <w:rPr>
          <w:lang w:eastAsia="ja-JP"/>
        </w:rPr>
      </w:pPr>
    </w:p>
    <w:p w:rsidR="00532666" w:rsidRDefault="00532666" w:rsidP="00532666">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 xml:space="preserve">[1] </w:t>
      </w:r>
      <w:r w:rsidRPr="00532666">
        <w:rPr>
          <w:rFonts w:ascii="TimesNewRomanPSMT" w:hAnsi="TimesNewRomanPSMT" w:cs="TimesNewRomanPSMT"/>
          <w:i/>
          <w:sz w:val="20"/>
          <w:szCs w:val="20"/>
          <w:lang w:eastAsia="ja-JP"/>
        </w:rPr>
        <w:t>Change second paragraph of Clause 8.4.2 as follows.</w:t>
      </w:r>
    </w:p>
    <w:p w:rsidR="00532666" w:rsidRPr="00532666" w:rsidRDefault="00532666" w:rsidP="00532666">
      <w:pPr>
        <w:autoSpaceDE w:val="0"/>
        <w:autoSpaceDN w:val="0"/>
        <w:adjustRightInd w:val="0"/>
        <w:rPr>
          <w:rFonts w:ascii="TimesNewRomanPSMT" w:hAnsi="TimesNewRomanPSMT" w:cs="TimesNewRomanPSMT"/>
          <w:sz w:val="20"/>
          <w:szCs w:val="20"/>
          <w:lang w:eastAsia="ja-JP"/>
        </w:rPr>
      </w:pPr>
    </w:p>
    <w:p w:rsidR="00532666" w:rsidRDefault="00532666" w:rsidP="00532666">
      <w:pPr>
        <w:autoSpaceDE w:val="0"/>
        <w:autoSpaceDN w:val="0"/>
        <w:adjustRightInd w:val="0"/>
        <w:rPr>
          <w:rFonts w:ascii="TimesNewRoman" w:hAnsi="TimesNewRoman" w:cs="TimesNewRoman"/>
          <w:color w:val="FF0000"/>
          <w:sz w:val="20"/>
          <w:szCs w:val="20"/>
        </w:rPr>
      </w:pPr>
      <w:r>
        <w:rPr>
          <w:rFonts w:ascii="TimesNewRomanPSMT" w:hAnsi="TimesNewRomanPSMT" w:cs="TimesNewRomanPSMT"/>
          <w:sz w:val="20"/>
          <w:szCs w:val="20"/>
        </w:rPr>
        <w:t xml:space="preserve">A protected MIH PDU is an MIH PDU that has an MIH header with S bit set to one indicating that the MIH service specific TLVs in this PDU are encrypted or the PDU is digitally signed. When the MIH service specific TLVs in this PDU are encrypted, each security association is defined for a pair </w:t>
      </w:r>
      <w:r>
        <w:rPr>
          <w:rFonts w:ascii="TimesNewRomanPSMT" w:hAnsi="TimesNewRomanPSMT" w:cs="TimesNewRomanPSMT"/>
          <w:color w:val="FF0000"/>
          <w:sz w:val="20"/>
          <w:szCs w:val="20"/>
        </w:rPr>
        <w:t>or group</w:t>
      </w:r>
      <w:r>
        <w:rPr>
          <w:rFonts w:ascii="TimesNewRomanPSMT" w:hAnsi="TimesNewRomanPSMT" w:cs="TimesNewRomanPSMT"/>
          <w:sz w:val="20"/>
          <w:szCs w:val="20"/>
        </w:rPr>
        <w:t xml:space="preserve"> of MIHFs and is identified by a security association identifier (SAID).</w:t>
      </w:r>
      <w:r w:rsidR="00767467">
        <w:rPr>
          <w:rFonts w:ascii="TimesNewRomanPSMT" w:hAnsi="TimesNewRomanPSMT" w:cs="TimesNewRomanPSMT"/>
          <w:sz w:val="20"/>
          <w:szCs w:val="20"/>
        </w:rPr>
        <w:t xml:space="preserve"> </w:t>
      </w:r>
      <w:r w:rsidR="00767467">
        <w:rPr>
          <w:rFonts w:ascii="TimesNewRomanPSMT" w:hAnsi="TimesNewRomanPSMT" w:cs="TimesNewRomanPSMT"/>
          <w:color w:val="FF0000"/>
          <w:sz w:val="20"/>
          <w:szCs w:val="20"/>
        </w:rPr>
        <w:t xml:space="preserve">In this case, an SAID TLV shall be carried in the PDU. </w:t>
      </w:r>
      <w:r w:rsidR="00073E21">
        <w:rPr>
          <w:rFonts w:ascii="TimesNewRomanPSMT" w:hAnsi="TimesNewRomanPSMT" w:cs="TimesNewRomanPSMT"/>
          <w:color w:val="FF0000"/>
          <w:sz w:val="20"/>
          <w:szCs w:val="20"/>
        </w:rPr>
        <w:t xml:space="preserve">Source and Destination MIHF Identifier TLVs may not be present when an SA is defined for a pair of MIHFs. </w:t>
      </w:r>
      <w:r w:rsidR="00283CBE">
        <w:rPr>
          <w:rFonts w:ascii="TimesNewRomanPSMT" w:hAnsi="TimesNewRomanPSMT" w:cs="TimesNewRomanPSMT"/>
          <w:color w:val="FF0000"/>
          <w:sz w:val="20"/>
          <w:szCs w:val="20"/>
        </w:rPr>
        <w:t xml:space="preserve">When a PDU is digitally </w:t>
      </w:r>
      <w:r w:rsidR="00283CBE">
        <w:rPr>
          <w:rFonts w:ascii="TimesNewRomanPSMT" w:hAnsi="TimesNewRomanPSMT" w:cs="TimesNewRomanPSMT"/>
          <w:color w:val="FF0000"/>
          <w:sz w:val="20"/>
          <w:szCs w:val="20"/>
          <w:lang w:eastAsia="ja-JP"/>
        </w:rPr>
        <w:t>signed</w:t>
      </w:r>
      <w:r w:rsidR="00767467">
        <w:rPr>
          <w:rFonts w:ascii="TimesNewRomanPSMT" w:hAnsi="TimesNewRomanPSMT" w:cs="TimesNewRomanPSMT"/>
          <w:color w:val="FF0000"/>
          <w:sz w:val="20"/>
          <w:szCs w:val="20"/>
        </w:rPr>
        <w:t>, a Signature TLV shall be carried in the PDU.</w:t>
      </w:r>
      <w:r w:rsidR="00767467" w:rsidRPr="00767467">
        <w:rPr>
          <w:rFonts w:ascii="TimesNewRomanPSMT" w:hAnsi="TimesNewRomanPSMT" w:cs="TimesNewRomanPSMT"/>
          <w:color w:val="FF0000"/>
          <w:sz w:val="20"/>
          <w:szCs w:val="20"/>
        </w:rPr>
        <w:t xml:space="preserve"> Figure 29 shows a protected MIH protocol frame. </w:t>
      </w:r>
      <w:r w:rsidR="005D7B8A" w:rsidRPr="00767467">
        <w:rPr>
          <w:rFonts w:ascii="TimesNewRomanPSMT" w:hAnsi="TimesNewRomanPSMT" w:cs="TimesNewRomanPSMT"/>
          <w:color w:val="FF0000"/>
          <w:sz w:val="20"/>
          <w:szCs w:val="20"/>
        </w:rPr>
        <w:t>Table XX</w:t>
      </w:r>
      <w:r w:rsidR="005D7B8A">
        <w:rPr>
          <w:rFonts w:ascii="TimesNewRomanPSMT" w:hAnsi="TimesNewRomanPSMT" w:cs="TimesNewRomanPSMT"/>
          <w:color w:val="FF0000"/>
          <w:sz w:val="20"/>
          <w:szCs w:val="20"/>
        </w:rPr>
        <w:t xml:space="preserve"> shows </w:t>
      </w:r>
      <w:r w:rsidR="005D7B8A" w:rsidRPr="00767467">
        <w:rPr>
          <w:rFonts w:ascii="TimesNewRomanPSMT" w:hAnsi="TimesNewRomanPSMT" w:cs="TimesNewRomanPSMT"/>
          <w:color w:val="FF0000"/>
          <w:sz w:val="20"/>
          <w:szCs w:val="20"/>
        </w:rPr>
        <w:t>valid combination</w:t>
      </w:r>
      <w:r w:rsidR="005D7B8A">
        <w:rPr>
          <w:rFonts w:ascii="TimesNewRomanPSMT" w:hAnsi="TimesNewRomanPSMT" w:cs="TimesNewRomanPSMT"/>
          <w:color w:val="FF0000"/>
          <w:sz w:val="20"/>
          <w:szCs w:val="20"/>
        </w:rPr>
        <w:t>s</w:t>
      </w:r>
      <w:r w:rsidR="005D7B8A" w:rsidRPr="00767467">
        <w:rPr>
          <w:rFonts w:ascii="TimesNewRomanPSMT" w:hAnsi="TimesNewRomanPSMT" w:cs="TimesNewRomanPSMT"/>
          <w:color w:val="FF0000"/>
          <w:sz w:val="20"/>
          <w:szCs w:val="20"/>
        </w:rPr>
        <w:t xml:space="preserve"> of S bit and security-related TLVs.</w:t>
      </w:r>
      <w:r w:rsidR="005D7B8A">
        <w:rPr>
          <w:rFonts w:ascii="TimesNewRomanPSMT" w:hAnsi="TimesNewRomanPSMT" w:cs="TimesNewRomanPSMT"/>
          <w:color w:val="FF0000"/>
          <w:sz w:val="20"/>
          <w:szCs w:val="20"/>
        </w:rPr>
        <w:t xml:space="preserve">  </w:t>
      </w:r>
      <w:r>
        <w:rPr>
          <w:rFonts w:ascii="TimesNewRomanPSMT" w:hAnsi="TimesNewRomanPSMT" w:cs="TimesNewRomanPSMT"/>
          <w:strike/>
          <w:sz w:val="20"/>
          <w:szCs w:val="20"/>
        </w:rPr>
        <w:t>Therefore, for a protected MIH PDU, when a security association identifier is defined and the PDU is not digitally signed, the Source and Destination MIHF identifier TLVs may not be present.</w:t>
      </w:r>
      <w:r>
        <w:rPr>
          <w:rFonts w:ascii="TimesNewRomanPSMT" w:hAnsi="TimesNewRomanPSMT" w:cs="TimesNewRomanPSMT"/>
          <w:sz w:val="20"/>
          <w:szCs w:val="20"/>
        </w:rPr>
        <w:t xml:space="preserve"> </w:t>
      </w:r>
      <w:r>
        <w:rPr>
          <w:rFonts w:ascii="TimesNewRomanPSMT" w:hAnsi="TimesNewRomanPSMT" w:cs="TimesNewRomanPSMT"/>
          <w:strike/>
          <w:sz w:val="20"/>
          <w:szCs w:val="20"/>
        </w:rPr>
        <w:t>In this case, an MIH header is followed by an SAID TLV, which is followed by a security TLV.</w:t>
      </w:r>
      <w:r w:rsidRPr="00A825EA">
        <w:rPr>
          <w:rFonts w:ascii="TimesNewRomanPSMT" w:hAnsi="TimesNewRomanPSMT" w:cs="TimesNewRomanPSMT"/>
          <w:strike/>
          <w:sz w:val="20"/>
          <w:szCs w:val="20"/>
        </w:rPr>
        <w:t xml:space="preserve"> When no SAID TLV is carried, Service Specific TLVs shall be carried without encryption and therefore no Security TLV is carried. A Signature TLV is carried when a multicast PDU is digitally signed. When an MIH message is </w:t>
      </w:r>
      <w:r w:rsidRPr="00A825EA">
        <w:rPr>
          <w:rFonts w:ascii="TimesNewRomanPSMT" w:hAnsi="TimesNewRomanPSMT" w:cs="TimesNewRomanPSMT"/>
          <w:strike/>
          <w:sz w:val="20"/>
          <w:szCs w:val="20"/>
        </w:rPr>
        <w:lastRenderedPageBreak/>
        <w:t xml:space="preserve">multicast and the S bit is set, Source and Destination Identifier TLVs and an SAID TLV shall be carried </w:t>
      </w:r>
    </w:p>
    <w:p w:rsidR="00532666" w:rsidRPr="00532666" w:rsidRDefault="00532666" w:rsidP="00532666">
      <w:pPr>
        <w:autoSpaceDE w:val="0"/>
        <w:autoSpaceDN w:val="0"/>
        <w:adjustRightInd w:val="0"/>
        <w:rPr>
          <w:rFonts w:ascii="TimesNewRoman" w:hAnsi="TimesNewRoman" w:cs="TimesNewRoman"/>
          <w:i/>
          <w:sz w:val="20"/>
          <w:szCs w:val="20"/>
        </w:rPr>
      </w:pPr>
      <w:r w:rsidRPr="00532666">
        <w:rPr>
          <w:rFonts w:ascii="TimesNewRoman" w:hAnsi="TimesNewRoman" w:cs="TimesNewRoman"/>
          <w:sz w:val="20"/>
          <w:szCs w:val="20"/>
        </w:rPr>
        <w:t xml:space="preserve">[2] </w:t>
      </w:r>
      <w:r w:rsidRPr="00532666">
        <w:rPr>
          <w:rFonts w:ascii="TimesNewRoman" w:hAnsi="TimesNewRoman" w:cs="TimesNewRoman"/>
          <w:i/>
          <w:sz w:val="20"/>
          <w:szCs w:val="20"/>
        </w:rPr>
        <w:t xml:space="preserve">Add </w:t>
      </w:r>
      <w:bookmarkStart w:id="0" w:name="_GoBack"/>
      <w:bookmarkEnd w:id="0"/>
      <w:r w:rsidRPr="00532666">
        <w:rPr>
          <w:rFonts w:ascii="TimesNewRoman" w:hAnsi="TimesNewRoman" w:cs="TimesNewRoman"/>
          <w:i/>
          <w:sz w:val="20"/>
          <w:szCs w:val="20"/>
        </w:rPr>
        <w:t>the following table</w:t>
      </w:r>
      <w:r>
        <w:rPr>
          <w:rFonts w:ascii="TimesNewRoman" w:hAnsi="TimesNewRoman" w:cs="TimesNewRoman"/>
          <w:i/>
          <w:sz w:val="20"/>
          <w:szCs w:val="20"/>
        </w:rPr>
        <w:t xml:space="preserve"> in Clause8.4.2</w:t>
      </w:r>
      <w:r w:rsidRPr="00532666">
        <w:rPr>
          <w:rFonts w:ascii="TimesNewRoman" w:hAnsi="TimesNewRoman" w:cs="TimesNewRoman"/>
          <w:i/>
          <w:sz w:val="20"/>
          <w:szCs w:val="20"/>
        </w:rPr>
        <w:t>.</w:t>
      </w:r>
    </w:p>
    <w:p w:rsidR="00532666" w:rsidRDefault="00532666" w:rsidP="00532666">
      <w:pPr>
        <w:autoSpaceDE w:val="0"/>
        <w:autoSpaceDN w:val="0"/>
        <w:adjustRightInd w:val="0"/>
        <w:rPr>
          <w:rFonts w:ascii="TimesNewRoman" w:hAnsi="TimesNewRoman" w:cs="TimesNewRoman"/>
          <w:color w:val="FF0000"/>
          <w:sz w:val="20"/>
          <w:szCs w:val="20"/>
        </w:rPr>
      </w:pPr>
    </w:p>
    <w:p w:rsidR="00532666" w:rsidRPr="00532666" w:rsidRDefault="00532666" w:rsidP="00532666">
      <w:pPr>
        <w:autoSpaceDE w:val="0"/>
        <w:autoSpaceDN w:val="0"/>
        <w:adjustRightInd w:val="0"/>
        <w:jc w:val="center"/>
        <w:rPr>
          <w:rFonts w:ascii="TimesNewRoman" w:hAnsi="TimesNewRoman" w:cs="TimesNewRoman"/>
          <w:sz w:val="20"/>
          <w:szCs w:val="20"/>
          <w:lang w:eastAsia="ja-JP"/>
        </w:rPr>
      </w:pPr>
      <w:r w:rsidRPr="00532666">
        <w:rPr>
          <w:rFonts w:ascii="TimesNewRoman" w:hAnsi="TimesNewRoman" w:cs="TimesNewRoman" w:hint="eastAsia"/>
          <w:sz w:val="20"/>
          <w:szCs w:val="20"/>
          <w:lang w:eastAsia="ja-JP"/>
        </w:rPr>
        <w:t>Table XX: Valid Combinations of S-bit and Security-related TLVs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2409"/>
        <w:gridCol w:w="2123"/>
        <w:gridCol w:w="1806"/>
      </w:tblGrid>
      <w:tr w:rsidR="00756ACA" w:rsidRPr="00756ACA" w:rsidTr="00756AC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C3013B"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 xml:space="preserve">S </w:t>
            </w:r>
            <w:r w:rsidR="00532666" w:rsidRPr="00756ACA">
              <w:rPr>
                <w:rFonts w:ascii="TimesNewRomanPSMT" w:eastAsia="Times New Roman" w:hAnsi="TimesNewRomanPSMT" w:cs="TimesNewRomanPSMT"/>
                <w:sz w:val="18"/>
                <w:szCs w:val="18"/>
              </w:rPr>
              <w:t>bit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Source and Destination MIHF Identifier TLVs</w:t>
            </w:r>
          </w:p>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SAID TLV</w:t>
            </w:r>
          </w:p>
        </w:tc>
        <w:tc>
          <w:tcPr>
            <w:tcW w:w="2123"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Security TLV or Service Specific TLVs</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Signature TLV</w:t>
            </w:r>
          </w:p>
        </w:tc>
      </w:tr>
      <w:tr w:rsidR="00756ACA" w:rsidRPr="00756ACA" w:rsidTr="00756AC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Present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Not Present</w:t>
            </w:r>
          </w:p>
        </w:tc>
        <w:tc>
          <w:tcPr>
            <w:tcW w:w="2123"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Service Specific TLVs</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Not Present</w:t>
            </w:r>
          </w:p>
        </w:tc>
      </w:tr>
      <w:tr w:rsidR="00756ACA" w:rsidRPr="00756ACA" w:rsidTr="00756AC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Present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Not Present</w:t>
            </w:r>
          </w:p>
        </w:tc>
        <w:tc>
          <w:tcPr>
            <w:tcW w:w="2123"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Service Specific TLVs</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Present</w:t>
            </w:r>
          </w:p>
        </w:tc>
      </w:tr>
      <w:tr w:rsidR="00756ACA" w:rsidRPr="00756ACA" w:rsidTr="00756AC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May not be present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A825EA"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 xml:space="preserve">Present &amp;&amp; </w:t>
            </w:r>
            <w:r w:rsidR="009C78BA" w:rsidRPr="00756ACA">
              <w:rPr>
                <w:rFonts w:ascii="TimesNewRomanPSMT" w:eastAsia="Times New Roman" w:hAnsi="TimesNewRomanPSMT" w:cs="TimesNewRomanPSMT"/>
                <w:sz w:val="18"/>
                <w:szCs w:val="18"/>
              </w:rPr>
              <w:t>ID_TYPE !=</w:t>
            </w:r>
            <w:r w:rsidRPr="00756ACA">
              <w:rPr>
                <w:rFonts w:ascii="TimesNewRomanPSMT" w:eastAsia="Times New Roman" w:hAnsi="TimesNewRomanPSMT" w:cs="TimesNewRomanPSMT"/>
                <w:sz w:val="18"/>
                <w:szCs w:val="18"/>
              </w:rPr>
              <w:t xml:space="preserve"> 2</w:t>
            </w:r>
          </w:p>
        </w:tc>
        <w:tc>
          <w:tcPr>
            <w:tcW w:w="2123"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Security TLV</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Not Present</w:t>
            </w:r>
          </w:p>
        </w:tc>
      </w:tr>
      <w:tr w:rsidR="00756ACA" w:rsidRPr="00756ACA" w:rsidTr="00756AC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Present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A825EA"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 xml:space="preserve">Present &amp;&amp; </w:t>
            </w:r>
            <w:r w:rsidR="00532666" w:rsidRPr="00756ACA">
              <w:rPr>
                <w:rFonts w:ascii="TimesNewRomanPSMT" w:eastAsia="Times New Roman" w:hAnsi="TimesNewRomanPSMT" w:cs="TimesNewRomanPSMT"/>
                <w:sz w:val="18"/>
                <w:szCs w:val="18"/>
              </w:rPr>
              <w:t>ID_TYPE</w:t>
            </w:r>
            <w:r w:rsidR="009C78BA" w:rsidRPr="00756ACA">
              <w:rPr>
                <w:rFonts w:ascii="TimesNewRomanPSMT" w:eastAsia="Times New Roman" w:hAnsi="TimesNewRomanPSMT" w:cs="TimesNewRomanPSMT"/>
                <w:sz w:val="18"/>
                <w:szCs w:val="18"/>
              </w:rPr>
              <w:t xml:space="preserve"> </w:t>
            </w:r>
            <w:r w:rsidR="00532666" w:rsidRPr="00756ACA">
              <w:rPr>
                <w:rFonts w:ascii="TimesNewRomanPSMT" w:eastAsia="Times New Roman" w:hAnsi="TimesNewRomanPSMT" w:cs="TimesNewRomanPSMT"/>
                <w:sz w:val="18"/>
                <w:szCs w:val="18"/>
              </w:rPr>
              <w:t>=</w:t>
            </w:r>
            <w:r w:rsidR="009C78BA" w:rsidRPr="00756ACA">
              <w:rPr>
                <w:rFonts w:ascii="TimesNewRomanPSMT" w:eastAsia="Times New Roman" w:hAnsi="TimesNewRomanPSMT" w:cs="TimesNewRomanPSMT"/>
                <w:sz w:val="18"/>
                <w:szCs w:val="18"/>
              </w:rPr>
              <w:t xml:space="preserve"> </w:t>
            </w:r>
            <w:r w:rsidR="009D7BF9">
              <w:rPr>
                <w:rFonts w:ascii="TimesNewRomanPSMT" w:eastAsia="Times New Roman" w:hAnsi="TimesNewRomanPSMT" w:cs="TimesNewRomanPSMT"/>
                <w:sz w:val="18"/>
                <w:szCs w:val="18"/>
              </w:rPr>
              <w:t>2</w:t>
            </w:r>
          </w:p>
        </w:tc>
        <w:tc>
          <w:tcPr>
            <w:tcW w:w="2123"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Security TLV</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532666" w:rsidRPr="00756ACA" w:rsidRDefault="00532666" w:rsidP="00756ACA">
            <w:pPr>
              <w:autoSpaceDE w:val="0"/>
              <w:autoSpaceDN w:val="0"/>
              <w:adjustRightInd w:val="0"/>
              <w:rPr>
                <w:rFonts w:ascii="TimesNewRomanPSMT" w:eastAsia="Times New Roman" w:hAnsi="TimesNewRomanPSMT" w:cs="TimesNewRomanPSMT"/>
                <w:sz w:val="18"/>
                <w:szCs w:val="18"/>
              </w:rPr>
            </w:pPr>
            <w:r w:rsidRPr="00756ACA">
              <w:rPr>
                <w:rFonts w:ascii="TimesNewRomanPSMT" w:eastAsia="Times New Roman" w:hAnsi="TimesNewRomanPSMT" w:cs="TimesNewRomanPSMT"/>
                <w:sz w:val="18"/>
                <w:szCs w:val="18"/>
              </w:rPr>
              <w:t>Present</w:t>
            </w:r>
          </w:p>
        </w:tc>
      </w:tr>
    </w:tbl>
    <w:p w:rsidR="00532666" w:rsidRPr="00532666" w:rsidRDefault="00532666" w:rsidP="00532666">
      <w:pPr>
        <w:autoSpaceDE w:val="0"/>
        <w:autoSpaceDN w:val="0"/>
        <w:adjustRightInd w:val="0"/>
        <w:rPr>
          <w:rFonts w:ascii="TimesNewRomanPSMT" w:hAnsi="TimesNewRomanPSMT" w:cs="TimesNewRomanPSMT"/>
          <w:sz w:val="20"/>
          <w:szCs w:val="20"/>
        </w:rPr>
      </w:pPr>
    </w:p>
    <w:p w:rsidR="00532666" w:rsidRPr="00532666" w:rsidRDefault="00532666" w:rsidP="00532666">
      <w:pPr>
        <w:rPr>
          <w:rFonts w:ascii="Century" w:hAnsi="Century"/>
          <w:kern w:val="2"/>
          <w:sz w:val="20"/>
          <w:szCs w:val="22"/>
        </w:rPr>
      </w:pPr>
    </w:p>
    <w:p w:rsidR="000D6CAE" w:rsidRPr="00BC5D65" w:rsidRDefault="000D6CAE" w:rsidP="00BC5D65">
      <w:pPr>
        <w:tabs>
          <w:tab w:val="left" w:pos="2565"/>
        </w:tabs>
        <w:rPr>
          <w:lang w:eastAsia="ja-JP"/>
        </w:rPr>
      </w:pPr>
    </w:p>
    <w:sectPr w:rsidR="000D6CAE" w:rsidRPr="00BC5D6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69A" w:rsidRDefault="0001169A">
      <w:r>
        <w:separator/>
      </w:r>
    </w:p>
  </w:endnote>
  <w:endnote w:type="continuationSeparator" w:id="0">
    <w:p w:rsidR="0001169A" w:rsidRDefault="0001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47" w:rsidRDefault="002134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9D7BF9">
      <w:rPr>
        <w:rStyle w:val="a8"/>
        <w:noProof/>
      </w:rPr>
      <w:t>2</w:t>
    </w:r>
    <w:r>
      <w:rPr>
        <w:rStyle w:val="a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47" w:rsidRDefault="002134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69A" w:rsidRDefault="0001169A">
      <w:r>
        <w:separator/>
      </w:r>
    </w:p>
  </w:footnote>
  <w:footnote w:type="continuationSeparator" w:id="0">
    <w:p w:rsidR="0001169A" w:rsidRDefault="00011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47" w:rsidRDefault="002134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AA5C8A">
    <w:pPr>
      <w:pStyle w:val="a6"/>
      <w:tabs>
        <w:tab w:val="clear" w:pos="4320"/>
      </w:tabs>
      <w:rPr>
        <w:b/>
        <w:bCs/>
        <w:lang w:eastAsia="ja-JP"/>
      </w:rPr>
    </w:pPr>
    <w:r>
      <w:rPr>
        <w:b/>
        <w:bCs/>
      </w:rPr>
      <w:tab/>
      <w:t>21-</w:t>
    </w:r>
    <w:r w:rsidR="002E27B1">
      <w:rPr>
        <w:rFonts w:hint="eastAsia"/>
        <w:b/>
        <w:bCs/>
        <w:lang w:eastAsia="ja-JP"/>
      </w:rPr>
      <w:t>14</w:t>
    </w:r>
    <w:r w:rsidR="00AC2C8A">
      <w:rPr>
        <w:b/>
        <w:bCs/>
      </w:rPr>
      <w:t>-</w:t>
    </w:r>
    <w:r w:rsidR="00AC2C8A">
      <w:rPr>
        <w:rFonts w:hint="eastAsia"/>
        <w:b/>
        <w:bCs/>
        <w:lang w:eastAsia="ja-JP"/>
      </w:rPr>
      <w:t>0</w:t>
    </w:r>
    <w:r w:rsidR="002E27B1">
      <w:rPr>
        <w:b/>
        <w:bCs/>
        <w:lang w:eastAsia="ja-JP"/>
      </w:rPr>
      <w:t>xxx</w:t>
    </w:r>
    <w:r w:rsidR="00DD36C7">
      <w:rPr>
        <w:b/>
        <w:bCs/>
      </w:rPr>
      <w:t>-0</w:t>
    </w:r>
    <w:r w:rsidR="002E27B1">
      <w:rPr>
        <w:rFonts w:hint="eastAsia"/>
        <w:b/>
        <w:bCs/>
        <w:lang w:eastAsia="ja-JP"/>
      </w:rPr>
      <w:t>0</w:t>
    </w:r>
    <w:r w:rsidR="00DD36C7">
      <w:rPr>
        <w:b/>
        <w:bCs/>
      </w:rPr>
      <w:t>-</w:t>
    </w:r>
    <w:r w:rsidR="00AC2C8A">
      <w:rPr>
        <w:rFonts w:hint="eastAsia"/>
        <w:b/>
        <w:bCs/>
        <w:lang w:eastAsia="ja-JP"/>
      </w:rPr>
      <w:t>MuGM</w:t>
    </w:r>
    <w:r w:rsidR="00DD36C7">
      <w:rPr>
        <w:b/>
        <w:bCs/>
      </w:rPr>
      <w:t>.doc</w:t>
    </w:r>
    <w:r>
      <w:rPr>
        <w:rFonts w:hint="eastAsia"/>
        <w:b/>
        <w:bCs/>
        <w:lang w:eastAsia="ja-JP"/>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47" w:rsidRDefault="002134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73E21"/>
    <w:rsid w:val="000779C6"/>
    <w:rsid w:val="000D6CAE"/>
    <w:rsid w:val="001037EE"/>
    <w:rsid w:val="00160734"/>
    <w:rsid w:val="0017725C"/>
    <w:rsid w:val="001847C3"/>
    <w:rsid w:val="001A2D27"/>
    <w:rsid w:val="001E434A"/>
    <w:rsid w:val="00213447"/>
    <w:rsid w:val="00235FC3"/>
    <w:rsid w:val="00270073"/>
    <w:rsid w:val="00283CBE"/>
    <w:rsid w:val="002E27B1"/>
    <w:rsid w:val="003625F8"/>
    <w:rsid w:val="003A4ED3"/>
    <w:rsid w:val="003F4353"/>
    <w:rsid w:val="00421619"/>
    <w:rsid w:val="004366B1"/>
    <w:rsid w:val="004663F7"/>
    <w:rsid w:val="00493815"/>
    <w:rsid w:val="004D438C"/>
    <w:rsid w:val="00514557"/>
    <w:rsid w:val="00532666"/>
    <w:rsid w:val="005D7B8A"/>
    <w:rsid w:val="00615C76"/>
    <w:rsid w:val="00756ACA"/>
    <w:rsid w:val="00767467"/>
    <w:rsid w:val="007E0C36"/>
    <w:rsid w:val="007E1409"/>
    <w:rsid w:val="008915C2"/>
    <w:rsid w:val="008D3F7F"/>
    <w:rsid w:val="009C78BA"/>
    <w:rsid w:val="009D7BF9"/>
    <w:rsid w:val="00A15AB9"/>
    <w:rsid w:val="00A31F81"/>
    <w:rsid w:val="00A70265"/>
    <w:rsid w:val="00A825EA"/>
    <w:rsid w:val="00A870A4"/>
    <w:rsid w:val="00AA5C8A"/>
    <w:rsid w:val="00AC1A82"/>
    <w:rsid w:val="00AC2C8A"/>
    <w:rsid w:val="00AC4AF0"/>
    <w:rsid w:val="00BC5D65"/>
    <w:rsid w:val="00BD5F0B"/>
    <w:rsid w:val="00C052E7"/>
    <w:rsid w:val="00C07D64"/>
    <w:rsid w:val="00C2266A"/>
    <w:rsid w:val="00C23A70"/>
    <w:rsid w:val="00C3013B"/>
    <w:rsid w:val="00CD72FD"/>
    <w:rsid w:val="00D0149F"/>
    <w:rsid w:val="00D03462"/>
    <w:rsid w:val="00DB5A06"/>
    <w:rsid w:val="00DC7960"/>
    <w:rsid w:val="00DD36C7"/>
    <w:rsid w:val="00E15DA2"/>
    <w:rsid w:val="00E1705D"/>
    <w:rsid w:val="00EE4C04"/>
    <w:rsid w:val="00EF092A"/>
    <w:rsid w:val="00F351AE"/>
    <w:rsid w:val="00F5445A"/>
    <w:rsid w:val="00F61230"/>
    <w:rsid w:val="00F71287"/>
    <w:rsid w:val="00F7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AD7CF6E-435C-41D2-8954-2EDE7FA7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2267</TotalTime>
  <Pages>2</Pages>
  <Words>565</Words>
  <Characters>3225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3783</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Toshiba-User</cp:lastModifiedBy>
  <cp:revision>41</cp:revision>
  <dcterms:created xsi:type="dcterms:W3CDTF">2013-10-19T12:58:00Z</dcterms:created>
  <dcterms:modified xsi:type="dcterms:W3CDTF">2014-03-18T07:58:00Z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