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EE" w:rsidRDefault="00897D22" w:rsidP="00897D22">
      <w:pPr>
        <w:pStyle w:val="1"/>
        <w:rPr>
          <w:rFonts w:hint="eastAsia"/>
        </w:rPr>
      </w:pPr>
      <w:r>
        <w:rPr>
          <w:rStyle w:val="highlight"/>
        </w:rPr>
        <w:t>21-13-0088-00-MuGM</w:t>
      </w:r>
      <w:bookmarkStart w:id="0" w:name="_GoBack"/>
      <w:bookmarkEnd w:id="0"/>
    </w:p>
    <w:p w:rsidR="001727EE" w:rsidRDefault="00172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917"/>
        <w:gridCol w:w="2894"/>
      </w:tblGrid>
      <w:tr w:rsidR="00A73860" w:rsidRPr="00557AD4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A73860" w:rsidRPr="00557AD4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GKB_INDEX</w:t>
            </w:r>
          </w:p>
        </w:tc>
        <w:tc>
          <w:tcPr>
            <w:tcW w:w="2917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SEQUENCE(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NODE_BIT_LENGTH,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NODE_INDEX</w:t>
            </w:r>
          </w:p>
          <w:p w:rsidR="00A73860" w:rsidRPr="00557AD4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A73860" w:rsidRPr="00557AD4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This is the base data type for COMPLETE_SUBTREE.</w:t>
            </w:r>
          </w:p>
        </w:tc>
      </w:tr>
      <w:tr w:rsidR="00A73860" w:rsidRPr="00557AD4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NODE_BIT_LENGTH</w:t>
            </w:r>
          </w:p>
        </w:tc>
        <w:tc>
          <w:tcPr>
            <w:tcW w:w="2917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UNSIGNED_INT(1)</w:t>
            </w:r>
          </w:p>
        </w:tc>
        <w:tc>
          <w:tcPr>
            <w:tcW w:w="2894" w:type="dxa"/>
            <w:shd w:val="clear" w:color="auto" w:fill="auto"/>
          </w:tcPr>
          <w:p w:rsidR="00A73860" w:rsidRPr="00557AD4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This stores the bit length of the following NODE_INDEX.</w:t>
            </w:r>
          </w:p>
        </w:tc>
      </w:tr>
      <w:tr w:rsidR="00A73860" w:rsidRPr="00557AD4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NODE_INDEX</w:t>
            </w:r>
          </w:p>
        </w:tc>
        <w:tc>
          <w:tcPr>
            <w:tcW w:w="2917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CHOICE (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 UNSIGNED_INT(1),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 UNSIGNED_INT(2),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 UNSIGNED_INT(3),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 UNSIGNED_INT(4)</w:t>
            </w:r>
          </w:p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)</w:t>
            </w:r>
          </w:p>
        </w:tc>
        <w:tc>
          <w:tcPr>
            <w:tcW w:w="2894" w:type="dxa"/>
            <w:shd w:val="clear" w:color="auto" w:fill="auto"/>
          </w:tcPr>
          <w:p w:rsidR="00A73860" w:rsidRPr="00557AD4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This stores the index of a node of the binary tree. See 9.4.2.1 for the details.</w:t>
            </w:r>
          </w:p>
        </w:tc>
      </w:tr>
      <w:tr w:rsidR="00A73860" w:rsidRPr="00557AD4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COMPLETE_SUBTREE</w:t>
            </w:r>
          </w:p>
        </w:tc>
        <w:tc>
          <w:tcPr>
            <w:tcW w:w="2917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LIST (GKB_INDEX)</w:t>
            </w:r>
          </w:p>
        </w:tc>
        <w:tc>
          <w:tcPr>
            <w:tcW w:w="2894" w:type="dxa"/>
            <w:shd w:val="clear" w:color="auto" w:fill="auto"/>
          </w:tcPr>
          <w:p w:rsidR="00A73860" w:rsidRPr="00557AD4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The data type for the complete subtree part of a GKB. See 9.4.2.1 for the details.</w:t>
            </w:r>
          </w:p>
        </w:tc>
      </w:tr>
      <w:tr w:rsidR="00A73860" w:rsidRPr="00E00B32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GROUP_KEY_DATA</w:t>
            </w:r>
          </w:p>
        </w:tc>
        <w:tc>
          <w:tcPr>
            <w:tcW w:w="2917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LIST (ENCRYPTED_GROUP_KEY)</w:t>
            </w:r>
          </w:p>
        </w:tc>
        <w:tc>
          <w:tcPr>
            <w:tcW w:w="2894" w:type="dxa"/>
            <w:shd w:val="clear" w:color="auto" w:fill="auto"/>
          </w:tcPr>
          <w:p w:rsidR="00A73860" w:rsidRPr="00E00B32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The data type for the key </w:t>
            </w:r>
            <w:r>
              <w:rPr>
                <w:rFonts w:ascii="Cambria" w:hAnsi="Cambria"/>
                <w:szCs w:val="22"/>
              </w:rPr>
              <w:t>dat</w:t>
            </w:r>
            <w:r>
              <w:rPr>
                <w:rFonts w:ascii="Cambria" w:hAnsi="Cambria" w:hint="eastAsia"/>
                <w:szCs w:val="22"/>
              </w:rPr>
              <w:t>a part of a GKB. See 9.4.2.1 for the details.</w:t>
            </w:r>
          </w:p>
        </w:tc>
      </w:tr>
      <w:tr w:rsidR="00A73860" w:rsidRPr="00E00B32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A73860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ENCRYPTED_GROUP_KEY</w:t>
            </w:r>
          </w:p>
        </w:tc>
        <w:tc>
          <w:tcPr>
            <w:tcW w:w="2917" w:type="dxa"/>
            <w:shd w:val="clear" w:color="auto" w:fill="auto"/>
          </w:tcPr>
          <w:p w:rsidR="00A73860" w:rsidRPr="004C2EB5" w:rsidRDefault="00A73860" w:rsidP="00AA3A92">
            <w:pPr>
              <w:pStyle w:val="IEEEStdsTableData-Left"/>
              <w:rPr>
                <w:rFonts w:ascii="Cambria" w:hAnsi="Cambria" w:hint="eastAsia"/>
                <w:szCs w:val="22"/>
                <w:highlight w:val="yellow"/>
              </w:rPr>
            </w:pPr>
            <w:r w:rsidRPr="004C2EB5">
              <w:rPr>
                <w:rFonts w:ascii="Cambria" w:hAnsi="Cambria" w:hint="eastAsia"/>
                <w:szCs w:val="22"/>
                <w:highlight w:val="yellow"/>
              </w:rPr>
              <w:t>OCTET(16)</w:t>
            </w:r>
          </w:p>
        </w:tc>
        <w:tc>
          <w:tcPr>
            <w:tcW w:w="2894" w:type="dxa"/>
            <w:shd w:val="clear" w:color="auto" w:fill="auto"/>
          </w:tcPr>
          <w:p w:rsidR="00A73860" w:rsidRPr="00E00B32" w:rsidRDefault="00A73860" w:rsidP="00AA3A92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This is the base data type for GROUP_KEY_DATA.  </w:t>
            </w:r>
            <w:proofErr w:type="gramStart"/>
            <w:r>
              <w:rPr>
                <w:rFonts w:ascii="Cambria" w:hAnsi="Cambria" w:hint="eastAsia"/>
                <w:szCs w:val="22"/>
              </w:rPr>
              <w:t>This stores</w:t>
            </w:r>
            <w:proofErr w:type="gramEnd"/>
            <w:r>
              <w:rPr>
                <w:rFonts w:ascii="Cambria" w:hAnsi="Cambria" w:hint="eastAsia"/>
                <w:szCs w:val="22"/>
              </w:rPr>
              <w:t xml:space="preserve"> a group key of 16 octets encrypted with an AES key of 16 octets.</w:t>
            </w:r>
          </w:p>
        </w:tc>
      </w:tr>
      <w:tr w:rsidR="005978DB" w:rsidRPr="00E00B32" w:rsidTr="001727EE">
        <w:trPr>
          <w:trHeight w:val="585"/>
        </w:trPr>
        <w:tc>
          <w:tcPr>
            <w:tcW w:w="2909" w:type="dxa"/>
            <w:shd w:val="clear" w:color="auto" w:fill="auto"/>
          </w:tcPr>
          <w:p w:rsidR="005978DB" w:rsidRDefault="00252C45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VERIFY_GROUP_KEY</w:t>
            </w:r>
          </w:p>
        </w:tc>
        <w:tc>
          <w:tcPr>
            <w:tcW w:w="2917" w:type="dxa"/>
            <w:shd w:val="clear" w:color="auto" w:fill="auto"/>
          </w:tcPr>
          <w:p w:rsidR="005978DB" w:rsidRDefault="00315D0E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 w:rsidRPr="00A87D12">
              <w:rPr>
                <w:rFonts w:ascii="Cambria" w:hAnsi="Cambria" w:hint="eastAsia"/>
                <w:szCs w:val="22"/>
              </w:rPr>
              <w:t>SEQUENCE</w:t>
            </w:r>
            <w:r w:rsidR="00A87D12">
              <w:rPr>
                <w:rFonts w:ascii="Cambria" w:hAnsi="Cambria" w:hint="eastAsia"/>
                <w:szCs w:val="22"/>
              </w:rPr>
              <w:t xml:space="preserve"> (</w:t>
            </w:r>
          </w:p>
          <w:p w:rsidR="00917F2D" w:rsidRDefault="00917F2D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 w:rsidRPr="00917F2D">
              <w:rPr>
                <w:rFonts w:ascii="Cambria" w:hAnsi="Cambria" w:hint="eastAsia"/>
                <w:szCs w:val="22"/>
              </w:rPr>
              <w:t xml:space="preserve"> </w:t>
            </w:r>
            <w:r>
              <w:rPr>
                <w:rFonts w:ascii="Cambria" w:hAnsi="Cambria" w:hint="eastAsia"/>
                <w:szCs w:val="22"/>
              </w:rPr>
              <w:t>OCTETS(16),</w:t>
            </w:r>
          </w:p>
          <w:p w:rsidR="00917F2D" w:rsidRDefault="00917F2D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 xml:space="preserve"> OCTETS(16)</w:t>
            </w:r>
          </w:p>
          <w:p w:rsidR="00917F2D" w:rsidRPr="004C2EB5" w:rsidRDefault="00917F2D" w:rsidP="00AA3A92">
            <w:pPr>
              <w:pStyle w:val="IEEEStdsTableData-Left"/>
              <w:rPr>
                <w:rFonts w:ascii="Cambria" w:hAnsi="Cambria" w:hint="eastAsia"/>
                <w:szCs w:val="22"/>
                <w:highlight w:val="yellow"/>
              </w:rPr>
            </w:pPr>
            <w:r>
              <w:rPr>
                <w:rFonts w:ascii="Cambria" w:hAnsi="Cambria" w:hint="eastAsia"/>
                <w:szCs w:val="22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5978DB" w:rsidRDefault="009F7451" w:rsidP="00AA3A92">
            <w:pPr>
              <w:pStyle w:val="IEEEStdsTableData-Left"/>
              <w:rPr>
                <w:rFonts w:ascii="Cambria" w:hAnsi="Cambria" w:hint="eastAs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The</w:t>
            </w:r>
            <w:r w:rsidR="00E715D9">
              <w:rPr>
                <w:rFonts w:ascii="Cambria" w:hAnsi="Cambria" w:hint="eastAsia"/>
                <w:szCs w:val="22"/>
              </w:rPr>
              <w:t xml:space="preserve"> first octets are arbitrary message.</w:t>
            </w:r>
            <w:r w:rsidR="00F93805">
              <w:rPr>
                <w:rFonts w:ascii="Cambria" w:hAnsi="Cambria" w:hint="eastAsia"/>
                <w:szCs w:val="22"/>
              </w:rPr>
              <w:t xml:space="preserve"> The second octets </w:t>
            </w:r>
            <w:r w:rsidR="00137983">
              <w:rPr>
                <w:rFonts w:ascii="Cambria" w:hAnsi="Cambria" w:hint="eastAsia"/>
                <w:szCs w:val="22"/>
              </w:rPr>
              <w:t>are the MAC value to be verified.</w:t>
            </w:r>
          </w:p>
        </w:tc>
      </w:tr>
    </w:tbl>
    <w:p w:rsidR="003D1866" w:rsidRDefault="003D1866">
      <w:pPr>
        <w:rPr>
          <w:rFonts w:hint="eastAsia"/>
        </w:rPr>
      </w:pPr>
    </w:p>
    <w:p w:rsidR="00731413" w:rsidRDefault="00731413" w:rsidP="00731413">
      <w:r>
        <w:t>The data type of VerifyGroupKey is VERIFY_GROUP_KEY:</w:t>
      </w:r>
    </w:p>
    <w:p w:rsidR="00731413" w:rsidRDefault="00731413" w:rsidP="00E12AB4">
      <w:pPr>
        <w:ind w:firstLineChars="50" w:firstLine="120"/>
      </w:pPr>
      <w:r>
        <w:t xml:space="preserve">VERIFY_GROUP_KEY = SEQUENCE </w:t>
      </w:r>
      <w:proofErr w:type="gramStart"/>
      <w:r>
        <w:t>( OCTET</w:t>
      </w:r>
      <w:proofErr w:type="gramEnd"/>
      <w:r>
        <w:t>(16), OCTET(16) )</w:t>
      </w:r>
    </w:p>
    <w:p w:rsidR="009A6D76" w:rsidRPr="00A73860" w:rsidRDefault="00731413" w:rsidP="00731413">
      <w:r>
        <w:t xml:space="preserve">The first </w:t>
      </w:r>
      <w:proofErr w:type="gramStart"/>
      <w:r>
        <w:t>OCTET(</w:t>
      </w:r>
      <w:proofErr w:type="gramEnd"/>
      <w:r>
        <w:t xml:space="preserve">16) is arbitrary data, which is an input message to AES-CMAC (defined in RFC-4493). The second </w:t>
      </w:r>
      <w:proofErr w:type="gramStart"/>
      <w:r>
        <w:t>OCTET(</w:t>
      </w:r>
      <w:proofErr w:type="gramEnd"/>
      <w:r>
        <w:t>16) is the MAC value for the first OCTET(16) to be verified</w:t>
      </w:r>
      <w:r w:rsidR="00D33BE5">
        <w:rPr>
          <w:rFonts w:hint="eastAsia"/>
        </w:rPr>
        <w:t>.</w:t>
      </w:r>
    </w:p>
    <w:sectPr w:rsidR="009A6D76" w:rsidRPr="00A73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0"/>
    <w:rsid w:val="00003045"/>
    <w:rsid w:val="00004AE8"/>
    <w:rsid w:val="00006BEB"/>
    <w:rsid w:val="00022DF7"/>
    <w:rsid w:val="000262E7"/>
    <w:rsid w:val="00026358"/>
    <w:rsid w:val="00026D8A"/>
    <w:rsid w:val="000422BC"/>
    <w:rsid w:val="00045C3B"/>
    <w:rsid w:val="00055F38"/>
    <w:rsid w:val="00056E05"/>
    <w:rsid w:val="00057CAF"/>
    <w:rsid w:val="00060301"/>
    <w:rsid w:val="00062B7A"/>
    <w:rsid w:val="000631E4"/>
    <w:rsid w:val="00071764"/>
    <w:rsid w:val="000775FD"/>
    <w:rsid w:val="00082BD2"/>
    <w:rsid w:val="00087F90"/>
    <w:rsid w:val="00092ACA"/>
    <w:rsid w:val="000A17F8"/>
    <w:rsid w:val="000A19C9"/>
    <w:rsid w:val="000B6490"/>
    <w:rsid w:val="000B77E5"/>
    <w:rsid w:val="000C023D"/>
    <w:rsid w:val="000C35AC"/>
    <w:rsid w:val="000C4D95"/>
    <w:rsid w:val="000C7C87"/>
    <w:rsid w:val="000D1A89"/>
    <w:rsid w:val="000D3935"/>
    <w:rsid w:val="000D4B4C"/>
    <w:rsid w:val="000E0E94"/>
    <w:rsid w:val="000F07D4"/>
    <w:rsid w:val="000F089F"/>
    <w:rsid w:val="000F1DB1"/>
    <w:rsid w:val="000F6106"/>
    <w:rsid w:val="000F7655"/>
    <w:rsid w:val="000F7938"/>
    <w:rsid w:val="00103F95"/>
    <w:rsid w:val="001072F4"/>
    <w:rsid w:val="001077EB"/>
    <w:rsid w:val="00110D89"/>
    <w:rsid w:val="00111D49"/>
    <w:rsid w:val="0012144E"/>
    <w:rsid w:val="0012191D"/>
    <w:rsid w:val="00121E72"/>
    <w:rsid w:val="00124755"/>
    <w:rsid w:val="00124F72"/>
    <w:rsid w:val="0012661F"/>
    <w:rsid w:val="00135504"/>
    <w:rsid w:val="00135A6B"/>
    <w:rsid w:val="00137983"/>
    <w:rsid w:val="0014065D"/>
    <w:rsid w:val="00144377"/>
    <w:rsid w:val="001563D9"/>
    <w:rsid w:val="00163CE4"/>
    <w:rsid w:val="00170ED1"/>
    <w:rsid w:val="001727EE"/>
    <w:rsid w:val="001742F9"/>
    <w:rsid w:val="00176AD7"/>
    <w:rsid w:val="001913AB"/>
    <w:rsid w:val="00191BFE"/>
    <w:rsid w:val="00196C59"/>
    <w:rsid w:val="001A1A74"/>
    <w:rsid w:val="001A483A"/>
    <w:rsid w:val="001A7057"/>
    <w:rsid w:val="001B3AE8"/>
    <w:rsid w:val="001B5D35"/>
    <w:rsid w:val="001C7B93"/>
    <w:rsid w:val="001D15E9"/>
    <w:rsid w:val="001D1B18"/>
    <w:rsid w:val="001D5726"/>
    <w:rsid w:val="001D61EC"/>
    <w:rsid w:val="001E0595"/>
    <w:rsid w:val="001E3029"/>
    <w:rsid w:val="001F798A"/>
    <w:rsid w:val="00204E6A"/>
    <w:rsid w:val="002139CD"/>
    <w:rsid w:val="00215A07"/>
    <w:rsid w:val="002168F2"/>
    <w:rsid w:val="0022707D"/>
    <w:rsid w:val="00233822"/>
    <w:rsid w:val="00233C89"/>
    <w:rsid w:val="00234A12"/>
    <w:rsid w:val="00245C1B"/>
    <w:rsid w:val="00252861"/>
    <w:rsid w:val="00252C45"/>
    <w:rsid w:val="00270736"/>
    <w:rsid w:val="00273E5C"/>
    <w:rsid w:val="00284156"/>
    <w:rsid w:val="00286485"/>
    <w:rsid w:val="0029310F"/>
    <w:rsid w:val="00293980"/>
    <w:rsid w:val="002A2D8B"/>
    <w:rsid w:val="002A3413"/>
    <w:rsid w:val="002A3630"/>
    <w:rsid w:val="002B0CD8"/>
    <w:rsid w:val="002B3CF5"/>
    <w:rsid w:val="002B76FA"/>
    <w:rsid w:val="002C565B"/>
    <w:rsid w:val="002D45C3"/>
    <w:rsid w:val="002D499A"/>
    <w:rsid w:val="002E67BA"/>
    <w:rsid w:val="002F264C"/>
    <w:rsid w:val="003017FD"/>
    <w:rsid w:val="00305488"/>
    <w:rsid w:val="003104BD"/>
    <w:rsid w:val="00314521"/>
    <w:rsid w:val="00315D0E"/>
    <w:rsid w:val="00324428"/>
    <w:rsid w:val="00327559"/>
    <w:rsid w:val="003346F7"/>
    <w:rsid w:val="003362A4"/>
    <w:rsid w:val="00340210"/>
    <w:rsid w:val="00341623"/>
    <w:rsid w:val="0035072E"/>
    <w:rsid w:val="00351626"/>
    <w:rsid w:val="00354AEC"/>
    <w:rsid w:val="0035595E"/>
    <w:rsid w:val="00364C35"/>
    <w:rsid w:val="0037437D"/>
    <w:rsid w:val="00381D9D"/>
    <w:rsid w:val="00385A3B"/>
    <w:rsid w:val="00385DE1"/>
    <w:rsid w:val="00385E60"/>
    <w:rsid w:val="00386AD1"/>
    <w:rsid w:val="00387F6D"/>
    <w:rsid w:val="003948F6"/>
    <w:rsid w:val="00395099"/>
    <w:rsid w:val="003977E2"/>
    <w:rsid w:val="0039787D"/>
    <w:rsid w:val="003A2B99"/>
    <w:rsid w:val="003A6642"/>
    <w:rsid w:val="003B30B3"/>
    <w:rsid w:val="003B5BBB"/>
    <w:rsid w:val="003C5230"/>
    <w:rsid w:val="003D1866"/>
    <w:rsid w:val="003D65E3"/>
    <w:rsid w:val="003E1B1C"/>
    <w:rsid w:val="003F1751"/>
    <w:rsid w:val="003F6B09"/>
    <w:rsid w:val="003F70D9"/>
    <w:rsid w:val="00402C7E"/>
    <w:rsid w:val="004148F5"/>
    <w:rsid w:val="004160D1"/>
    <w:rsid w:val="00427661"/>
    <w:rsid w:val="00437AA1"/>
    <w:rsid w:val="0044196C"/>
    <w:rsid w:val="004422AF"/>
    <w:rsid w:val="00443768"/>
    <w:rsid w:val="00446502"/>
    <w:rsid w:val="004472CE"/>
    <w:rsid w:val="004504EC"/>
    <w:rsid w:val="00453E05"/>
    <w:rsid w:val="004609D3"/>
    <w:rsid w:val="00462A12"/>
    <w:rsid w:val="00481EC0"/>
    <w:rsid w:val="00483679"/>
    <w:rsid w:val="00483894"/>
    <w:rsid w:val="00491D67"/>
    <w:rsid w:val="004922E8"/>
    <w:rsid w:val="00496489"/>
    <w:rsid w:val="00497478"/>
    <w:rsid w:val="00497866"/>
    <w:rsid w:val="004A2323"/>
    <w:rsid w:val="004A27E9"/>
    <w:rsid w:val="004B238D"/>
    <w:rsid w:val="004C2EB5"/>
    <w:rsid w:val="004C7DE0"/>
    <w:rsid w:val="004E2723"/>
    <w:rsid w:val="004E3888"/>
    <w:rsid w:val="004E6237"/>
    <w:rsid w:val="004E68E2"/>
    <w:rsid w:val="004F2539"/>
    <w:rsid w:val="004F32D1"/>
    <w:rsid w:val="004F55E1"/>
    <w:rsid w:val="004F64E6"/>
    <w:rsid w:val="004F6FD3"/>
    <w:rsid w:val="004F7241"/>
    <w:rsid w:val="005018C3"/>
    <w:rsid w:val="00504E1A"/>
    <w:rsid w:val="00506292"/>
    <w:rsid w:val="00511269"/>
    <w:rsid w:val="005129C7"/>
    <w:rsid w:val="00513957"/>
    <w:rsid w:val="005201F7"/>
    <w:rsid w:val="005206C0"/>
    <w:rsid w:val="00524FDA"/>
    <w:rsid w:val="00526A54"/>
    <w:rsid w:val="005306DE"/>
    <w:rsid w:val="00530CA9"/>
    <w:rsid w:val="00531D09"/>
    <w:rsid w:val="005367FB"/>
    <w:rsid w:val="00536EC7"/>
    <w:rsid w:val="00537B23"/>
    <w:rsid w:val="00543B65"/>
    <w:rsid w:val="005443AD"/>
    <w:rsid w:val="00552A49"/>
    <w:rsid w:val="005534FD"/>
    <w:rsid w:val="00556A5B"/>
    <w:rsid w:val="00565776"/>
    <w:rsid w:val="005817FE"/>
    <w:rsid w:val="00581DD8"/>
    <w:rsid w:val="00584605"/>
    <w:rsid w:val="005978DB"/>
    <w:rsid w:val="005A4990"/>
    <w:rsid w:val="005B3E68"/>
    <w:rsid w:val="005D0C98"/>
    <w:rsid w:val="005D31B7"/>
    <w:rsid w:val="005D49D5"/>
    <w:rsid w:val="005E2250"/>
    <w:rsid w:val="005E2AFF"/>
    <w:rsid w:val="005E46DF"/>
    <w:rsid w:val="005F0B28"/>
    <w:rsid w:val="005F1CD7"/>
    <w:rsid w:val="00601BA2"/>
    <w:rsid w:val="00602200"/>
    <w:rsid w:val="00603392"/>
    <w:rsid w:val="006054FA"/>
    <w:rsid w:val="006104D3"/>
    <w:rsid w:val="006132ED"/>
    <w:rsid w:val="00617FF1"/>
    <w:rsid w:val="00625CBC"/>
    <w:rsid w:val="006341EB"/>
    <w:rsid w:val="00640EDE"/>
    <w:rsid w:val="0064657B"/>
    <w:rsid w:val="006543E5"/>
    <w:rsid w:val="00655C95"/>
    <w:rsid w:val="00655F67"/>
    <w:rsid w:val="006618B4"/>
    <w:rsid w:val="00665BAF"/>
    <w:rsid w:val="006717DF"/>
    <w:rsid w:val="00672701"/>
    <w:rsid w:val="00674B0B"/>
    <w:rsid w:val="00674F8B"/>
    <w:rsid w:val="006759D5"/>
    <w:rsid w:val="006A4F7B"/>
    <w:rsid w:val="006A5AAD"/>
    <w:rsid w:val="006A5AE8"/>
    <w:rsid w:val="006B369F"/>
    <w:rsid w:val="006B39BC"/>
    <w:rsid w:val="006C2D2B"/>
    <w:rsid w:val="006D4F05"/>
    <w:rsid w:val="006D6A9C"/>
    <w:rsid w:val="006E1679"/>
    <w:rsid w:val="006E4426"/>
    <w:rsid w:val="006E5E4B"/>
    <w:rsid w:val="006E6C4E"/>
    <w:rsid w:val="006F07F2"/>
    <w:rsid w:val="006F3AA8"/>
    <w:rsid w:val="006F54A6"/>
    <w:rsid w:val="00704761"/>
    <w:rsid w:val="007118AD"/>
    <w:rsid w:val="00711A82"/>
    <w:rsid w:val="00715304"/>
    <w:rsid w:val="0071536D"/>
    <w:rsid w:val="0071744B"/>
    <w:rsid w:val="00717AA7"/>
    <w:rsid w:val="007259D4"/>
    <w:rsid w:val="00731413"/>
    <w:rsid w:val="00737A6C"/>
    <w:rsid w:val="007524BE"/>
    <w:rsid w:val="00752C0A"/>
    <w:rsid w:val="00755D31"/>
    <w:rsid w:val="00764AB6"/>
    <w:rsid w:val="00766824"/>
    <w:rsid w:val="00777EF1"/>
    <w:rsid w:val="00777FE8"/>
    <w:rsid w:val="0078368B"/>
    <w:rsid w:val="00792392"/>
    <w:rsid w:val="0079695D"/>
    <w:rsid w:val="007A2D00"/>
    <w:rsid w:val="007A47E4"/>
    <w:rsid w:val="007A7C9E"/>
    <w:rsid w:val="007A7CE4"/>
    <w:rsid w:val="007B0461"/>
    <w:rsid w:val="007C11DF"/>
    <w:rsid w:val="007C3612"/>
    <w:rsid w:val="007C3CA8"/>
    <w:rsid w:val="007C7083"/>
    <w:rsid w:val="007D0A31"/>
    <w:rsid w:val="007D2ACA"/>
    <w:rsid w:val="007D3FB6"/>
    <w:rsid w:val="007D5756"/>
    <w:rsid w:val="007D7E4F"/>
    <w:rsid w:val="007E2DDB"/>
    <w:rsid w:val="007E608B"/>
    <w:rsid w:val="007F5C8E"/>
    <w:rsid w:val="00803A38"/>
    <w:rsid w:val="00803D67"/>
    <w:rsid w:val="00804BFE"/>
    <w:rsid w:val="00805515"/>
    <w:rsid w:val="00813F09"/>
    <w:rsid w:val="0082317E"/>
    <w:rsid w:val="00831CE4"/>
    <w:rsid w:val="008323E6"/>
    <w:rsid w:val="008337C8"/>
    <w:rsid w:val="00837474"/>
    <w:rsid w:val="0084454B"/>
    <w:rsid w:val="00846B5E"/>
    <w:rsid w:val="00850B93"/>
    <w:rsid w:val="008510FE"/>
    <w:rsid w:val="00855C30"/>
    <w:rsid w:val="008657EB"/>
    <w:rsid w:val="00866ACE"/>
    <w:rsid w:val="00873B88"/>
    <w:rsid w:val="00880712"/>
    <w:rsid w:val="00884FC0"/>
    <w:rsid w:val="00886E68"/>
    <w:rsid w:val="00894604"/>
    <w:rsid w:val="00894635"/>
    <w:rsid w:val="00894774"/>
    <w:rsid w:val="008956A2"/>
    <w:rsid w:val="00896466"/>
    <w:rsid w:val="00897D22"/>
    <w:rsid w:val="008A45BC"/>
    <w:rsid w:val="008A520A"/>
    <w:rsid w:val="008A767A"/>
    <w:rsid w:val="008C5866"/>
    <w:rsid w:val="008C5DEB"/>
    <w:rsid w:val="008C6095"/>
    <w:rsid w:val="008C65A0"/>
    <w:rsid w:val="008E1BFB"/>
    <w:rsid w:val="008E3CB0"/>
    <w:rsid w:val="008F299E"/>
    <w:rsid w:val="008F3246"/>
    <w:rsid w:val="008F375F"/>
    <w:rsid w:val="00901F91"/>
    <w:rsid w:val="00902E37"/>
    <w:rsid w:val="0091402B"/>
    <w:rsid w:val="00917F2D"/>
    <w:rsid w:val="0092092C"/>
    <w:rsid w:val="009250DF"/>
    <w:rsid w:val="009256DE"/>
    <w:rsid w:val="00937211"/>
    <w:rsid w:val="00946045"/>
    <w:rsid w:val="009651C2"/>
    <w:rsid w:val="00965FEC"/>
    <w:rsid w:val="00970F38"/>
    <w:rsid w:val="00972309"/>
    <w:rsid w:val="0098402E"/>
    <w:rsid w:val="00985B89"/>
    <w:rsid w:val="00986DF5"/>
    <w:rsid w:val="009916AE"/>
    <w:rsid w:val="009944B5"/>
    <w:rsid w:val="009A0D74"/>
    <w:rsid w:val="009A4A53"/>
    <w:rsid w:val="009A5116"/>
    <w:rsid w:val="009A6D76"/>
    <w:rsid w:val="009C324D"/>
    <w:rsid w:val="009C4E20"/>
    <w:rsid w:val="009C763F"/>
    <w:rsid w:val="009D2177"/>
    <w:rsid w:val="009D35D6"/>
    <w:rsid w:val="009D3A48"/>
    <w:rsid w:val="009E1566"/>
    <w:rsid w:val="009E22F7"/>
    <w:rsid w:val="009E2C27"/>
    <w:rsid w:val="009E5348"/>
    <w:rsid w:val="009F7451"/>
    <w:rsid w:val="00A03745"/>
    <w:rsid w:val="00A05A8E"/>
    <w:rsid w:val="00A1259C"/>
    <w:rsid w:val="00A210CC"/>
    <w:rsid w:val="00A213F1"/>
    <w:rsid w:val="00A37615"/>
    <w:rsid w:val="00A37AFF"/>
    <w:rsid w:val="00A419B8"/>
    <w:rsid w:val="00A46194"/>
    <w:rsid w:val="00A47170"/>
    <w:rsid w:val="00A50C0A"/>
    <w:rsid w:val="00A62747"/>
    <w:rsid w:val="00A62C76"/>
    <w:rsid w:val="00A65E12"/>
    <w:rsid w:val="00A727CE"/>
    <w:rsid w:val="00A73860"/>
    <w:rsid w:val="00A75471"/>
    <w:rsid w:val="00A75786"/>
    <w:rsid w:val="00A764B7"/>
    <w:rsid w:val="00A7721C"/>
    <w:rsid w:val="00A85EEF"/>
    <w:rsid w:val="00A87D12"/>
    <w:rsid w:val="00A87FC7"/>
    <w:rsid w:val="00AA0CFB"/>
    <w:rsid w:val="00AA1ECA"/>
    <w:rsid w:val="00AB5E4F"/>
    <w:rsid w:val="00AC69B2"/>
    <w:rsid w:val="00AD261A"/>
    <w:rsid w:val="00AD2D51"/>
    <w:rsid w:val="00AE0A27"/>
    <w:rsid w:val="00AE6BE2"/>
    <w:rsid w:val="00AE718F"/>
    <w:rsid w:val="00AF4A80"/>
    <w:rsid w:val="00AF61BF"/>
    <w:rsid w:val="00AF68A1"/>
    <w:rsid w:val="00AF7F08"/>
    <w:rsid w:val="00B13EF5"/>
    <w:rsid w:val="00B144DD"/>
    <w:rsid w:val="00B1514E"/>
    <w:rsid w:val="00B17D00"/>
    <w:rsid w:val="00B26062"/>
    <w:rsid w:val="00B31914"/>
    <w:rsid w:val="00B36788"/>
    <w:rsid w:val="00B418A0"/>
    <w:rsid w:val="00B519CA"/>
    <w:rsid w:val="00B52064"/>
    <w:rsid w:val="00B52527"/>
    <w:rsid w:val="00B57376"/>
    <w:rsid w:val="00B621AB"/>
    <w:rsid w:val="00B630FB"/>
    <w:rsid w:val="00B70FB2"/>
    <w:rsid w:val="00B71EA4"/>
    <w:rsid w:val="00B73FBB"/>
    <w:rsid w:val="00B84A52"/>
    <w:rsid w:val="00B85032"/>
    <w:rsid w:val="00B93449"/>
    <w:rsid w:val="00BA2025"/>
    <w:rsid w:val="00BA37B8"/>
    <w:rsid w:val="00BA4C7D"/>
    <w:rsid w:val="00BA52AC"/>
    <w:rsid w:val="00BB19E8"/>
    <w:rsid w:val="00BB4EE7"/>
    <w:rsid w:val="00BB5903"/>
    <w:rsid w:val="00BC45C5"/>
    <w:rsid w:val="00BD0D95"/>
    <w:rsid w:val="00BF30A8"/>
    <w:rsid w:val="00BF58C6"/>
    <w:rsid w:val="00C00588"/>
    <w:rsid w:val="00C008B2"/>
    <w:rsid w:val="00C009FF"/>
    <w:rsid w:val="00C14BDD"/>
    <w:rsid w:val="00C15C01"/>
    <w:rsid w:val="00C31A85"/>
    <w:rsid w:val="00C4270C"/>
    <w:rsid w:val="00C45551"/>
    <w:rsid w:val="00C46D03"/>
    <w:rsid w:val="00C50E2D"/>
    <w:rsid w:val="00C577CA"/>
    <w:rsid w:val="00C64B45"/>
    <w:rsid w:val="00C6563A"/>
    <w:rsid w:val="00C70850"/>
    <w:rsid w:val="00C70913"/>
    <w:rsid w:val="00C71D38"/>
    <w:rsid w:val="00C7227A"/>
    <w:rsid w:val="00C748DF"/>
    <w:rsid w:val="00C770DE"/>
    <w:rsid w:val="00C804A0"/>
    <w:rsid w:val="00C845C0"/>
    <w:rsid w:val="00C85A5E"/>
    <w:rsid w:val="00C8600F"/>
    <w:rsid w:val="00C9096C"/>
    <w:rsid w:val="00C90E7A"/>
    <w:rsid w:val="00C9142D"/>
    <w:rsid w:val="00C92F8B"/>
    <w:rsid w:val="00C9334F"/>
    <w:rsid w:val="00CA1572"/>
    <w:rsid w:val="00CA3A50"/>
    <w:rsid w:val="00CA4375"/>
    <w:rsid w:val="00CB08E5"/>
    <w:rsid w:val="00CB318F"/>
    <w:rsid w:val="00CB3F82"/>
    <w:rsid w:val="00CB6DE9"/>
    <w:rsid w:val="00CC147F"/>
    <w:rsid w:val="00CC17CE"/>
    <w:rsid w:val="00CC4141"/>
    <w:rsid w:val="00CD257C"/>
    <w:rsid w:val="00CE007B"/>
    <w:rsid w:val="00CF0F51"/>
    <w:rsid w:val="00CF2818"/>
    <w:rsid w:val="00CF64A1"/>
    <w:rsid w:val="00D03A64"/>
    <w:rsid w:val="00D30779"/>
    <w:rsid w:val="00D33BE5"/>
    <w:rsid w:val="00D4053D"/>
    <w:rsid w:val="00D4236E"/>
    <w:rsid w:val="00D4338F"/>
    <w:rsid w:val="00D46970"/>
    <w:rsid w:val="00D618D2"/>
    <w:rsid w:val="00D62269"/>
    <w:rsid w:val="00D65A19"/>
    <w:rsid w:val="00D6722A"/>
    <w:rsid w:val="00D725B8"/>
    <w:rsid w:val="00D738D0"/>
    <w:rsid w:val="00D831D8"/>
    <w:rsid w:val="00D85711"/>
    <w:rsid w:val="00D87492"/>
    <w:rsid w:val="00D914BC"/>
    <w:rsid w:val="00D95A05"/>
    <w:rsid w:val="00DA0D2C"/>
    <w:rsid w:val="00DA1EE9"/>
    <w:rsid w:val="00DA2E65"/>
    <w:rsid w:val="00DB74EA"/>
    <w:rsid w:val="00DC153F"/>
    <w:rsid w:val="00DC25A5"/>
    <w:rsid w:val="00DC42A7"/>
    <w:rsid w:val="00DD378A"/>
    <w:rsid w:val="00DE7F3C"/>
    <w:rsid w:val="00DF15D5"/>
    <w:rsid w:val="00DF1748"/>
    <w:rsid w:val="00DF47E7"/>
    <w:rsid w:val="00DF5C0F"/>
    <w:rsid w:val="00E05297"/>
    <w:rsid w:val="00E053C6"/>
    <w:rsid w:val="00E11D34"/>
    <w:rsid w:val="00E12AB4"/>
    <w:rsid w:val="00E17E15"/>
    <w:rsid w:val="00E226F1"/>
    <w:rsid w:val="00E22B74"/>
    <w:rsid w:val="00E24C0A"/>
    <w:rsid w:val="00E251E2"/>
    <w:rsid w:val="00E25DC9"/>
    <w:rsid w:val="00E31292"/>
    <w:rsid w:val="00E324BE"/>
    <w:rsid w:val="00E402BA"/>
    <w:rsid w:val="00E425F2"/>
    <w:rsid w:val="00E45AA4"/>
    <w:rsid w:val="00E4782D"/>
    <w:rsid w:val="00E52C69"/>
    <w:rsid w:val="00E53A07"/>
    <w:rsid w:val="00E55764"/>
    <w:rsid w:val="00E57C07"/>
    <w:rsid w:val="00E627AB"/>
    <w:rsid w:val="00E62CA6"/>
    <w:rsid w:val="00E715D9"/>
    <w:rsid w:val="00E73515"/>
    <w:rsid w:val="00E8570B"/>
    <w:rsid w:val="00E8653B"/>
    <w:rsid w:val="00E91AC7"/>
    <w:rsid w:val="00E92639"/>
    <w:rsid w:val="00E95656"/>
    <w:rsid w:val="00E957BA"/>
    <w:rsid w:val="00EA204D"/>
    <w:rsid w:val="00EA2AA1"/>
    <w:rsid w:val="00EA3648"/>
    <w:rsid w:val="00EA5A8B"/>
    <w:rsid w:val="00EB1404"/>
    <w:rsid w:val="00EB2770"/>
    <w:rsid w:val="00EC5608"/>
    <w:rsid w:val="00EC5E49"/>
    <w:rsid w:val="00ED3DE7"/>
    <w:rsid w:val="00EE21C8"/>
    <w:rsid w:val="00EE5A21"/>
    <w:rsid w:val="00EF02C0"/>
    <w:rsid w:val="00EF315D"/>
    <w:rsid w:val="00EF5D45"/>
    <w:rsid w:val="00F1162F"/>
    <w:rsid w:val="00F17AB0"/>
    <w:rsid w:val="00F20016"/>
    <w:rsid w:val="00F25230"/>
    <w:rsid w:val="00F27286"/>
    <w:rsid w:val="00F3168C"/>
    <w:rsid w:val="00F3281C"/>
    <w:rsid w:val="00F36574"/>
    <w:rsid w:val="00F379E8"/>
    <w:rsid w:val="00F53A04"/>
    <w:rsid w:val="00F53E63"/>
    <w:rsid w:val="00F7278C"/>
    <w:rsid w:val="00F82761"/>
    <w:rsid w:val="00F82B8A"/>
    <w:rsid w:val="00F87E28"/>
    <w:rsid w:val="00F93805"/>
    <w:rsid w:val="00FB0A53"/>
    <w:rsid w:val="00FB15D6"/>
    <w:rsid w:val="00FB1C38"/>
    <w:rsid w:val="00FB309D"/>
    <w:rsid w:val="00FB3C11"/>
    <w:rsid w:val="00FC0ED8"/>
    <w:rsid w:val="00FC63EC"/>
    <w:rsid w:val="00FD30DA"/>
    <w:rsid w:val="00FD69AC"/>
    <w:rsid w:val="00FE3A70"/>
    <w:rsid w:val="00FE4E65"/>
    <w:rsid w:val="00FE50E4"/>
    <w:rsid w:val="00FF2A33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0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D2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TableData-Left">
    <w:name w:val="IEEEStds Table Data - Left"/>
    <w:basedOn w:val="a"/>
    <w:rsid w:val="00A73860"/>
    <w:pPr>
      <w:keepNext/>
      <w:keepLines/>
    </w:pPr>
    <w:rPr>
      <w:sz w:val="18"/>
    </w:rPr>
  </w:style>
  <w:style w:type="character" w:customStyle="1" w:styleId="highlight">
    <w:name w:val="highlight"/>
    <w:basedOn w:val="a0"/>
    <w:rsid w:val="00897D22"/>
  </w:style>
  <w:style w:type="character" w:customStyle="1" w:styleId="10">
    <w:name w:val="見出し 1 (文字)"/>
    <w:basedOn w:val="a0"/>
    <w:link w:val="1"/>
    <w:uiPriority w:val="9"/>
    <w:rsid w:val="00897D22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0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D2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TableData-Left">
    <w:name w:val="IEEEStds Table Data - Left"/>
    <w:basedOn w:val="a"/>
    <w:rsid w:val="00A73860"/>
    <w:pPr>
      <w:keepNext/>
      <w:keepLines/>
    </w:pPr>
    <w:rPr>
      <w:sz w:val="18"/>
    </w:rPr>
  </w:style>
  <w:style w:type="character" w:customStyle="1" w:styleId="highlight">
    <w:name w:val="highlight"/>
    <w:basedOn w:val="a0"/>
    <w:rsid w:val="00897D22"/>
  </w:style>
  <w:style w:type="character" w:customStyle="1" w:styleId="10">
    <w:name w:val="見出し 1 (文字)"/>
    <w:basedOn w:val="a0"/>
    <w:link w:val="1"/>
    <w:uiPriority w:val="9"/>
    <w:rsid w:val="00897D22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T. K.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K.</dc:creator>
  <cp:lastModifiedBy>T. K.</cp:lastModifiedBy>
  <cp:revision>19</cp:revision>
  <dcterms:created xsi:type="dcterms:W3CDTF">2013-05-15T19:06:00Z</dcterms:created>
  <dcterms:modified xsi:type="dcterms:W3CDTF">2013-05-15T19:13:00Z</dcterms:modified>
</cp:coreProperties>
</file>