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  <w:bookmarkStart w:id="0" w:name="_GoBack"/>
      <w:bookmarkStart w:id="1" w:name="_Toc336969433"/>
      <w:bookmarkStart w:id="2" w:name="_Toc343090735"/>
      <w:bookmarkStart w:id="3" w:name="_Toc347437518"/>
      <w:bookmarkEnd w:id="0"/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0"/>
          <w:numId w:val="3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1"/>
          <w:numId w:val="3"/>
        </w:numPr>
        <w:spacing w:before="280"/>
        <w:contextualSpacing w:val="0"/>
        <w:outlineLvl w:val="1"/>
        <w:rPr>
          <w:rFonts w:ascii="Arial" w:hAnsi="Arial"/>
          <w:b/>
          <w:vanish/>
          <w:sz w:val="28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1"/>
          <w:numId w:val="3"/>
        </w:numPr>
        <w:spacing w:before="280"/>
        <w:contextualSpacing w:val="0"/>
        <w:outlineLvl w:val="1"/>
        <w:rPr>
          <w:rFonts w:ascii="Arial" w:hAnsi="Arial"/>
          <w:b/>
          <w:vanish/>
          <w:sz w:val="28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1"/>
          <w:numId w:val="3"/>
        </w:numPr>
        <w:spacing w:before="280"/>
        <w:contextualSpacing w:val="0"/>
        <w:outlineLvl w:val="1"/>
        <w:rPr>
          <w:rFonts w:ascii="Arial" w:hAnsi="Arial"/>
          <w:b/>
          <w:vanish/>
          <w:sz w:val="28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1"/>
          <w:numId w:val="3"/>
        </w:numPr>
        <w:spacing w:before="280"/>
        <w:contextualSpacing w:val="0"/>
        <w:outlineLvl w:val="1"/>
        <w:rPr>
          <w:rFonts w:ascii="Arial" w:hAnsi="Arial"/>
          <w:b/>
          <w:vanish/>
          <w:sz w:val="28"/>
          <w:u w:val="single"/>
          <w:lang w:eastAsia="zh-CN"/>
        </w:rPr>
      </w:pPr>
    </w:p>
    <w:p w:rsidR="00DD0E89" w:rsidRPr="00DD0E89" w:rsidRDefault="00DD0E89" w:rsidP="00DD0E89">
      <w:pPr>
        <w:pStyle w:val="ListParagraph"/>
        <w:keepNext/>
        <w:keepLines/>
        <w:numPr>
          <w:ilvl w:val="1"/>
          <w:numId w:val="3"/>
        </w:numPr>
        <w:spacing w:before="280"/>
        <w:contextualSpacing w:val="0"/>
        <w:outlineLvl w:val="1"/>
        <w:rPr>
          <w:rFonts w:ascii="Arial" w:hAnsi="Arial"/>
          <w:b/>
          <w:vanish/>
          <w:sz w:val="28"/>
          <w:u w:val="single"/>
          <w:lang w:eastAsia="zh-CN"/>
        </w:rPr>
      </w:pPr>
    </w:p>
    <w:p w:rsidR="00387947" w:rsidRDefault="00387947" w:rsidP="00387947">
      <w:pPr>
        <w:pStyle w:val="T1"/>
        <w:pBdr>
          <w:bottom w:val="single" w:sz="6" w:space="0" w:color="auto"/>
        </w:pBdr>
        <w:spacing w:after="240"/>
      </w:pPr>
      <w:r>
        <w:rPr>
          <w:lang w:eastAsia="zh-CN"/>
        </w:rPr>
        <w:br w:type="page"/>
      </w:r>
      <w:r>
        <w:lastRenderedPageBreak/>
        <w:t>IEEE P802.21</w:t>
      </w:r>
      <w:r>
        <w:br/>
        <w:t>Media Independent Handover Services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  <w:gridCol w:w="1457"/>
        <w:gridCol w:w="1710"/>
        <w:gridCol w:w="876"/>
        <w:gridCol w:w="3071"/>
      </w:tblGrid>
      <w:tr w:rsidR="00387947" w:rsidTr="00012AAD">
        <w:trPr>
          <w:trHeight w:val="526"/>
          <w:jc w:val="center"/>
        </w:trPr>
        <w:tc>
          <w:tcPr>
            <w:tcW w:w="8771" w:type="dxa"/>
            <w:gridSpan w:val="5"/>
            <w:vAlign w:val="center"/>
          </w:tcPr>
          <w:p w:rsidR="00387947" w:rsidRPr="003011F6" w:rsidRDefault="00387947" w:rsidP="00387947">
            <w:pPr>
              <w:pStyle w:val="T2"/>
              <w:ind w:left="0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 xml:space="preserve">roposed </w:t>
            </w:r>
            <w:r>
              <w:rPr>
                <w:lang w:eastAsia="ko-KR"/>
              </w:rPr>
              <w:t>revision</w:t>
            </w:r>
            <w:r>
              <w:rPr>
                <w:lang w:eastAsia="ko-KR"/>
              </w:rPr>
              <w:t xml:space="preserve"> to Annex N.6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(DCN# 21-13-00</w:t>
            </w:r>
            <w:r>
              <w:rPr>
                <w:lang w:eastAsia="ko-KR"/>
              </w:rPr>
              <w:t>64</w:t>
            </w:r>
            <w:r>
              <w:rPr>
                <w:lang w:eastAsia="ko-KR"/>
              </w:rPr>
              <w:t>-00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387947" w:rsidTr="00012AAD">
        <w:trPr>
          <w:trHeight w:val="389"/>
          <w:jc w:val="center"/>
        </w:trPr>
        <w:tc>
          <w:tcPr>
            <w:tcW w:w="8771" w:type="dxa"/>
            <w:gridSpan w:val="5"/>
            <w:vAlign w:val="center"/>
          </w:tcPr>
          <w:p w:rsidR="00387947" w:rsidRPr="00E37934" w:rsidRDefault="00387947" w:rsidP="00012AAD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Pr="00B24C63">
              <w:rPr>
                <w:b w:val="0"/>
                <w:sz w:val="20"/>
              </w:rPr>
              <w:t xml:space="preserve">  201</w:t>
            </w:r>
            <w:r w:rsidRPr="00B24C63">
              <w:rPr>
                <w:rFonts w:hint="eastAsia"/>
                <w:b w:val="0"/>
                <w:sz w:val="20"/>
                <w:lang w:eastAsia="ko-KR"/>
              </w:rPr>
              <w:t>3</w:t>
            </w:r>
            <w:r w:rsidRPr="00B24C63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ko-KR"/>
              </w:rPr>
              <w:t>04</w:t>
            </w:r>
            <w:r w:rsidRPr="00B24C63">
              <w:rPr>
                <w:b w:val="0"/>
                <w:sz w:val="20"/>
              </w:rPr>
              <w:t>-</w:t>
            </w:r>
            <w:r>
              <w:rPr>
                <w:rFonts w:eastAsia="Malgun Gothic" w:hint="eastAsia"/>
                <w:b w:val="0"/>
                <w:sz w:val="20"/>
                <w:lang w:eastAsia="ko-KR"/>
              </w:rPr>
              <w:t>0</w:t>
            </w:r>
            <w:r>
              <w:rPr>
                <w:rFonts w:eastAsia="Malgun Gothic"/>
                <w:b w:val="0"/>
                <w:sz w:val="20"/>
                <w:lang w:eastAsia="ko-KR"/>
              </w:rPr>
              <w:t>8</w:t>
            </w:r>
          </w:p>
        </w:tc>
      </w:tr>
      <w:tr w:rsidR="00387947" w:rsidTr="00012AAD">
        <w:trPr>
          <w:cantSplit/>
          <w:trHeight w:val="236"/>
          <w:jc w:val="center"/>
        </w:trPr>
        <w:tc>
          <w:tcPr>
            <w:tcW w:w="8771" w:type="dxa"/>
            <w:gridSpan w:val="5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87947" w:rsidTr="00012AAD">
        <w:trPr>
          <w:trHeight w:val="254"/>
          <w:jc w:val="center"/>
        </w:trPr>
        <w:tc>
          <w:tcPr>
            <w:tcW w:w="1657" w:type="dxa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7" w:type="dxa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10" w:type="dxa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76" w:type="dxa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71" w:type="dxa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87947" w:rsidTr="00012AAD">
        <w:trPr>
          <w:trHeight w:val="272"/>
          <w:jc w:val="center"/>
        </w:trPr>
        <w:tc>
          <w:tcPr>
            <w:tcW w:w="1657" w:type="dxa"/>
            <w:vAlign w:val="center"/>
          </w:tcPr>
          <w:p w:rsidR="00387947" w:rsidRPr="00CD29AB" w:rsidRDefault="00387947" w:rsidP="00012AAD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Charlie Perkins</w:t>
            </w:r>
          </w:p>
        </w:tc>
        <w:tc>
          <w:tcPr>
            <w:tcW w:w="1457" w:type="dxa"/>
            <w:vAlign w:val="center"/>
          </w:tcPr>
          <w:p w:rsidR="00387947" w:rsidRPr="00CD29AB" w:rsidRDefault="00387947" w:rsidP="00012AAD">
            <w:pPr>
              <w:pStyle w:val="T2"/>
              <w:spacing w:after="0"/>
              <w:ind w:left="0" w:right="0"/>
              <w:jc w:val="both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Futurewei</w:t>
            </w:r>
          </w:p>
        </w:tc>
        <w:tc>
          <w:tcPr>
            <w:tcW w:w="1710" w:type="dxa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876" w:type="dxa"/>
            <w:vAlign w:val="center"/>
          </w:tcPr>
          <w:p w:rsidR="00387947" w:rsidRDefault="00387947" w:rsidP="00012AAD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387947" w:rsidRPr="00711440" w:rsidRDefault="00387947" w:rsidP="00012AAD">
            <w:pPr>
              <w:pStyle w:val="T2"/>
              <w:spacing w:after="0"/>
              <w:ind w:left="0" w:right="0"/>
              <w:jc w:val="both"/>
              <w:rPr>
                <w:rFonts w:eastAsia="Malgun Gothic"/>
                <w:b w:val="0"/>
                <w:sz w:val="16"/>
                <w:lang w:eastAsia="ko-KR"/>
              </w:rPr>
            </w:pPr>
            <w:r w:rsidRPr="00711440">
              <w:rPr>
                <w:b w:val="0"/>
                <w:sz w:val="22"/>
              </w:rPr>
              <w:t>Charli</w:t>
            </w:r>
            <w:r>
              <w:rPr>
                <w:b w:val="0"/>
                <w:sz w:val="22"/>
              </w:rPr>
              <w:t>e.Perkins@huawei.com</w:t>
            </w:r>
          </w:p>
        </w:tc>
      </w:tr>
    </w:tbl>
    <w:p w:rsidR="00387947" w:rsidRDefault="00387947">
      <w:pPr>
        <w:spacing w:after="0"/>
        <w:rPr>
          <w:rFonts w:ascii="Arial" w:hAnsi="Arial"/>
          <w:b/>
          <w:sz w:val="28"/>
          <w:u w:val="single"/>
          <w:lang w:eastAsia="zh-CN"/>
        </w:rPr>
      </w:pPr>
    </w:p>
    <w:p w:rsidR="00387947" w:rsidRPr="00B24C63" w:rsidRDefault="00387947" w:rsidP="00387947">
      <w:pPr>
        <w:pStyle w:val="T1"/>
        <w:spacing w:after="120"/>
      </w:pPr>
      <w:r w:rsidRPr="00B24C63">
        <w:t>Abstract</w:t>
      </w:r>
    </w:p>
    <w:p w:rsidR="00387947" w:rsidRPr="00B24C63" w:rsidRDefault="00387947" w:rsidP="00387947">
      <w:pPr>
        <w:jc w:val="both"/>
        <w:rPr>
          <w:lang w:eastAsia="ko-KR"/>
        </w:rPr>
      </w:pPr>
      <w:r w:rsidRPr="00CD6A8D">
        <w:rPr>
          <w:lang w:eastAsia="ko-KR"/>
        </w:rPr>
        <w:t xml:space="preserve">This document </w:t>
      </w:r>
      <w:r w:rsidRPr="00CD6A8D">
        <w:rPr>
          <w:rFonts w:hint="eastAsia"/>
          <w:lang w:eastAsia="ko-KR"/>
        </w:rPr>
        <w:t xml:space="preserve">contains </w:t>
      </w:r>
      <w:r>
        <w:rPr>
          <w:lang w:eastAsia="ko-KR"/>
        </w:rPr>
        <w:t xml:space="preserve">a </w:t>
      </w:r>
      <w:r>
        <w:rPr>
          <w:rFonts w:hint="eastAsia"/>
          <w:lang w:eastAsia="ko-KR"/>
        </w:rPr>
        <w:t xml:space="preserve">proposed </w:t>
      </w:r>
      <w:r>
        <w:rPr>
          <w:lang w:eastAsia="ko-KR"/>
        </w:rPr>
        <w:t>revision</w:t>
      </w:r>
      <w:r>
        <w:rPr>
          <w:lang w:eastAsia="ko-KR"/>
        </w:rPr>
        <w:t xml:space="preserve"> to Annex N.6</w:t>
      </w:r>
      <w:r>
        <w:rPr>
          <w:lang w:eastAsia="ko-KR"/>
        </w:rPr>
        <w:t xml:space="preserve"> to resolve comments received during Letter Ballot</w:t>
      </w:r>
      <w:r>
        <w:rPr>
          <w:rFonts w:hint="eastAsia"/>
          <w:lang w:eastAsia="ko-KR"/>
        </w:rPr>
        <w:t xml:space="preserve"> 802.21c Draft/D02</w:t>
      </w:r>
      <w:r>
        <w:rPr>
          <w:lang w:eastAsia="ko-KR"/>
        </w:rPr>
        <w:t xml:space="preserve">.  </w:t>
      </w:r>
      <w:r>
        <w:rPr>
          <w:lang w:eastAsia="ko-KR"/>
        </w:rPr>
        <w:t>It shows revised descriptions for the steps illustrated in figure N.1, and raises some questions about the proper division of functionality between the MIHF and the MIH application.</w:t>
      </w:r>
    </w:p>
    <w:p w:rsidR="00387947" w:rsidRDefault="00387947">
      <w:pPr>
        <w:spacing w:after="0"/>
        <w:rPr>
          <w:rFonts w:ascii="Arial" w:hAnsi="Arial"/>
          <w:b/>
          <w:sz w:val="28"/>
          <w:u w:val="single"/>
          <w:lang w:eastAsia="zh-CN"/>
        </w:rPr>
      </w:pPr>
    </w:p>
    <w:p w:rsidR="00387947" w:rsidRDefault="00387947" w:rsidP="00387947">
      <w:pPr>
        <w:pStyle w:val="Heading2"/>
        <w:numPr>
          <w:ilvl w:val="0"/>
          <w:numId w:val="0"/>
        </w:numPr>
        <w:rPr>
          <w:lang w:eastAsia="zh-CN"/>
        </w:rPr>
      </w:pPr>
    </w:p>
    <w:p w:rsidR="00DD0E89" w:rsidRPr="0014656A" w:rsidRDefault="00DD0E89" w:rsidP="00DD0E89">
      <w:pPr>
        <w:pStyle w:val="Heading2"/>
        <w:ind w:left="576"/>
        <w:rPr>
          <w:lang w:eastAsia="zh-CN"/>
        </w:rPr>
      </w:pPr>
      <w:r>
        <w:rPr>
          <w:lang w:eastAsia="zh-CN"/>
        </w:rPr>
        <w:t xml:space="preserve">MIH_Prereg_Xfer messages for Optimized </w:t>
      </w:r>
      <w:bookmarkEnd w:id="1"/>
      <w:r>
        <w:rPr>
          <w:lang w:eastAsia="zh-CN"/>
        </w:rPr>
        <w:t>SA Establishment</w:t>
      </w:r>
      <w:bookmarkEnd w:id="2"/>
      <w:bookmarkEnd w:id="3"/>
    </w:p>
    <w:p w:rsidR="00DD0E89" w:rsidRDefault="00DD0E89" w:rsidP="00DD0E89">
      <w:pPr>
        <w:pStyle w:val="Heading3"/>
        <w:tabs>
          <w:tab w:val="left" w:pos="1080"/>
        </w:tabs>
        <w:suppressAutoHyphens/>
        <w:spacing w:after="240"/>
        <w:ind w:left="0" w:firstLine="0"/>
        <w:rPr>
          <w:lang w:eastAsia="zh-CN"/>
        </w:rPr>
      </w:pPr>
      <w:bookmarkStart w:id="4" w:name="_Toc347437519"/>
      <w:r>
        <w:t>OPoS distributing</w:t>
      </w:r>
      <w:r>
        <w:rPr>
          <w:b w:val="0"/>
          <w:lang w:eastAsia="zh-CN"/>
        </w:rPr>
        <w:t xml:space="preserve"> </w:t>
      </w:r>
      <w:r w:rsidRPr="00F0365A">
        <w:rPr>
          <w:lang w:eastAsia="zh-CN"/>
        </w:rPr>
        <w:t>key derivation key</w:t>
      </w:r>
      <w:r>
        <w:t xml:space="preserve"> </w:t>
      </w:r>
      <w:r w:rsidRPr="00F0365A">
        <w:rPr>
          <w:i/>
        </w:rPr>
        <w:t>K</w:t>
      </w:r>
      <w:r>
        <w:t xml:space="preserve"> to TPoS and MN</w:t>
      </w:r>
      <w:bookmarkEnd w:id="4"/>
    </w:p>
    <w:p w:rsidR="00DD0E89" w:rsidRDefault="00DD0E89" w:rsidP="00DD0E89">
      <w:pPr>
        <w:pStyle w:val="IEEEStdsImage"/>
      </w:pPr>
      <w:r w:rsidRPr="00596802">
        <w:object w:dxaOrig="11930" w:dyaOrig="9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55pt" o:ole="">
            <v:imagedata r:id="rId8" o:title=""/>
          </v:shape>
          <o:OLEObject Type="Embed" ProgID="Visio.Drawing.11" ShapeID="_x0000_i1025" DrawAspect="Content" ObjectID="_1426931728" r:id="rId9"/>
        </w:object>
      </w:r>
    </w:p>
    <w:p w:rsidR="00DD0E89" w:rsidRDefault="00DD0E89" w:rsidP="00DD0E89">
      <w:pPr>
        <w:pStyle w:val="Caption"/>
      </w:pPr>
      <w:r>
        <w:t xml:space="preserve">Figure </w:t>
      </w:r>
      <w:r w:rsidR="00924047">
        <w:fldChar w:fldCharType="begin"/>
      </w:r>
      <w:r>
        <w:instrText xml:space="preserve"> STYLEREF 1 \s </w:instrText>
      </w:r>
      <w:r w:rsidR="00924047">
        <w:fldChar w:fldCharType="separate"/>
      </w:r>
      <w:r>
        <w:rPr>
          <w:noProof/>
        </w:rPr>
        <w:t>N</w:t>
      </w:r>
      <w:r w:rsidR="00924047">
        <w:fldChar w:fldCharType="end"/>
      </w:r>
      <w:r>
        <w:noBreakHyphen/>
      </w:r>
      <w:r w:rsidR="00924047">
        <w:fldChar w:fldCharType="begin"/>
      </w:r>
      <w:r>
        <w:instrText xml:space="preserve"> SEQ Figure \* ARABIC \s 1 </w:instrText>
      </w:r>
      <w:r w:rsidR="00924047">
        <w:fldChar w:fldCharType="separate"/>
      </w:r>
      <w:r>
        <w:rPr>
          <w:noProof/>
        </w:rPr>
        <w:t>1</w:t>
      </w:r>
      <w:r w:rsidR="00924047">
        <w:fldChar w:fldCharType="end"/>
      </w:r>
      <w:r>
        <w:t xml:space="preserve"> -- OPoS distributing</w:t>
      </w:r>
      <w:r>
        <w:rPr>
          <w:b w:val="0"/>
          <w:lang w:eastAsia="zh-CN"/>
        </w:rPr>
        <w:t xml:space="preserve"> </w:t>
      </w:r>
      <w:r w:rsidRPr="00F0365A">
        <w:rPr>
          <w:lang w:eastAsia="zh-CN"/>
        </w:rPr>
        <w:t>key derivation key</w:t>
      </w:r>
      <w:r>
        <w:t xml:space="preserve"> </w:t>
      </w:r>
      <w:r w:rsidRPr="00F0365A">
        <w:rPr>
          <w:i/>
        </w:rPr>
        <w:t>K</w:t>
      </w:r>
      <w:r>
        <w:t xml:space="preserve"> to TPoS and MN</w:t>
      </w:r>
    </w:p>
    <w:p w:rsidR="00DD0E89" w:rsidRDefault="00DD0E89" w:rsidP="00DD0E89">
      <w:pPr>
        <w:pStyle w:val="IEEEStdsImage"/>
      </w:pPr>
    </w:p>
    <w:p w:rsidR="00DD0E89" w:rsidRPr="006C152F" w:rsidRDefault="00DD0E89" w:rsidP="00DD0E89">
      <w:pPr>
        <w:pStyle w:val="IEEEStdsParagraph"/>
      </w:pPr>
    </w:p>
    <w:p w:rsidR="00DD0E89" w:rsidRPr="00CA6F41" w:rsidRDefault="00DD0E89" w:rsidP="00DD0E89">
      <w:pPr>
        <w:pStyle w:val="IEEEStdsParagraph"/>
      </w:pPr>
      <w:r w:rsidRPr="00CA6F41">
        <w:t>The signaling diagram illustrated in Figure N.6 1 shows the following steps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proofErr w:type="spellStart"/>
      <w:r>
        <w:rPr>
          <w:lang w:eastAsia="zh-CN"/>
        </w:rPr>
        <w:t>MIH_Prereg_Xfer.request</w:t>
      </w:r>
      <w:proofErr w:type="spellEnd"/>
      <w:r>
        <w:rPr>
          <w:lang w:eastAsia="zh-CN"/>
        </w:rPr>
        <w:t>: the MN user application asks to initiate preregistration to a suitable target PoA (TPoA)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MIH_Prereg_Xfer Request: MN’s MIHF</w:t>
      </w:r>
      <w:r w:rsidR="00FF47D0">
        <w:rPr>
          <w:lang w:eastAsia="zh-CN"/>
        </w:rPr>
        <w:t xml:space="preserve"> selects Nonce-T and</w:t>
      </w:r>
      <w:r>
        <w:rPr>
          <w:lang w:eastAsia="zh-CN"/>
        </w:rPr>
        <w:t xml:space="preserve"> transmits request to Originating PoS (OPoS)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proofErr w:type="spellStart"/>
      <w:r>
        <w:rPr>
          <w:lang w:eastAsia="zh-CN"/>
        </w:rPr>
        <w:t>MIH_Prereg_Xfer.indication</w:t>
      </w:r>
      <w:proofErr w:type="spellEnd"/>
      <w:r>
        <w:rPr>
          <w:lang w:eastAsia="zh-CN"/>
        </w:rPr>
        <w:t xml:space="preserve">: OPoS </w:t>
      </w:r>
      <w:r w:rsidR="00DE33F1">
        <w:rPr>
          <w:lang w:eastAsia="zh-CN"/>
        </w:rPr>
        <w:t xml:space="preserve">MIHF </w:t>
      </w:r>
      <w:r>
        <w:rPr>
          <w:lang w:eastAsia="zh-CN"/>
        </w:rPr>
        <w:t>presents MN’s Request to OPoS MIH application.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MIH_N2N_Prereg_Xfer</w:t>
      </w:r>
      <w:r w:rsidR="00DE33F1">
        <w:rPr>
          <w:lang w:eastAsia="zh-CN"/>
        </w:rPr>
        <w:t xml:space="preserve">.request: </w:t>
      </w:r>
      <w:r>
        <w:rPr>
          <w:lang w:eastAsia="zh-CN"/>
        </w:rPr>
        <w:t>OPoS MIH application</w:t>
      </w:r>
      <w:r w:rsidR="00DE33F1">
        <w:rPr>
          <w:lang w:eastAsia="zh-CN"/>
        </w:rPr>
        <w:t xml:space="preserve"> identifies TPoS (if not already identified) and requests MIHF to relay</w:t>
      </w:r>
      <w:r>
        <w:rPr>
          <w:lang w:eastAsia="zh-CN"/>
        </w:rPr>
        <w:t xml:space="preserve"> information to enable TPoS to </w:t>
      </w:r>
      <w:r w:rsidR="00FF47D0">
        <w:rPr>
          <w:lang w:eastAsia="zh-CN"/>
        </w:rPr>
        <w:t xml:space="preserve">identify suitable TPoA and </w:t>
      </w:r>
      <w:r>
        <w:rPr>
          <w:lang w:eastAsia="zh-CN"/>
        </w:rPr>
        <w:t>compute</w:t>
      </w:r>
      <w:r w:rsidR="00DE33F1">
        <w:rPr>
          <w:lang w:eastAsia="zh-CN"/>
        </w:rPr>
        <w:t xml:space="preserve"> MISK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 xml:space="preserve">MIH_N2N_Prereg_Xfer Request: </w:t>
      </w:r>
      <w:r w:rsidR="00FF47D0">
        <w:rPr>
          <w:lang w:eastAsia="zh-CN"/>
        </w:rPr>
        <w:t xml:space="preserve">OPoS MIHF creates Nonce-N and </w:t>
      </w:r>
      <w:r w:rsidR="00FF47D0" w:rsidRPr="00FF47D0">
        <w:rPr>
          <w:i/>
          <w:lang w:eastAsia="zh-CN"/>
        </w:rPr>
        <w:t>K</w:t>
      </w:r>
      <w:r w:rsidR="00FF47D0">
        <w:rPr>
          <w:lang w:eastAsia="zh-CN"/>
        </w:rPr>
        <w:t>, and relays</w:t>
      </w:r>
      <w:r w:rsidR="00DE33F1">
        <w:rPr>
          <w:lang w:eastAsia="zh-CN"/>
        </w:rPr>
        <w:t xml:space="preserve"> Nonce-T in</w:t>
      </w:r>
      <w:r w:rsidR="00FF47D0">
        <w:rPr>
          <w:lang w:eastAsia="zh-CN"/>
        </w:rPr>
        <w:t xml:space="preserve"> message</w:t>
      </w:r>
      <w:r>
        <w:rPr>
          <w:lang w:eastAsia="zh-CN"/>
        </w:rPr>
        <w:t xml:space="preserve"> to TPoS, possibly encapsulated with IPSec</w:t>
      </w:r>
    </w:p>
    <w:p w:rsidR="00DD0E89" w:rsidRDefault="002A04E7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lastRenderedPageBreak/>
        <w:t>MIH_</w:t>
      </w:r>
      <w:r w:rsidR="00DD0E89">
        <w:rPr>
          <w:lang w:eastAsia="zh-CN"/>
        </w:rPr>
        <w:t xml:space="preserve">N2N_Prereg_Xfer.indication: presented to TPoS MIH application for extraction of </w:t>
      </w:r>
      <w:r w:rsidR="00DD0E89">
        <w:rPr>
          <w:i/>
          <w:lang w:eastAsia="zh-CN"/>
        </w:rPr>
        <w:t>K</w:t>
      </w:r>
      <w:r>
        <w:rPr>
          <w:lang w:eastAsia="zh-CN"/>
        </w:rPr>
        <w:t>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TPoS MIH application provides MIAK and any other appropriate keys to AAA for future authentication purposes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 xml:space="preserve">TPoS MIH application computes </w:t>
      </w:r>
      <w:proofErr w:type="spellStart"/>
      <w:r>
        <w:rPr>
          <w:lang w:eastAsia="zh-CN"/>
        </w:rPr>
        <w:t>MNmsrk</w:t>
      </w:r>
      <w:proofErr w:type="spellEnd"/>
      <w:r>
        <w:rPr>
          <w:lang w:eastAsia="zh-CN"/>
        </w:rPr>
        <w:t xml:space="preserve"> from </w:t>
      </w:r>
      <w:r w:rsidRPr="00F0365A">
        <w:rPr>
          <w:i/>
          <w:lang w:eastAsia="zh-CN"/>
        </w:rPr>
        <w:t>K</w:t>
      </w:r>
      <w:r>
        <w:rPr>
          <w:lang w:eastAsia="zh-CN"/>
        </w:rPr>
        <w:t xml:space="preserve"> and sends appropriate LL frames to TPoA for key distribution</w:t>
      </w:r>
      <w:r w:rsidR="002A04E7">
        <w:rPr>
          <w:lang w:eastAsia="zh-CN"/>
        </w:rPr>
        <w:t>,</w:t>
      </w:r>
      <w:r w:rsidR="002A04E7" w:rsidRPr="002A04E7">
        <w:rPr>
          <w:lang w:eastAsia="zh-CN"/>
        </w:rPr>
        <w:t xml:space="preserve"> </w:t>
      </w:r>
      <w:r w:rsidR="002A04E7">
        <w:rPr>
          <w:lang w:eastAsia="zh-CN"/>
        </w:rPr>
        <w:t xml:space="preserve">(i.e., MSPMK between MN and TPoA), and any </w:t>
      </w:r>
      <w:r>
        <w:rPr>
          <w:lang w:eastAsia="zh-CN"/>
        </w:rPr>
        <w:t>other preregistration tasks.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 xml:space="preserve">MIH_N2N_Prereg_Xfer.response: TPoS MIH application </w:t>
      </w:r>
      <w:r w:rsidR="00EF54DF">
        <w:rPr>
          <w:lang w:eastAsia="zh-CN"/>
        </w:rPr>
        <w:t>sends response</w:t>
      </w:r>
      <w:r w:rsidR="00EF54DF" w:rsidRPr="00EF54DF">
        <w:rPr>
          <w:lang w:eastAsia="zh-CN"/>
        </w:rPr>
        <w:t xml:space="preserve"> </w:t>
      </w:r>
      <w:r w:rsidR="00EF54DF">
        <w:rPr>
          <w:lang w:eastAsia="zh-CN"/>
        </w:rPr>
        <w:t>(containing MN_NAI) to</w:t>
      </w:r>
      <w:r>
        <w:rPr>
          <w:lang w:eastAsia="zh-CN"/>
        </w:rPr>
        <w:t xml:space="preserve"> OPoS.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MIH_N2N_Prereg_Xfer Response: TPoS relays message to OPoS containing MN_NAI.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MIH_N2N_Prereg_Xfer.confirm: OPoS presents message to OPoS MIH application containing MN_NAI.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proofErr w:type="spellStart"/>
      <w:r>
        <w:rPr>
          <w:lang w:eastAsia="zh-CN"/>
        </w:rPr>
        <w:t>MIH_Prereg_Xfer.response</w:t>
      </w:r>
      <w:proofErr w:type="spellEnd"/>
      <w:r>
        <w:rPr>
          <w:lang w:eastAsia="zh-CN"/>
        </w:rPr>
        <w:t>: OPoS MIH application initiates message to MN user application via OPoS containing MN_NAI.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 xml:space="preserve">MIH_Prereg_Xfer Response: OPoS relays message to MIHF running on MN containing MN_NAI, </w:t>
      </w:r>
      <w:r w:rsidRPr="00F0365A">
        <w:rPr>
          <w:i/>
          <w:lang w:eastAsia="zh-CN"/>
        </w:rPr>
        <w:t>K</w:t>
      </w:r>
      <w:r>
        <w:rPr>
          <w:lang w:eastAsia="zh-CN"/>
        </w:rPr>
        <w:t>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 xml:space="preserve">MIH_Prereg_Xfer. </w:t>
      </w:r>
      <w:proofErr w:type="gramStart"/>
      <w:r>
        <w:rPr>
          <w:lang w:eastAsia="zh-CN"/>
        </w:rPr>
        <w:t>confirm</w:t>
      </w:r>
      <w:proofErr w:type="gramEnd"/>
      <w:r>
        <w:rPr>
          <w:lang w:eastAsia="zh-CN"/>
        </w:rPr>
        <w:t xml:space="preserve">: MIHF running on MN relays message to MN user application containing MN_NAI, </w:t>
      </w:r>
      <w:r w:rsidRPr="00F0365A">
        <w:rPr>
          <w:i/>
          <w:lang w:eastAsia="zh-CN"/>
        </w:rPr>
        <w:t>K</w:t>
      </w:r>
      <w:r>
        <w:rPr>
          <w:lang w:eastAsia="zh-CN"/>
        </w:rPr>
        <w:t>.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 xml:space="preserve">MN user application extracts </w:t>
      </w:r>
      <w:r w:rsidRPr="00F0365A">
        <w:rPr>
          <w:i/>
          <w:lang w:eastAsia="zh-CN"/>
        </w:rPr>
        <w:t>K</w:t>
      </w:r>
      <w:r>
        <w:rPr>
          <w:lang w:eastAsia="zh-CN"/>
        </w:rPr>
        <w:t xml:space="preserve">, computes </w:t>
      </w:r>
      <w:proofErr w:type="spellStart"/>
      <w:r>
        <w:rPr>
          <w:lang w:eastAsia="zh-CN"/>
        </w:rPr>
        <w:t>MNmsrk</w:t>
      </w:r>
      <w:proofErr w:type="spellEnd"/>
      <w:r>
        <w:rPr>
          <w:lang w:eastAsia="zh-CN"/>
        </w:rPr>
        <w:t>, continues any necessary preregistration activities</w:t>
      </w:r>
    </w:p>
    <w:p w:rsidR="00DD0E89" w:rsidRDefault="00DD0E89" w:rsidP="00DD0E89">
      <w:pPr>
        <w:pStyle w:val="IEEEStds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MN continues with additional preregistration signaling</w:t>
      </w:r>
    </w:p>
    <w:p w:rsidR="002A04E7" w:rsidRDefault="002A04E7" w:rsidP="002A04E7">
      <w:pPr>
        <w:pStyle w:val="IEEEStdsParagraph"/>
        <w:ind w:left="360"/>
        <w:rPr>
          <w:lang w:eastAsia="zh-CN"/>
        </w:rPr>
      </w:pPr>
    </w:p>
    <w:p w:rsidR="002A04E7" w:rsidRDefault="002A04E7" w:rsidP="002A04E7">
      <w:pPr>
        <w:pStyle w:val="IEEEStdsParagraph"/>
        <w:ind w:left="360"/>
        <w:rPr>
          <w:lang w:eastAsia="zh-CN"/>
        </w:rPr>
      </w:pPr>
      <w:r>
        <w:rPr>
          <w:lang w:eastAsia="zh-CN"/>
        </w:rPr>
        <w:t>Questions:</w:t>
      </w:r>
    </w:p>
    <w:p w:rsidR="002A04E7" w:rsidRDefault="002A04E7" w:rsidP="002A04E7">
      <w:pPr>
        <w:pStyle w:val="IEEEStdsParagraph"/>
        <w:numPr>
          <w:ilvl w:val="0"/>
          <w:numId w:val="21"/>
        </w:numPr>
        <w:rPr>
          <w:lang w:eastAsia="zh-CN"/>
        </w:rPr>
      </w:pPr>
      <w:proofErr w:type="gramStart"/>
      <w:r>
        <w:rPr>
          <w:lang w:eastAsia="zh-CN"/>
        </w:rPr>
        <w:t xml:space="preserve">At </w:t>
      </w:r>
      <w:r w:rsidR="00F13218">
        <w:rPr>
          <w:lang w:eastAsia="zh-CN"/>
        </w:rPr>
        <w:t xml:space="preserve"> </w:t>
      </w:r>
      <w:r>
        <w:rPr>
          <w:lang w:eastAsia="zh-CN"/>
        </w:rPr>
        <w:t>TPoS</w:t>
      </w:r>
      <w:proofErr w:type="gramEnd"/>
      <w:r>
        <w:rPr>
          <w:lang w:eastAsia="zh-CN"/>
        </w:rPr>
        <w:t>, does MIHF or MIH application compute MSPMK?</w:t>
      </w:r>
      <w:r w:rsidR="00F13218">
        <w:rPr>
          <w:lang w:eastAsia="zh-CN"/>
        </w:rPr>
        <w:t xml:space="preserve"> [step 8]</w:t>
      </w:r>
      <w:r>
        <w:rPr>
          <w:lang w:eastAsia="zh-CN"/>
        </w:rPr>
        <w:t xml:space="preserve">  &lt;my guess: MIH appl.&gt;</w:t>
      </w:r>
    </w:p>
    <w:p w:rsidR="00F13218" w:rsidRDefault="00F13218" w:rsidP="002A04E7">
      <w:pPr>
        <w:pStyle w:val="IEEEStdsParagraph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 xml:space="preserve">If MIH application computes MSPMK, how does MIH application get </w:t>
      </w:r>
      <w:r w:rsidRPr="00F13218">
        <w:rPr>
          <w:i/>
          <w:lang w:eastAsia="zh-CN"/>
        </w:rPr>
        <w:t>K</w:t>
      </w:r>
      <w:r>
        <w:rPr>
          <w:lang w:eastAsia="zh-CN"/>
        </w:rPr>
        <w:t xml:space="preserve"> &lt;my guess: primitive gets </w:t>
      </w:r>
      <w:r w:rsidRPr="00F13218">
        <w:rPr>
          <w:i/>
          <w:lang w:eastAsia="zh-CN"/>
        </w:rPr>
        <w:t>K</w:t>
      </w:r>
      <w:r>
        <w:rPr>
          <w:lang w:eastAsia="zh-CN"/>
        </w:rPr>
        <w:t>&gt;</w:t>
      </w:r>
    </w:p>
    <w:p w:rsidR="002A04E7" w:rsidRDefault="002A04E7" w:rsidP="002A04E7">
      <w:pPr>
        <w:pStyle w:val="IEEEStdsParagraph"/>
        <w:numPr>
          <w:ilvl w:val="0"/>
          <w:numId w:val="21"/>
        </w:numPr>
        <w:rPr>
          <w:lang w:eastAsia="zh-CN"/>
        </w:rPr>
      </w:pPr>
      <w:proofErr w:type="gramStart"/>
      <w:r>
        <w:rPr>
          <w:lang w:eastAsia="zh-CN"/>
        </w:rPr>
        <w:t>At  OPoS</w:t>
      </w:r>
      <w:proofErr w:type="gramEnd"/>
      <w:r>
        <w:rPr>
          <w:lang w:eastAsia="zh-CN"/>
        </w:rPr>
        <w:t>, does MIHF</w:t>
      </w:r>
      <w:r w:rsidR="00F13218">
        <w:rPr>
          <w:lang w:eastAsia="zh-CN"/>
        </w:rPr>
        <w:t xml:space="preserve"> compute </w:t>
      </w:r>
      <w:r w:rsidR="00F13218" w:rsidRPr="00F13218">
        <w:rPr>
          <w:i/>
          <w:lang w:eastAsia="zh-CN"/>
        </w:rPr>
        <w:t>K</w:t>
      </w:r>
      <w:r w:rsidR="00F13218">
        <w:rPr>
          <w:i/>
          <w:lang w:eastAsia="zh-CN"/>
        </w:rPr>
        <w:t xml:space="preserve">, </w:t>
      </w:r>
      <w:r>
        <w:rPr>
          <w:lang w:eastAsia="zh-CN"/>
        </w:rPr>
        <w:t xml:space="preserve"> fetch </w:t>
      </w:r>
      <w:proofErr w:type="spellStart"/>
      <w:r w:rsidRPr="002A04E7">
        <w:rPr>
          <w:i/>
          <w:lang w:eastAsia="zh-CN"/>
        </w:rPr>
        <w:t>K</w:t>
      </w:r>
      <w:r w:rsidRPr="002A04E7">
        <w:rPr>
          <w:sz w:val="24"/>
          <w:vertAlign w:val="subscript"/>
          <w:lang w:eastAsia="zh-CN"/>
        </w:rPr>
        <w:t>otpos</w:t>
      </w:r>
      <w:proofErr w:type="spellEnd"/>
      <w:r w:rsidR="00F13218">
        <w:rPr>
          <w:sz w:val="24"/>
          <w:vertAlign w:val="subscript"/>
          <w:lang w:eastAsia="zh-CN"/>
        </w:rPr>
        <w:t xml:space="preserve"> </w:t>
      </w:r>
      <w:r w:rsidR="00F13218">
        <w:rPr>
          <w:sz w:val="24"/>
          <w:lang w:eastAsia="zh-CN"/>
        </w:rPr>
        <w:t>,</w:t>
      </w:r>
      <w:r w:rsidR="00F13218">
        <w:rPr>
          <w:sz w:val="24"/>
          <w:vertAlign w:val="subscript"/>
          <w:lang w:eastAsia="zh-CN"/>
        </w:rPr>
        <w:t xml:space="preserve"> </w:t>
      </w:r>
      <w:r w:rsidR="00F13218">
        <w:rPr>
          <w:lang w:eastAsia="zh-CN"/>
        </w:rPr>
        <w:t xml:space="preserve">and encrypt using </w:t>
      </w:r>
      <w:proofErr w:type="spellStart"/>
      <w:r w:rsidR="00F13218">
        <w:rPr>
          <w:lang w:eastAsia="zh-CN"/>
        </w:rPr>
        <w:t>PNF</w:t>
      </w:r>
      <w:r w:rsidR="00F13218" w:rsidRPr="00F13218">
        <w:rPr>
          <w:sz w:val="24"/>
          <w:vertAlign w:val="subscript"/>
          <w:lang w:eastAsia="zh-CN"/>
        </w:rPr>
        <w:t>otpos</w:t>
      </w:r>
      <w:proofErr w:type="spellEnd"/>
      <w:r w:rsidR="00F13218">
        <w:rPr>
          <w:lang w:eastAsia="zh-CN"/>
        </w:rPr>
        <w:t xml:space="preserve"> ? [steps 4 and 5]</w:t>
      </w:r>
    </w:p>
    <w:p w:rsidR="00F13218" w:rsidRDefault="00F13218" w:rsidP="002A04E7">
      <w:pPr>
        <w:pStyle w:val="IEEEStdsParagraph"/>
        <w:numPr>
          <w:ilvl w:val="0"/>
          <w:numId w:val="21"/>
        </w:numPr>
        <w:rPr>
          <w:lang w:eastAsia="zh-CN"/>
        </w:rPr>
      </w:pPr>
      <w:proofErr w:type="gramStart"/>
      <w:r>
        <w:rPr>
          <w:lang w:eastAsia="zh-CN"/>
        </w:rPr>
        <w:t>At  MN</w:t>
      </w:r>
      <w:proofErr w:type="gramEnd"/>
      <w:r>
        <w:rPr>
          <w:lang w:eastAsia="zh-CN"/>
        </w:rPr>
        <w:t xml:space="preserve">, does MIHF compute </w:t>
      </w:r>
      <w:r w:rsidRPr="00F13218">
        <w:rPr>
          <w:i/>
          <w:lang w:eastAsia="zh-CN"/>
        </w:rPr>
        <w:t>K</w:t>
      </w:r>
      <w:r>
        <w:rPr>
          <w:i/>
          <w:lang w:eastAsia="zh-CN"/>
        </w:rPr>
        <w:t xml:space="preserve">, </w:t>
      </w:r>
      <w:r>
        <w:rPr>
          <w:lang w:eastAsia="zh-CN"/>
        </w:rPr>
        <w:t xml:space="preserve"> </w:t>
      </w:r>
      <w:r>
        <w:rPr>
          <w:sz w:val="24"/>
          <w:vertAlign w:val="subscript"/>
          <w:lang w:eastAsia="zh-CN"/>
        </w:rPr>
        <w:t xml:space="preserve"> </w:t>
      </w:r>
      <w:r>
        <w:rPr>
          <w:lang w:eastAsia="zh-CN"/>
        </w:rPr>
        <w:t xml:space="preserve">and decrypt using  </w:t>
      </w:r>
      <w:proofErr w:type="spellStart"/>
      <w:r>
        <w:rPr>
          <w:lang w:eastAsia="zh-CN"/>
        </w:rPr>
        <w:t>PNF</w:t>
      </w:r>
      <w:r w:rsidRPr="00F13218">
        <w:rPr>
          <w:sz w:val="24"/>
          <w:vertAlign w:val="subscript"/>
          <w:lang w:eastAsia="zh-CN"/>
        </w:rPr>
        <w:t>otpos</w:t>
      </w:r>
      <w:proofErr w:type="spellEnd"/>
      <w:r>
        <w:rPr>
          <w:lang w:eastAsia="zh-CN"/>
        </w:rPr>
        <w:t xml:space="preserve"> ? [step 15]</w:t>
      </w:r>
    </w:p>
    <w:p w:rsidR="00EF54DF" w:rsidRDefault="00EF54DF" w:rsidP="002A04E7">
      <w:pPr>
        <w:pStyle w:val="IEEEStdsParagraph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 xml:space="preserve">If </w:t>
      </w:r>
      <w:r w:rsidR="00182448">
        <w:rPr>
          <w:lang w:eastAsia="zh-CN"/>
        </w:rPr>
        <w:t xml:space="preserve">(as in question 2 and step 7) </w:t>
      </w:r>
      <w:r>
        <w:rPr>
          <w:lang w:eastAsia="zh-CN"/>
        </w:rPr>
        <w:t xml:space="preserve">TPoS application sees </w:t>
      </w:r>
      <w:r w:rsidRPr="00EF54DF">
        <w:rPr>
          <w:i/>
          <w:lang w:eastAsia="zh-CN"/>
        </w:rPr>
        <w:t>K</w:t>
      </w:r>
      <w:r>
        <w:rPr>
          <w:lang w:eastAsia="zh-CN"/>
        </w:rPr>
        <w:t xml:space="preserve">, it means that any such MIH application can see </w:t>
      </w:r>
      <w:r w:rsidRPr="00EF54DF">
        <w:rPr>
          <w:i/>
          <w:lang w:eastAsia="zh-CN"/>
        </w:rPr>
        <w:t>K</w:t>
      </w:r>
      <w:r w:rsidR="00182448">
        <w:rPr>
          <w:lang w:eastAsia="zh-CN"/>
        </w:rPr>
        <w:t xml:space="preserve">.  Does this mean that we should imagine (or even specify) that MIH application should be able to extract </w:t>
      </w:r>
      <w:r w:rsidR="00182448" w:rsidRPr="00182448">
        <w:rPr>
          <w:i/>
          <w:lang w:eastAsia="zh-CN"/>
        </w:rPr>
        <w:t>K</w:t>
      </w:r>
      <w:r w:rsidR="00182448">
        <w:rPr>
          <w:lang w:eastAsia="zh-CN"/>
        </w:rPr>
        <w:t xml:space="preserve"> from MIHF (perhaps by way of another function from </w:t>
      </w:r>
      <w:proofErr w:type="spellStart"/>
      <w:r w:rsidR="00182448">
        <w:rPr>
          <w:lang w:eastAsia="zh-CN"/>
        </w:rPr>
        <w:t>MIH_application</w:t>
      </w:r>
      <w:proofErr w:type="spellEnd"/>
      <w:r w:rsidR="00182448">
        <w:rPr>
          <w:lang w:eastAsia="zh-CN"/>
        </w:rPr>
        <w:t xml:space="preserve"> </w:t>
      </w:r>
      <w:r w:rsidR="00182448">
        <w:rPr>
          <w:lang w:eastAsia="zh-CN"/>
        </w:rPr>
        <w:sym w:font="Wingdings" w:char="F0E0"/>
      </w:r>
      <w:r w:rsidR="00182448">
        <w:rPr>
          <w:lang w:eastAsia="zh-CN"/>
        </w:rPr>
        <w:t xml:space="preserve"> MIHF)?</w:t>
      </w:r>
    </w:p>
    <w:p w:rsidR="00323D39" w:rsidRPr="00DD0E89" w:rsidRDefault="00323D39" w:rsidP="00DD0E89"/>
    <w:sectPr w:rsidR="00323D39" w:rsidRPr="00DD0E89" w:rsidSect="00DC34D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56" w:rsidRDefault="00E37D56">
      <w:r>
        <w:separator/>
      </w:r>
    </w:p>
  </w:endnote>
  <w:endnote w:type="continuationSeparator" w:id="0">
    <w:p w:rsidR="00E37D56" w:rsidRDefault="00E3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2B" w:rsidRPr="00B1616B" w:rsidRDefault="00924047">
    <w:pPr>
      <w:pStyle w:val="Foot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fldSimple w:instr=" SUBJECT  \* MERGEFORMAT ">
      <w:r w:rsidR="0026582B">
        <w:t>Submission</w:t>
      </w:r>
    </w:fldSimple>
    <w:r w:rsidR="0026582B">
      <w:tab/>
      <w:t xml:space="preserve">page </w:t>
    </w:r>
    <w:r>
      <w:fldChar w:fldCharType="begin"/>
    </w:r>
    <w:r w:rsidR="00D70838">
      <w:instrText xml:space="preserve">PAGE </w:instrText>
    </w:r>
    <w:r>
      <w:fldChar w:fldCharType="separate"/>
    </w:r>
    <w:r w:rsidR="00387947">
      <w:rPr>
        <w:noProof/>
      </w:rPr>
      <w:t>2</w:t>
    </w:r>
    <w:r>
      <w:rPr>
        <w:noProof/>
      </w:rPr>
      <w:fldChar w:fldCharType="end"/>
    </w:r>
    <w:r w:rsidR="0026582B">
      <w:tab/>
    </w:r>
    <w:r w:rsidR="00182448">
      <w:rPr>
        <w:rFonts w:eastAsia="Malgun Gothic"/>
        <w:lang w:eastAsia="ko-KR"/>
      </w:rPr>
      <w:t>Charlie Perkins</w:t>
    </w:r>
  </w:p>
  <w:p w:rsidR="0026582B" w:rsidRDefault="002658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56" w:rsidRDefault="00E37D56">
      <w:r>
        <w:separator/>
      </w:r>
    </w:p>
  </w:footnote>
  <w:footnote w:type="continuationSeparator" w:id="0">
    <w:p w:rsidR="00E37D56" w:rsidRDefault="00E3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2B" w:rsidRDefault="00367FA7" w:rsidP="009E2A05">
    <w:pPr>
      <w:pStyle w:val="Header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ko-KR"/>
      </w:rPr>
      <w:t>April</w:t>
    </w:r>
    <w:r w:rsidR="0026582B">
      <w:t xml:space="preserve"> </w:t>
    </w:r>
    <w:r w:rsidR="00DD0E89">
      <w:rPr>
        <w:lang w:eastAsia="ko-KR"/>
      </w:rPr>
      <w:t>8</w:t>
    </w:r>
    <w:r w:rsidR="00560896">
      <w:rPr>
        <w:rFonts w:hint="eastAsia"/>
        <w:lang w:eastAsia="ko-KR"/>
      </w:rPr>
      <w:t xml:space="preserve">, </w:t>
    </w:r>
    <w:r w:rsidR="0026582B">
      <w:t>201</w:t>
    </w:r>
    <w:r w:rsidR="0026582B">
      <w:rPr>
        <w:rFonts w:hint="eastAsia"/>
        <w:lang w:eastAsia="ko-KR"/>
      </w:rPr>
      <w:t>3</w:t>
    </w:r>
    <w:r w:rsidR="0026582B">
      <w:tab/>
      <w:t xml:space="preserve">                          </w:t>
    </w:r>
    <w:fldSimple w:instr=" TITLE  \* MERGEFORMAT ">
      <w:r w:rsidR="00157B9D" w:rsidRPr="00057F23">
        <w:t xml:space="preserve">doc.: </w:t>
      </w:r>
    </w:fldSimple>
    <w:r w:rsidR="00157B9D"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="00DD0E89">
      <w:rPr>
        <w:bCs/>
      </w:rPr>
      <w:t>&lt;none&gt;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411FAB"/>
    <w:multiLevelType w:val="multilevel"/>
    <w:tmpl w:val="0584E258"/>
    <w:lvl w:ilvl="0">
      <w:start w:val="1"/>
      <w:numFmt w:val="upperLetter"/>
      <w:pStyle w:val="Heading1"/>
      <w:lvlText w:val="%1.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>
    <w:nsid w:val="18B63B3C"/>
    <w:multiLevelType w:val="hybridMultilevel"/>
    <w:tmpl w:val="4BAC7D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F0C11"/>
    <w:multiLevelType w:val="hybridMultilevel"/>
    <w:tmpl w:val="478C599E"/>
    <w:lvl w:ilvl="0" w:tplc="64ACB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EE002E">
      <w:start w:val="1"/>
      <w:numFmt w:val="upperLetter"/>
      <w:lvlText w:val="%2."/>
      <w:lvlJc w:val="left"/>
      <w:pPr>
        <w:ind w:left="800" w:hanging="400"/>
      </w:pPr>
    </w:lvl>
    <w:lvl w:ilvl="2" w:tplc="3E361FC4" w:tentative="1">
      <w:start w:val="1"/>
      <w:numFmt w:val="lowerRoman"/>
      <w:lvlText w:val="%3."/>
      <w:lvlJc w:val="right"/>
      <w:pPr>
        <w:ind w:left="1200" w:hanging="400"/>
      </w:pPr>
    </w:lvl>
    <w:lvl w:ilvl="3" w:tplc="F850D014" w:tentative="1">
      <w:start w:val="1"/>
      <w:numFmt w:val="decimal"/>
      <w:lvlText w:val="%4."/>
      <w:lvlJc w:val="left"/>
      <w:pPr>
        <w:ind w:left="1600" w:hanging="400"/>
      </w:pPr>
    </w:lvl>
    <w:lvl w:ilvl="4" w:tplc="22F6A8E4" w:tentative="1">
      <w:start w:val="1"/>
      <w:numFmt w:val="upperLetter"/>
      <w:lvlText w:val="%5."/>
      <w:lvlJc w:val="left"/>
      <w:pPr>
        <w:ind w:left="2000" w:hanging="400"/>
      </w:pPr>
    </w:lvl>
    <w:lvl w:ilvl="5" w:tplc="D0A864FA" w:tentative="1">
      <w:start w:val="1"/>
      <w:numFmt w:val="lowerRoman"/>
      <w:lvlText w:val="%6."/>
      <w:lvlJc w:val="right"/>
      <w:pPr>
        <w:ind w:left="2400" w:hanging="400"/>
      </w:pPr>
    </w:lvl>
    <w:lvl w:ilvl="6" w:tplc="61BCF442" w:tentative="1">
      <w:start w:val="1"/>
      <w:numFmt w:val="decimal"/>
      <w:lvlText w:val="%7."/>
      <w:lvlJc w:val="left"/>
      <w:pPr>
        <w:ind w:left="2800" w:hanging="400"/>
      </w:pPr>
    </w:lvl>
    <w:lvl w:ilvl="7" w:tplc="17D4793A" w:tentative="1">
      <w:start w:val="1"/>
      <w:numFmt w:val="upperLetter"/>
      <w:lvlText w:val="%8."/>
      <w:lvlJc w:val="left"/>
      <w:pPr>
        <w:ind w:left="3200" w:hanging="400"/>
      </w:pPr>
    </w:lvl>
    <w:lvl w:ilvl="8" w:tplc="42E6EEEA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2A621F74"/>
    <w:multiLevelType w:val="hybridMultilevel"/>
    <w:tmpl w:val="54C22340"/>
    <w:lvl w:ilvl="0" w:tplc="BA70E5AE"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DF3697E8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7C8C9DE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E7AA0618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4886AE16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2246533E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C7A22E7C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D00CE8CA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475E35C4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>
    <w:nsid w:val="2E7F6ED5"/>
    <w:multiLevelType w:val="hybridMultilevel"/>
    <w:tmpl w:val="ADF41FD0"/>
    <w:lvl w:ilvl="0" w:tplc="454E4932"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84E4BE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4D9CCBB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66E61C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B7ECAB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0B4BE1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708488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228A87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0A818A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7A00E36"/>
    <w:multiLevelType w:val="hybridMultilevel"/>
    <w:tmpl w:val="9C7A9FA2"/>
    <w:lvl w:ilvl="0" w:tplc="A0BCED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D40C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A0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6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2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80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65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21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0">
    <w:nsid w:val="5416064E"/>
    <w:multiLevelType w:val="hybridMultilevel"/>
    <w:tmpl w:val="496C2F6E"/>
    <w:lvl w:ilvl="0" w:tplc="374473DA">
      <w:start w:val="17"/>
      <w:numFmt w:val="bullet"/>
      <w:lvlText w:val="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D3053DE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C4A0BD86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4156E5A6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C19E7A3E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161EBF3C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D9E3766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9C6C4E94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1B46935A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A1943F8"/>
    <w:multiLevelType w:val="hybridMultilevel"/>
    <w:tmpl w:val="668C95E6"/>
    <w:lvl w:ilvl="0" w:tplc="EB2A6608">
      <w:start w:val="1"/>
      <w:numFmt w:val="bullet"/>
      <w:lvlText w:val=""/>
      <w:lvlJc w:val="left"/>
      <w:pPr>
        <w:ind w:left="644" w:hanging="360"/>
      </w:pPr>
      <w:rPr>
        <w:rFonts w:ascii="Wingdings" w:eastAsia="Malgun Gothic" w:hAnsi="Wingdings" w:cs="Times New Roman" w:hint="default"/>
      </w:rPr>
    </w:lvl>
    <w:lvl w:ilvl="1" w:tplc="C1C660F8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0DE7C8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C8E848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E54EA8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71EE41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3FF2AD5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292595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D787CA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EC03352"/>
    <w:multiLevelType w:val="hybridMultilevel"/>
    <w:tmpl w:val="31B8A56E"/>
    <w:lvl w:ilvl="0" w:tplc="2ABE1ABC">
      <w:start w:val="17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EBEED58" w:tentative="1">
      <w:start w:val="1"/>
      <w:numFmt w:val="upperLetter"/>
      <w:lvlText w:val="%2."/>
      <w:lvlJc w:val="left"/>
      <w:pPr>
        <w:ind w:left="1200" w:hanging="400"/>
      </w:pPr>
    </w:lvl>
    <w:lvl w:ilvl="2" w:tplc="C9DED688" w:tentative="1">
      <w:start w:val="1"/>
      <w:numFmt w:val="lowerRoman"/>
      <w:lvlText w:val="%3."/>
      <w:lvlJc w:val="right"/>
      <w:pPr>
        <w:ind w:left="1600" w:hanging="400"/>
      </w:pPr>
    </w:lvl>
    <w:lvl w:ilvl="3" w:tplc="DA5A5948" w:tentative="1">
      <w:start w:val="1"/>
      <w:numFmt w:val="decimal"/>
      <w:lvlText w:val="%4."/>
      <w:lvlJc w:val="left"/>
      <w:pPr>
        <w:ind w:left="2000" w:hanging="400"/>
      </w:pPr>
    </w:lvl>
    <w:lvl w:ilvl="4" w:tplc="A546025A" w:tentative="1">
      <w:start w:val="1"/>
      <w:numFmt w:val="upperLetter"/>
      <w:lvlText w:val="%5."/>
      <w:lvlJc w:val="left"/>
      <w:pPr>
        <w:ind w:left="2400" w:hanging="400"/>
      </w:pPr>
    </w:lvl>
    <w:lvl w:ilvl="5" w:tplc="8848997E" w:tentative="1">
      <w:start w:val="1"/>
      <w:numFmt w:val="lowerRoman"/>
      <w:lvlText w:val="%6."/>
      <w:lvlJc w:val="right"/>
      <w:pPr>
        <w:ind w:left="2800" w:hanging="400"/>
      </w:pPr>
    </w:lvl>
    <w:lvl w:ilvl="6" w:tplc="E2DC9C14" w:tentative="1">
      <w:start w:val="1"/>
      <w:numFmt w:val="decimal"/>
      <w:lvlText w:val="%7."/>
      <w:lvlJc w:val="left"/>
      <w:pPr>
        <w:ind w:left="3200" w:hanging="400"/>
      </w:pPr>
    </w:lvl>
    <w:lvl w:ilvl="7" w:tplc="2BBAFE10" w:tentative="1">
      <w:start w:val="1"/>
      <w:numFmt w:val="upperLetter"/>
      <w:lvlText w:val="%8."/>
      <w:lvlJc w:val="left"/>
      <w:pPr>
        <w:ind w:left="3600" w:hanging="400"/>
      </w:pPr>
    </w:lvl>
    <w:lvl w:ilvl="8" w:tplc="50428A6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7881DDC"/>
    <w:multiLevelType w:val="hybridMultilevel"/>
    <w:tmpl w:val="9E9AF766"/>
    <w:lvl w:ilvl="0" w:tplc="0D0ABA16">
      <w:numFmt w:val="bullet"/>
      <w:lvlText w:val=""/>
      <w:lvlJc w:val="left"/>
      <w:pPr>
        <w:ind w:left="644" w:hanging="360"/>
      </w:pPr>
      <w:rPr>
        <w:rFonts w:ascii="Wingdings" w:eastAsia="Malgun Gothic" w:hAnsi="Wingdings" w:cs="Times New Roman" w:hint="default"/>
      </w:rPr>
    </w:lvl>
    <w:lvl w:ilvl="1" w:tplc="61DCCBF4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2667370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BCF4D4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2F40FCA2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802EDA4E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83802510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47ACE8DE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24D2E258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4">
    <w:nsid w:val="70B23F23"/>
    <w:multiLevelType w:val="hybridMultilevel"/>
    <w:tmpl w:val="A19A0482"/>
    <w:lvl w:ilvl="0" w:tplc="BAA83652"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19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22E22B0"/>
    <w:multiLevelType w:val="hybridMultilevel"/>
    <w:tmpl w:val="F17CDDFA"/>
    <w:lvl w:ilvl="0" w:tplc="B370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12AF"/>
    <w:multiLevelType w:val="hybridMultilevel"/>
    <w:tmpl w:val="5B428A58"/>
    <w:lvl w:ilvl="0" w:tplc="8D6CE52E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10"/>
  </w:num>
  <w:num w:numId="18">
    <w:abstractNumId w:val="6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4DE"/>
    <w:rsid w:val="00004B8C"/>
    <w:rsid w:val="00012C73"/>
    <w:rsid w:val="00025696"/>
    <w:rsid w:val="000258C5"/>
    <w:rsid w:val="00027E5F"/>
    <w:rsid w:val="00031E10"/>
    <w:rsid w:val="00050280"/>
    <w:rsid w:val="00052D30"/>
    <w:rsid w:val="00056322"/>
    <w:rsid w:val="00057F23"/>
    <w:rsid w:val="00067910"/>
    <w:rsid w:val="00075FD8"/>
    <w:rsid w:val="0008103D"/>
    <w:rsid w:val="00093AB1"/>
    <w:rsid w:val="00097F05"/>
    <w:rsid w:val="000A0B90"/>
    <w:rsid w:val="000A744C"/>
    <w:rsid w:val="000A7AC6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38A3"/>
    <w:rsid w:val="001458EF"/>
    <w:rsid w:val="00150918"/>
    <w:rsid w:val="00155444"/>
    <w:rsid w:val="00157B9D"/>
    <w:rsid w:val="00164632"/>
    <w:rsid w:val="001744CE"/>
    <w:rsid w:val="0017684F"/>
    <w:rsid w:val="00181F4F"/>
    <w:rsid w:val="00182256"/>
    <w:rsid w:val="00182448"/>
    <w:rsid w:val="00182900"/>
    <w:rsid w:val="00191091"/>
    <w:rsid w:val="00193703"/>
    <w:rsid w:val="001A224D"/>
    <w:rsid w:val="001B48D3"/>
    <w:rsid w:val="001C4103"/>
    <w:rsid w:val="001D3469"/>
    <w:rsid w:val="001D67D5"/>
    <w:rsid w:val="002001D3"/>
    <w:rsid w:val="00200517"/>
    <w:rsid w:val="0020747E"/>
    <w:rsid w:val="00210708"/>
    <w:rsid w:val="00216D87"/>
    <w:rsid w:val="00221AA3"/>
    <w:rsid w:val="00225ED3"/>
    <w:rsid w:val="002318EE"/>
    <w:rsid w:val="00233583"/>
    <w:rsid w:val="00240EF0"/>
    <w:rsid w:val="00242D39"/>
    <w:rsid w:val="00256F2C"/>
    <w:rsid w:val="00264D8E"/>
    <w:rsid w:val="0026582B"/>
    <w:rsid w:val="00271AE8"/>
    <w:rsid w:val="00275919"/>
    <w:rsid w:val="00280068"/>
    <w:rsid w:val="002839F9"/>
    <w:rsid w:val="00284A69"/>
    <w:rsid w:val="00285828"/>
    <w:rsid w:val="002A04E7"/>
    <w:rsid w:val="002A4F65"/>
    <w:rsid w:val="002B0672"/>
    <w:rsid w:val="002B2651"/>
    <w:rsid w:val="002C5FB0"/>
    <w:rsid w:val="002D5C6E"/>
    <w:rsid w:val="002D697E"/>
    <w:rsid w:val="002E61F0"/>
    <w:rsid w:val="002F3F8E"/>
    <w:rsid w:val="003011F6"/>
    <w:rsid w:val="00315A99"/>
    <w:rsid w:val="00322AC5"/>
    <w:rsid w:val="00323D39"/>
    <w:rsid w:val="00327673"/>
    <w:rsid w:val="0033671C"/>
    <w:rsid w:val="00336951"/>
    <w:rsid w:val="00346CDD"/>
    <w:rsid w:val="00365FFE"/>
    <w:rsid w:val="00367FA7"/>
    <w:rsid w:val="00373F69"/>
    <w:rsid w:val="00380C45"/>
    <w:rsid w:val="00381956"/>
    <w:rsid w:val="00384E47"/>
    <w:rsid w:val="00387947"/>
    <w:rsid w:val="0039193F"/>
    <w:rsid w:val="003B0730"/>
    <w:rsid w:val="003B68BF"/>
    <w:rsid w:val="003C0F7D"/>
    <w:rsid w:val="003C3681"/>
    <w:rsid w:val="003C6935"/>
    <w:rsid w:val="003C710C"/>
    <w:rsid w:val="003E5684"/>
    <w:rsid w:val="004062C0"/>
    <w:rsid w:val="00406354"/>
    <w:rsid w:val="00411AC5"/>
    <w:rsid w:val="00416532"/>
    <w:rsid w:val="00421704"/>
    <w:rsid w:val="004265D3"/>
    <w:rsid w:val="00427E3E"/>
    <w:rsid w:val="00430D11"/>
    <w:rsid w:val="004410B9"/>
    <w:rsid w:val="00442586"/>
    <w:rsid w:val="004429ED"/>
    <w:rsid w:val="0044474E"/>
    <w:rsid w:val="004532EB"/>
    <w:rsid w:val="00453567"/>
    <w:rsid w:val="00460126"/>
    <w:rsid w:val="0046684C"/>
    <w:rsid w:val="004840AB"/>
    <w:rsid w:val="004911B7"/>
    <w:rsid w:val="004939E5"/>
    <w:rsid w:val="00494238"/>
    <w:rsid w:val="004973DC"/>
    <w:rsid w:val="004A414C"/>
    <w:rsid w:val="004B0262"/>
    <w:rsid w:val="004B3076"/>
    <w:rsid w:val="004B5EA6"/>
    <w:rsid w:val="004B792E"/>
    <w:rsid w:val="004C0C7C"/>
    <w:rsid w:val="004C26AA"/>
    <w:rsid w:val="004C35FE"/>
    <w:rsid w:val="004C4532"/>
    <w:rsid w:val="004C609E"/>
    <w:rsid w:val="004D4B6D"/>
    <w:rsid w:val="004E0E5A"/>
    <w:rsid w:val="004E25FD"/>
    <w:rsid w:val="004E4EC0"/>
    <w:rsid w:val="00516F34"/>
    <w:rsid w:val="00521140"/>
    <w:rsid w:val="00524043"/>
    <w:rsid w:val="00524762"/>
    <w:rsid w:val="00533B6C"/>
    <w:rsid w:val="005360B5"/>
    <w:rsid w:val="0053692E"/>
    <w:rsid w:val="00536B7C"/>
    <w:rsid w:val="00536ECC"/>
    <w:rsid w:val="005374C3"/>
    <w:rsid w:val="005376DC"/>
    <w:rsid w:val="0054374C"/>
    <w:rsid w:val="00546037"/>
    <w:rsid w:val="00552352"/>
    <w:rsid w:val="00557DCA"/>
    <w:rsid w:val="00560896"/>
    <w:rsid w:val="00560933"/>
    <w:rsid w:val="00564831"/>
    <w:rsid w:val="00565D22"/>
    <w:rsid w:val="00567D07"/>
    <w:rsid w:val="00575399"/>
    <w:rsid w:val="00583A87"/>
    <w:rsid w:val="0059476B"/>
    <w:rsid w:val="005A1ABC"/>
    <w:rsid w:val="005A3E93"/>
    <w:rsid w:val="005B119C"/>
    <w:rsid w:val="005B1F87"/>
    <w:rsid w:val="005B3FA4"/>
    <w:rsid w:val="005B43D2"/>
    <w:rsid w:val="005B7CF9"/>
    <w:rsid w:val="005C1E12"/>
    <w:rsid w:val="005C4486"/>
    <w:rsid w:val="005E4814"/>
    <w:rsid w:val="005F22F9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37B7"/>
    <w:rsid w:val="00646B62"/>
    <w:rsid w:val="00656EFE"/>
    <w:rsid w:val="00663062"/>
    <w:rsid w:val="00665A5F"/>
    <w:rsid w:val="006832F1"/>
    <w:rsid w:val="00684CF4"/>
    <w:rsid w:val="00695757"/>
    <w:rsid w:val="006A30FB"/>
    <w:rsid w:val="006B30EA"/>
    <w:rsid w:val="006B4271"/>
    <w:rsid w:val="006C2598"/>
    <w:rsid w:val="006C3663"/>
    <w:rsid w:val="006C7462"/>
    <w:rsid w:val="006D4415"/>
    <w:rsid w:val="006D74A3"/>
    <w:rsid w:val="006E4C0C"/>
    <w:rsid w:val="006F2011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6B23"/>
    <w:rsid w:val="00726E16"/>
    <w:rsid w:val="00730FBD"/>
    <w:rsid w:val="007330AD"/>
    <w:rsid w:val="007363FE"/>
    <w:rsid w:val="00740293"/>
    <w:rsid w:val="00761F5D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5664D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C7927"/>
    <w:rsid w:val="008D038F"/>
    <w:rsid w:val="008D273B"/>
    <w:rsid w:val="008D3406"/>
    <w:rsid w:val="008D4204"/>
    <w:rsid w:val="008E27C1"/>
    <w:rsid w:val="008E71C9"/>
    <w:rsid w:val="008F0CDF"/>
    <w:rsid w:val="0090166B"/>
    <w:rsid w:val="0092118E"/>
    <w:rsid w:val="00924047"/>
    <w:rsid w:val="00924809"/>
    <w:rsid w:val="00924FBF"/>
    <w:rsid w:val="009274C2"/>
    <w:rsid w:val="0092755E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C5ADC"/>
    <w:rsid w:val="009D0285"/>
    <w:rsid w:val="009D690F"/>
    <w:rsid w:val="009D7C53"/>
    <w:rsid w:val="009E2136"/>
    <w:rsid w:val="009E2A05"/>
    <w:rsid w:val="009F0583"/>
    <w:rsid w:val="009F7D0C"/>
    <w:rsid w:val="00A017DF"/>
    <w:rsid w:val="00A0406E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60A5"/>
    <w:rsid w:val="00AB0DB2"/>
    <w:rsid w:val="00AB5D3B"/>
    <w:rsid w:val="00AB5FE2"/>
    <w:rsid w:val="00AD3714"/>
    <w:rsid w:val="00AE0453"/>
    <w:rsid w:val="00AE26DD"/>
    <w:rsid w:val="00AE780C"/>
    <w:rsid w:val="00AF2016"/>
    <w:rsid w:val="00AF5C45"/>
    <w:rsid w:val="00AF6310"/>
    <w:rsid w:val="00AF7A25"/>
    <w:rsid w:val="00B0194A"/>
    <w:rsid w:val="00B04F65"/>
    <w:rsid w:val="00B1616B"/>
    <w:rsid w:val="00B17956"/>
    <w:rsid w:val="00B20721"/>
    <w:rsid w:val="00B20882"/>
    <w:rsid w:val="00B2251F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703BD"/>
    <w:rsid w:val="00B711C3"/>
    <w:rsid w:val="00B73CA9"/>
    <w:rsid w:val="00B802C8"/>
    <w:rsid w:val="00B83065"/>
    <w:rsid w:val="00B86198"/>
    <w:rsid w:val="00B877AA"/>
    <w:rsid w:val="00B92922"/>
    <w:rsid w:val="00BA2582"/>
    <w:rsid w:val="00BA29EB"/>
    <w:rsid w:val="00BA692E"/>
    <w:rsid w:val="00BB3EBD"/>
    <w:rsid w:val="00BB47BD"/>
    <w:rsid w:val="00BC2DAD"/>
    <w:rsid w:val="00BC7B50"/>
    <w:rsid w:val="00BD2703"/>
    <w:rsid w:val="00BE5AFA"/>
    <w:rsid w:val="00BE673A"/>
    <w:rsid w:val="00BE6963"/>
    <w:rsid w:val="00BF254C"/>
    <w:rsid w:val="00BF2FBF"/>
    <w:rsid w:val="00C00A6D"/>
    <w:rsid w:val="00C011FC"/>
    <w:rsid w:val="00C114C3"/>
    <w:rsid w:val="00C114F3"/>
    <w:rsid w:val="00C15495"/>
    <w:rsid w:val="00C21BEA"/>
    <w:rsid w:val="00C22501"/>
    <w:rsid w:val="00C25460"/>
    <w:rsid w:val="00C32B7B"/>
    <w:rsid w:val="00C37C8E"/>
    <w:rsid w:val="00C40BBE"/>
    <w:rsid w:val="00C43370"/>
    <w:rsid w:val="00C63A0C"/>
    <w:rsid w:val="00C64E07"/>
    <w:rsid w:val="00C66EF9"/>
    <w:rsid w:val="00C8048B"/>
    <w:rsid w:val="00C83BC2"/>
    <w:rsid w:val="00C85333"/>
    <w:rsid w:val="00C94497"/>
    <w:rsid w:val="00CA0392"/>
    <w:rsid w:val="00CA4492"/>
    <w:rsid w:val="00CA6992"/>
    <w:rsid w:val="00CB433E"/>
    <w:rsid w:val="00CB52FB"/>
    <w:rsid w:val="00CC7182"/>
    <w:rsid w:val="00CD29AB"/>
    <w:rsid w:val="00CD343B"/>
    <w:rsid w:val="00CD4967"/>
    <w:rsid w:val="00CD6A8D"/>
    <w:rsid w:val="00D002B9"/>
    <w:rsid w:val="00D0036D"/>
    <w:rsid w:val="00D0144D"/>
    <w:rsid w:val="00D04629"/>
    <w:rsid w:val="00D17945"/>
    <w:rsid w:val="00D228F6"/>
    <w:rsid w:val="00D26C09"/>
    <w:rsid w:val="00D27D70"/>
    <w:rsid w:val="00D308C5"/>
    <w:rsid w:val="00D32460"/>
    <w:rsid w:val="00D440BF"/>
    <w:rsid w:val="00D52F8B"/>
    <w:rsid w:val="00D54FCA"/>
    <w:rsid w:val="00D70838"/>
    <w:rsid w:val="00D709C3"/>
    <w:rsid w:val="00D8694F"/>
    <w:rsid w:val="00D955F7"/>
    <w:rsid w:val="00D9686A"/>
    <w:rsid w:val="00D97537"/>
    <w:rsid w:val="00DB7EF5"/>
    <w:rsid w:val="00DC34DE"/>
    <w:rsid w:val="00DD0E89"/>
    <w:rsid w:val="00DD22FF"/>
    <w:rsid w:val="00DD357E"/>
    <w:rsid w:val="00DD6E31"/>
    <w:rsid w:val="00DD781D"/>
    <w:rsid w:val="00DE33F1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37D56"/>
    <w:rsid w:val="00E40BBF"/>
    <w:rsid w:val="00E55A32"/>
    <w:rsid w:val="00E616ED"/>
    <w:rsid w:val="00E64A23"/>
    <w:rsid w:val="00E65D85"/>
    <w:rsid w:val="00E7378B"/>
    <w:rsid w:val="00E73B7A"/>
    <w:rsid w:val="00E75410"/>
    <w:rsid w:val="00E75DDF"/>
    <w:rsid w:val="00E81803"/>
    <w:rsid w:val="00E87169"/>
    <w:rsid w:val="00E911E8"/>
    <w:rsid w:val="00E953EB"/>
    <w:rsid w:val="00EA2E4D"/>
    <w:rsid w:val="00EA31C3"/>
    <w:rsid w:val="00EB0971"/>
    <w:rsid w:val="00EB1A10"/>
    <w:rsid w:val="00EB65B1"/>
    <w:rsid w:val="00EC250C"/>
    <w:rsid w:val="00EC6280"/>
    <w:rsid w:val="00ED600B"/>
    <w:rsid w:val="00EE3AE4"/>
    <w:rsid w:val="00EF100F"/>
    <w:rsid w:val="00EF3885"/>
    <w:rsid w:val="00EF39C6"/>
    <w:rsid w:val="00EF54DF"/>
    <w:rsid w:val="00EF691E"/>
    <w:rsid w:val="00F00A5B"/>
    <w:rsid w:val="00F01B45"/>
    <w:rsid w:val="00F02B63"/>
    <w:rsid w:val="00F0308D"/>
    <w:rsid w:val="00F13218"/>
    <w:rsid w:val="00F23741"/>
    <w:rsid w:val="00F3652E"/>
    <w:rsid w:val="00F37FC8"/>
    <w:rsid w:val="00F45370"/>
    <w:rsid w:val="00F4731A"/>
    <w:rsid w:val="00F4741E"/>
    <w:rsid w:val="00F47760"/>
    <w:rsid w:val="00F534F5"/>
    <w:rsid w:val="00F56F80"/>
    <w:rsid w:val="00F71610"/>
    <w:rsid w:val="00F77C2F"/>
    <w:rsid w:val="00F826C8"/>
    <w:rsid w:val="00F85138"/>
    <w:rsid w:val="00FA0A24"/>
    <w:rsid w:val="00FA1F6A"/>
    <w:rsid w:val="00FB34FD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190E"/>
    <w:rsid w:val="00FF434F"/>
    <w:rsid w:val="00FF47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IEEEStdsParagraph"/>
    <w:link w:val="Heading4Char"/>
    <w:qFormat/>
    <w:rsid w:val="00DD0E89"/>
    <w:pPr>
      <w:numPr>
        <w:ilvl w:val="0"/>
        <w:numId w:val="0"/>
      </w:numPr>
      <w:tabs>
        <w:tab w:val="left" w:pos="1080"/>
      </w:tabs>
      <w:suppressAutoHyphens/>
      <w:spacing w:after="240"/>
      <w:outlineLvl w:val="3"/>
    </w:pPr>
    <w:rPr>
      <w:rFonts w:eastAsia="Malgun Gothic"/>
      <w:sz w:val="20"/>
      <w:szCs w:val="20"/>
      <w:lang w:eastAsia="ja-JP"/>
    </w:rPr>
  </w:style>
  <w:style w:type="paragraph" w:styleId="Heading5">
    <w:name w:val="heading 5"/>
    <w:basedOn w:val="Heading4"/>
    <w:next w:val="IEEEStdsParagraph"/>
    <w:link w:val="Heading5Char"/>
    <w:qFormat/>
    <w:rsid w:val="00DD0E89"/>
    <w:p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DD0E89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0E89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0E89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0E8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BE5F1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365F91" w:themeFill="accent1" w:themeFillShade="BF"/>
      </w:tcPr>
    </w:tblStylePr>
    <w:tblStylePr w:type="band1Vert">
      <w:tblPr/>
      <w:trPr>
        <w:hidden/>
      </w:trPr>
      <w:tcPr>
        <w:shd w:val="clear" w:color="auto" w:fill="A7BFDE" w:themeFill="accent1" w:themeFillTint="7F"/>
      </w:tcPr>
    </w:tblStylePr>
    <w:tblStylePr w:type="band1Horz">
      <w:tblPr/>
      <w:trPr>
        <w:hidden/>
      </w:trPr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2DBDB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943634" w:themeFill="accent2" w:themeFillShade="BF"/>
      </w:tcPr>
    </w:tblStylePr>
    <w:tblStylePr w:type="band1Vert">
      <w:tblPr/>
      <w:trPr>
        <w:hidden/>
      </w:trPr>
      <w:tcPr>
        <w:shd w:val="clear" w:color="auto" w:fill="DFA7A6" w:themeFill="accent2" w:themeFillTint="7F"/>
      </w:tcPr>
    </w:tblStylePr>
    <w:tblStylePr w:type="band1Horz">
      <w:tblPr/>
      <w:trPr>
        <w:hidden/>
      </w:trPr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Normal"/>
    <w:rsid w:val="007C636F"/>
    <w:pPr>
      <w:keepNext/>
      <w:keepLines/>
      <w:spacing w:after="0"/>
      <w:jc w:val="center"/>
    </w:pPr>
    <w:rPr>
      <w:rFonts w:eastAsia="Malgun Gothic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Normal"/>
    <w:rsid w:val="007C636F"/>
    <w:pPr>
      <w:keepNext/>
      <w:keepLines/>
      <w:spacing w:after="0"/>
    </w:pPr>
    <w:rPr>
      <w:rFonts w:eastAsia="Malgun Gothic"/>
      <w:sz w:val="18"/>
      <w:szCs w:val="20"/>
      <w:lang w:eastAsia="ja-JP"/>
    </w:rPr>
  </w:style>
  <w:style w:type="table" w:styleId="TableGrid">
    <w:name w:val="Table Grid"/>
    <w:basedOn w:val="TableNormal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IEEEStdsTitle">
    <w:name w:val="IEEEStds Title"/>
    <w:next w:val="Normal"/>
    <w:rsid w:val="00B24C63"/>
    <w:pPr>
      <w:spacing w:before="1800" w:after="960"/>
    </w:pPr>
    <w:rPr>
      <w:rFonts w:ascii="Arial" w:eastAsia="Malgun Gothic" w:hAnsi="Arial"/>
      <w:b/>
      <w:noProof/>
      <w:sz w:val="48"/>
      <w:szCs w:val="20"/>
      <w:lang w:eastAsia="ja-JP"/>
    </w:rPr>
  </w:style>
  <w:style w:type="paragraph" w:customStyle="1" w:styleId="IEEEStdsParagraph">
    <w:name w:val="IEEEStds Paragraph"/>
    <w:link w:val="IEEEStdsParagraphChar"/>
    <w:rsid w:val="002B0672"/>
    <w:pPr>
      <w:adjustRightInd w:val="0"/>
      <w:spacing w:after="240"/>
      <w:jc w:val="both"/>
    </w:pPr>
    <w:rPr>
      <w:rFonts w:eastAsia="Malgun Gothic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locked/>
    <w:rsid w:val="002B0672"/>
    <w:rPr>
      <w:rFonts w:eastAsia="Malgun Gothic"/>
      <w:sz w:val="20"/>
      <w:szCs w:val="20"/>
      <w:lang w:eastAsia="ja-JP"/>
    </w:rPr>
  </w:style>
  <w:style w:type="paragraph" w:customStyle="1" w:styleId="IEEEStdsImage">
    <w:name w:val="IEEEStds Image"/>
    <w:basedOn w:val="IEEEStdsParagraph"/>
    <w:next w:val="IEEEStdsParagraph"/>
    <w:rsid w:val="002B0672"/>
    <w:pPr>
      <w:keepNext/>
      <w:keepLines/>
      <w:spacing w:before="240" w:after="0"/>
      <w:jc w:val="center"/>
    </w:pPr>
  </w:style>
  <w:style w:type="character" w:customStyle="1" w:styleId="Heading4Char">
    <w:name w:val="Heading 4 Char"/>
    <w:basedOn w:val="DefaultParagraphFont"/>
    <w:link w:val="Heading4"/>
    <w:rsid w:val="00DD0E89"/>
    <w:rPr>
      <w:rFonts w:ascii="Arial" w:eastAsia="Malgun Gothic" w:hAnsi="Arial"/>
      <w:b/>
      <w:sz w:val="2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DD0E89"/>
    <w:rPr>
      <w:rFonts w:ascii="Arial" w:eastAsia="Malgun Gothic" w:hAnsi="Arial"/>
      <w:b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DD0E89"/>
    <w:rPr>
      <w:rFonts w:ascii="Arial" w:eastAsia="Malgun Gothic" w:hAnsi="Arial"/>
      <w:b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DD0E89"/>
    <w:rPr>
      <w:rFonts w:ascii="Arial" w:eastAsia="Malgun Gothic" w:hAnsi="Arial"/>
      <w:b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DD0E89"/>
    <w:rPr>
      <w:rFonts w:ascii="Arial" w:eastAsia="Malgun Gothic" w:hAnsi="Arial"/>
      <w:b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DD0E89"/>
    <w:rPr>
      <w:rFonts w:ascii="Arial" w:eastAsia="Malgun Gothic" w:hAnsi="Arial"/>
      <w:b/>
      <w:sz w:val="20"/>
      <w:szCs w:val="20"/>
      <w:lang w:eastAsia="ja-JP"/>
    </w:rPr>
  </w:style>
  <w:style w:type="paragraph" w:styleId="Caption">
    <w:name w:val="caption"/>
    <w:next w:val="IEEEStdsParagraph"/>
    <w:qFormat/>
    <w:rsid w:val="00DD0E89"/>
    <w:pPr>
      <w:keepLines/>
      <w:suppressAutoHyphens/>
      <w:spacing w:before="120" w:after="120"/>
      <w:jc w:val="center"/>
    </w:pPr>
    <w:rPr>
      <w:rFonts w:ascii="Arial" w:eastAsia="Malgun Gothic" w:hAnsi="Arial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Paragraph">
    <w:name w:val="IEEEStds Paragraph"/>
    <w:link w:val="IEEEStdsParagraphChar"/>
    <w:rsid w:val="002B0672"/>
    <w:pPr>
      <w:adjustRightInd w:val="0"/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locked/>
    <w:rsid w:val="002B0672"/>
    <w:rPr>
      <w:rFonts w:eastAsia="맑은 고딕"/>
      <w:sz w:val="20"/>
      <w:szCs w:val="20"/>
      <w:lang w:eastAsia="ja-JP"/>
    </w:rPr>
  </w:style>
  <w:style w:type="paragraph" w:customStyle="1" w:styleId="IEEEStdsImage">
    <w:name w:val="IEEEStds Image"/>
    <w:basedOn w:val="IEEEStdsParagraph"/>
    <w:next w:val="IEEEStdsParagraph"/>
    <w:rsid w:val="002B0672"/>
    <w:pPr>
      <w:keepNext/>
      <w:keepLines/>
      <w:spacing w:before="240" w:after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6A61-DADC-40BA-B579-F5E1F091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802.11-11/0745r5</vt:lpstr>
    </vt:vector>
  </TitlesOfParts>
  <Company>Frauhofer FOKUS</Company>
  <LinksUpToDate>false</LinksUpToDate>
  <CharactersWithSpaces>3269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c00904532</cp:lastModifiedBy>
  <cp:revision>7</cp:revision>
  <cp:lastPrinted>2013-03-05T01:16:00Z</cp:lastPrinted>
  <dcterms:created xsi:type="dcterms:W3CDTF">2013-04-08T17:59:00Z</dcterms:created>
  <dcterms:modified xsi:type="dcterms:W3CDTF">2013-04-08T20:07:00Z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1364924630</vt:lpwstr>
  </property>
</Properties>
</file>