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1E637" w14:textId="77777777" w:rsidR="00CA09B2" w:rsidRDefault="007E3720">
      <w:pPr>
        <w:pStyle w:val="T1"/>
        <w:pBdr>
          <w:bottom w:val="single" w:sz="6" w:space="0" w:color="auto"/>
        </w:pBdr>
        <w:spacing w:after="240"/>
      </w:pPr>
      <w:bookmarkStart w:id="0" w:name="_GoBack"/>
      <w:bookmarkEnd w:id="0"/>
      <w:r>
        <w:t>IEEE P802.21</w:t>
      </w:r>
      <w:r w:rsidR="00CA09B2">
        <w:br/>
      </w:r>
      <w: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28DC3F6" w14:textId="77777777">
        <w:trPr>
          <w:trHeight w:val="485"/>
          <w:jc w:val="center"/>
        </w:trPr>
        <w:tc>
          <w:tcPr>
            <w:tcW w:w="9576" w:type="dxa"/>
            <w:gridSpan w:val="5"/>
            <w:vAlign w:val="center"/>
          </w:tcPr>
          <w:p w14:paraId="2AE9B33C" w14:textId="77777777" w:rsidR="00CA09B2" w:rsidRDefault="002C1A58" w:rsidP="00BA4874">
            <w:pPr>
              <w:pStyle w:val="T2"/>
            </w:pPr>
            <w:r>
              <w:t xml:space="preserve">Use Case Reference </w:t>
            </w:r>
            <w:r w:rsidR="00BD64B5">
              <w:t xml:space="preserve">for </w:t>
            </w:r>
            <w:proofErr w:type="spellStart"/>
            <w:r w:rsidR="00BD64B5">
              <w:t>TG</w:t>
            </w:r>
            <w:r w:rsidR="007E3720">
              <w:t>d</w:t>
            </w:r>
            <w:proofErr w:type="spellEnd"/>
          </w:p>
        </w:tc>
      </w:tr>
      <w:tr w:rsidR="00CA09B2" w14:paraId="654870C7" w14:textId="77777777">
        <w:trPr>
          <w:trHeight w:val="359"/>
          <w:jc w:val="center"/>
        </w:trPr>
        <w:tc>
          <w:tcPr>
            <w:tcW w:w="9576" w:type="dxa"/>
            <w:gridSpan w:val="5"/>
            <w:vAlign w:val="center"/>
          </w:tcPr>
          <w:p w14:paraId="73A392ED" w14:textId="77777777" w:rsidR="00CA09B2" w:rsidRDefault="00CA09B2" w:rsidP="007E3720">
            <w:pPr>
              <w:pStyle w:val="T2"/>
              <w:ind w:left="0"/>
              <w:rPr>
                <w:sz w:val="20"/>
              </w:rPr>
            </w:pPr>
            <w:r>
              <w:rPr>
                <w:sz w:val="20"/>
              </w:rPr>
              <w:t>Date:</w:t>
            </w:r>
            <w:r>
              <w:rPr>
                <w:b w:val="0"/>
                <w:sz w:val="20"/>
              </w:rPr>
              <w:t xml:space="preserve">  </w:t>
            </w:r>
            <w:r w:rsidR="007E3720">
              <w:rPr>
                <w:b w:val="0"/>
                <w:sz w:val="20"/>
              </w:rPr>
              <w:t>2012-07-10</w:t>
            </w:r>
          </w:p>
        </w:tc>
      </w:tr>
      <w:tr w:rsidR="00CA09B2" w14:paraId="60F20747" w14:textId="77777777">
        <w:trPr>
          <w:cantSplit/>
          <w:jc w:val="center"/>
        </w:trPr>
        <w:tc>
          <w:tcPr>
            <w:tcW w:w="9576" w:type="dxa"/>
            <w:gridSpan w:val="5"/>
            <w:vAlign w:val="center"/>
          </w:tcPr>
          <w:p w14:paraId="271B64AD" w14:textId="77777777" w:rsidR="00CA09B2" w:rsidRDefault="00CA09B2">
            <w:pPr>
              <w:pStyle w:val="T2"/>
              <w:spacing w:after="0"/>
              <w:ind w:left="0" w:right="0"/>
              <w:jc w:val="left"/>
              <w:rPr>
                <w:sz w:val="20"/>
              </w:rPr>
            </w:pPr>
            <w:r>
              <w:rPr>
                <w:sz w:val="20"/>
              </w:rPr>
              <w:t>Author(s):</w:t>
            </w:r>
          </w:p>
        </w:tc>
      </w:tr>
      <w:tr w:rsidR="00CA09B2" w14:paraId="5EDEA551" w14:textId="77777777">
        <w:trPr>
          <w:jc w:val="center"/>
        </w:trPr>
        <w:tc>
          <w:tcPr>
            <w:tcW w:w="1336" w:type="dxa"/>
            <w:vAlign w:val="center"/>
          </w:tcPr>
          <w:p w14:paraId="400E251B" w14:textId="77777777" w:rsidR="00CA09B2" w:rsidRDefault="00CA09B2">
            <w:pPr>
              <w:pStyle w:val="T2"/>
              <w:spacing w:after="0"/>
              <w:ind w:left="0" w:right="0"/>
              <w:jc w:val="left"/>
              <w:rPr>
                <w:sz w:val="20"/>
              </w:rPr>
            </w:pPr>
            <w:r>
              <w:rPr>
                <w:sz w:val="20"/>
              </w:rPr>
              <w:t>Name</w:t>
            </w:r>
          </w:p>
        </w:tc>
        <w:tc>
          <w:tcPr>
            <w:tcW w:w="2064" w:type="dxa"/>
            <w:vAlign w:val="center"/>
          </w:tcPr>
          <w:p w14:paraId="79B24F60" w14:textId="77777777" w:rsidR="00CA09B2" w:rsidRDefault="0062440B">
            <w:pPr>
              <w:pStyle w:val="T2"/>
              <w:spacing w:after="0"/>
              <w:ind w:left="0" w:right="0"/>
              <w:jc w:val="left"/>
              <w:rPr>
                <w:sz w:val="20"/>
              </w:rPr>
            </w:pPr>
            <w:r>
              <w:rPr>
                <w:sz w:val="20"/>
              </w:rPr>
              <w:t>Affiliation</w:t>
            </w:r>
          </w:p>
        </w:tc>
        <w:tc>
          <w:tcPr>
            <w:tcW w:w="2814" w:type="dxa"/>
            <w:vAlign w:val="center"/>
          </w:tcPr>
          <w:p w14:paraId="489C1C85" w14:textId="77777777" w:rsidR="00CA09B2" w:rsidRDefault="00CA09B2">
            <w:pPr>
              <w:pStyle w:val="T2"/>
              <w:spacing w:after="0"/>
              <w:ind w:left="0" w:right="0"/>
              <w:jc w:val="left"/>
              <w:rPr>
                <w:sz w:val="20"/>
              </w:rPr>
            </w:pPr>
            <w:r>
              <w:rPr>
                <w:sz w:val="20"/>
              </w:rPr>
              <w:t>Address</w:t>
            </w:r>
          </w:p>
        </w:tc>
        <w:tc>
          <w:tcPr>
            <w:tcW w:w="1715" w:type="dxa"/>
            <w:vAlign w:val="center"/>
          </w:tcPr>
          <w:p w14:paraId="27FF03E4" w14:textId="77777777" w:rsidR="00CA09B2" w:rsidRDefault="00CA09B2">
            <w:pPr>
              <w:pStyle w:val="T2"/>
              <w:spacing w:after="0"/>
              <w:ind w:left="0" w:right="0"/>
              <w:jc w:val="left"/>
              <w:rPr>
                <w:sz w:val="20"/>
              </w:rPr>
            </w:pPr>
            <w:r>
              <w:rPr>
                <w:sz w:val="20"/>
              </w:rPr>
              <w:t>Phone</w:t>
            </w:r>
          </w:p>
        </w:tc>
        <w:tc>
          <w:tcPr>
            <w:tcW w:w="1647" w:type="dxa"/>
            <w:vAlign w:val="center"/>
          </w:tcPr>
          <w:p w14:paraId="7D45190B" w14:textId="77777777" w:rsidR="00CA09B2" w:rsidRDefault="00CA09B2">
            <w:pPr>
              <w:pStyle w:val="T2"/>
              <w:spacing w:after="0"/>
              <w:ind w:left="0" w:right="0"/>
              <w:jc w:val="left"/>
              <w:rPr>
                <w:sz w:val="20"/>
              </w:rPr>
            </w:pPr>
            <w:r>
              <w:rPr>
                <w:sz w:val="20"/>
              </w:rPr>
              <w:t>email</w:t>
            </w:r>
          </w:p>
        </w:tc>
      </w:tr>
      <w:tr w:rsidR="00CA09B2" w14:paraId="31E6D61B" w14:textId="77777777">
        <w:trPr>
          <w:jc w:val="center"/>
        </w:trPr>
        <w:tc>
          <w:tcPr>
            <w:tcW w:w="1336" w:type="dxa"/>
            <w:vAlign w:val="center"/>
          </w:tcPr>
          <w:p w14:paraId="1E790B0A" w14:textId="77777777" w:rsidR="00CA09B2" w:rsidRDefault="00BA4874">
            <w:pPr>
              <w:pStyle w:val="T2"/>
              <w:spacing w:after="0"/>
              <w:ind w:left="0" w:right="0"/>
              <w:rPr>
                <w:b w:val="0"/>
                <w:sz w:val="20"/>
              </w:rPr>
            </w:pPr>
            <w:r>
              <w:rPr>
                <w:b w:val="0"/>
                <w:sz w:val="20"/>
              </w:rPr>
              <w:t>Antonio de la Oliva</w:t>
            </w:r>
          </w:p>
        </w:tc>
        <w:tc>
          <w:tcPr>
            <w:tcW w:w="2064" w:type="dxa"/>
            <w:vAlign w:val="center"/>
          </w:tcPr>
          <w:p w14:paraId="24A946B7" w14:textId="77777777" w:rsidR="00CA09B2" w:rsidRDefault="00BA4874">
            <w:pPr>
              <w:pStyle w:val="T2"/>
              <w:spacing w:after="0"/>
              <w:ind w:left="0" w:right="0"/>
              <w:rPr>
                <w:b w:val="0"/>
                <w:sz w:val="20"/>
              </w:rPr>
            </w:pPr>
            <w:r>
              <w:rPr>
                <w:b w:val="0"/>
                <w:sz w:val="20"/>
              </w:rPr>
              <w:t>UC3M</w:t>
            </w:r>
          </w:p>
        </w:tc>
        <w:tc>
          <w:tcPr>
            <w:tcW w:w="2814" w:type="dxa"/>
            <w:vAlign w:val="center"/>
          </w:tcPr>
          <w:p w14:paraId="0D0AAA48" w14:textId="77777777" w:rsidR="00CA09B2" w:rsidRDefault="00BA4874">
            <w:pPr>
              <w:pStyle w:val="T2"/>
              <w:spacing w:after="0"/>
              <w:ind w:left="0" w:right="0"/>
              <w:rPr>
                <w:b w:val="0"/>
                <w:sz w:val="20"/>
              </w:rPr>
            </w:pPr>
            <w:proofErr w:type="spellStart"/>
            <w:r>
              <w:rPr>
                <w:b w:val="0"/>
                <w:sz w:val="20"/>
              </w:rPr>
              <w:t>Avda</w:t>
            </w:r>
            <w:proofErr w:type="spellEnd"/>
            <w:r>
              <w:rPr>
                <w:b w:val="0"/>
                <w:sz w:val="20"/>
              </w:rPr>
              <w:t>. Universidad 30,28918,  Leganes, Madrid</w:t>
            </w:r>
          </w:p>
        </w:tc>
        <w:tc>
          <w:tcPr>
            <w:tcW w:w="1715" w:type="dxa"/>
            <w:vAlign w:val="center"/>
          </w:tcPr>
          <w:p w14:paraId="6D3350CA" w14:textId="77777777" w:rsidR="00CA09B2" w:rsidRDefault="00CA09B2">
            <w:pPr>
              <w:pStyle w:val="T2"/>
              <w:spacing w:after="0"/>
              <w:ind w:left="0" w:right="0"/>
              <w:rPr>
                <w:b w:val="0"/>
                <w:sz w:val="20"/>
              </w:rPr>
            </w:pPr>
          </w:p>
        </w:tc>
        <w:tc>
          <w:tcPr>
            <w:tcW w:w="1647" w:type="dxa"/>
            <w:vAlign w:val="center"/>
          </w:tcPr>
          <w:p w14:paraId="64AF3DE8" w14:textId="77777777" w:rsidR="00CA09B2" w:rsidRDefault="00BA4874" w:rsidP="001974A3">
            <w:pPr>
              <w:pStyle w:val="T2"/>
              <w:spacing w:after="0"/>
              <w:ind w:left="0" w:right="0"/>
              <w:rPr>
                <w:b w:val="0"/>
                <w:sz w:val="16"/>
              </w:rPr>
            </w:pPr>
            <w:r>
              <w:rPr>
                <w:b w:val="0"/>
                <w:sz w:val="16"/>
              </w:rPr>
              <w:t>aoliva@it.uc3m.es</w:t>
            </w:r>
          </w:p>
        </w:tc>
      </w:tr>
      <w:tr w:rsidR="00CA620D" w14:paraId="5FC3195E" w14:textId="77777777">
        <w:trPr>
          <w:jc w:val="center"/>
        </w:trPr>
        <w:tc>
          <w:tcPr>
            <w:tcW w:w="1336" w:type="dxa"/>
            <w:vAlign w:val="center"/>
          </w:tcPr>
          <w:p w14:paraId="7FB0A811" w14:textId="77777777" w:rsidR="00CA620D" w:rsidRDefault="00CA620D">
            <w:pPr>
              <w:pStyle w:val="T2"/>
              <w:spacing w:after="0"/>
              <w:ind w:left="0" w:right="0"/>
              <w:rPr>
                <w:b w:val="0"/>
                <w:sz w:val="20"/>
              </w:rPr>
            </w:pPr>
            <w:r>
              <w:rPr>
                <w:b w:val="0"/>
                <w:sz w:val="20"/>
              </w:rPr>
              <w:t xml:space="preserve">Daniel </w:t>
            </w:r>
            <w:proofErr w:type="spellStart"/>
            <w:r>
              <w:rPr>
                <w:b w:val="0"/>
                <w:sz w:val="20"/>
              </w:rPr>
              <w:t>Corujo</w:t>
            </w:r>
            <w:proofErr w:type="spellEnd"/>
          </w:p>
        </w:tc>
        <w:tc>
          <w:tcPr>
            <w:tcW w:w="2064" w:type="dxa"/>
            <w:vAlign w:val="center"/>
          </w:tcPr>
          <w:p w14:paraId="372C8159" w14:textId="77777777" w:rsidR="00CA620D" w:rsidRDefault="00CA620D">
            <w:pPr>
              <w:pStyle w:val="T2"/>
              <w:spacing w:after="0"/>
              <w:ind w:left="0" w:right="0"/>
              <w:rPr>
                <w:b w:val="0"/>
                <w:sz w:val="20"/>
              </w:rPr>
            </w:pPr>
            <w:proofErr w:type="spellStart"/>
            <w:r>
              <w:rPr>
                <w:b w:val="0"/>
                <w:sz w:val="20"/>
              </w:rPr>
              <w:t>ITAv</w:t>
            </w:r>
            <w:proofErr w:type="spellEnd"/>
          </w:p>
        </w:tc>
        <w:tc>
          <w:tcPr>
            <w:tcW w:w="2814" w:type="dxa"/>
            <w:vAlign w:val="center"/>
          </w:tcPr>
          <w:p w14:paraId="416AFFD6" w14:textId="5FDD3965" w:rsidR="00CA620D" w:rsidRPr="00F20B89" w:rsidRDefault="00CA620D">
            <w:pPr>
              <w:pStyle w:val="T2"/>
              <w:keepNext/>
              <w:keepLines/>
              <w:numPr>
                <w:ilvl w:val="6"/>
                <w:numId w:val="14"/>
              </w:numPr>
              <w:spacing w:after="0"/>
              <w:ind w:left="0" w:right="0"/>
              <w:outlineLvl w:val="6"/>
              <w:rPr>
                <w:b w:val="0"/>
                <w:sz w:val="20"/>
                <w:lang w:val="pt-PT"/>
              </w:rPr>
            </w:pPr>
            <w:r w:rsidRPr="00F20B89">
              <w:rPr>
                <w:b w:val="0"/>
                <w:sz w:val="20"/>
                <w:lang w:val="pt-PT"/>
              </w:rPr>
              <w:t>Campus Univesirátio de Santiago, 3810-193 Aveiro, Portugal</w:t>
            </w:r>
          </w:p>
        </w:tc>
        <w:tc>
          <w:tcPr>
            <w:tcW w:w="1715" w:type="dxa"/>
            <w:vAlign w:val="center"/>
          </w:tcPr>
          <w:p w14:paraId="40E579AD" w14:textId="2096D1BB" w:rsidR="00CA620D" w:rsidRDefault="00CA620D">
            <w:pPr>
              <w:pStyle w:val="T2"/>
              <w:spacing w:after="0"/>
              <w:ind w:left="0" w:right="0"/>
              <w:rPr>
                <w:b w:val="0"/>
                <w:sz w:val="20"/>
              </w:rPr>
            </w:pPr>
            <w:r>
              <w:rPr>
                <w:b w:val="0"/>
                <w:sz w:val="20"/>
              </w:rPr>
              <w:t>+351 234 377 900</w:t>
            </w:r>
          </w:p>
        </w:tc>
        <w:tc>
          <w:tcPr>
            <w:tcW w:w="1647" w:type="dxa"/>
            <w:vAlign w:val="center"/>
          </w:tcPr>
          <w:p w14:paraId="3E79BFE2" w14:textId="55719D60" w:rsidR="00CA620D" w:rsidRDefault="00CA620D">
            <w:pPr>
              <w:pStyle w:val="T2"/>
              <w:spacing w:after="0"/>
              <w:ind w:left="0" w:right="0"/>
              <w:rPr>
                <w:b w:val="0"/>
                <w:sz w:val="16"/>
              </w:rPr>
            </w:pPr>
            <w:r>
              <w:rPr>
                <w:b w:val="0"/>
                <w:sz w:val="16"/>
              </w:rPr>
              <w:t>dcorujo@av.it.pt</w:t>
            </w:r>
          </w:p>
        </w:tc>
      </w:tr>
      <w:tr w:rsidR="00CA620D" w14:paraId="7E45B689" w14:textId="77777777">
        <w:trPr>
          <w:jc w:val="center"/>
        </w:trPr>
        <w:tc>
          <w:tcPr>
            <w:tcW w:w="1336" w:type="dxa"/>
            <w:vAlign w:val="center"/>
          </w:tcPr>
          <w:p w14:paraId="5AB103F0" w14:textId="77777777" w:rsidR="00CA620D" w:rsidRDefault="00CA620D">
            <w:pPr>
              <w:pStyle w:val="T2"/>
              <w:spacing w:after="0"/>
              <w:ind w:left="0" w:right="0"/>
              <w:rPr>
                <w:b w:val="0"/>
                <w:sz w:val="20"/>
              </w:rPr>
            </w:pPr>
            <w:r>
              <w:rPr>
                <w:b w:val="0"/>
                <w:sz w:val="20"/>
              </w:rPr>
              <w:t xml:space="preserve">Carlos </w:t>
            </w:r>
            <w:proofErr w:type="spellStart"/>
            <w:r>
              <w:rPr>
                <w:b w:val="0"/>
                <w:sz w:val="20"/>
              </w:rPr>
              <w:t>Guimaraes</w:t>
            </w:r>
            <w:proofErr w:type="spellEnd"/>
          </w:p>
        </w:tc>
        <w:tc>
          <w:tcPr>
            <w:tcW w:w="2064" w:type="dxa"/>
            <w:vAlign w:val="center"/>
          </w:tcPr>
          <w:p w14:paraId="53F0F164" w14:textId="77777777" w:rsidR="00CA620D" w:rsidRDefault="00CA620D">
            <w:pPr>
              <w:pStyle w:val="T2"/>
              <w:spacing w:after="0"/>
              <w:ind w:left="0" w:right="0"/>
              <w:rPr>
                <w:b w:val="0"/>
                <w:sz w:val="20"/>
              </w:rPr>
            </w:pPr>
            <w:proofErr w:type="spellStart"/>
            <w:r>
              <w:rPr>
                <w:b w:val="0"/>
                <w:sz w:val="20"/>
              </w:rPr>
              <w:t>ITav</w:t>
            </w:r>
            <w:proofErr w:type="spellEnd"/>
          </w:p>
        </w:tc>
        <w:tc>
          <w:tcPr>
            <w:tcW w:w="2814" w:type="dxa"/>
            <w:vAlign w:val="center"/>
          </w:tcPr>
          <w:p w14:paraId="5D69760C" w14:textId="619771E9" w:rsidR="00CA620D" w:rsidRPr="00F20B89" w:rsidRDefault="00CA620D">
            <w:pPr>
              <w:pStyle w:val="T2"/>
              <w:keepNext/>
              <w:keepLines/>
              <w:numPr>
                <w:ilvl w:val="6"/>
                <w:numId w:val="14"/>
              </w:numPr>
              <w:spacing w:after="0"/>
              <w:ind w:left="0" w:right="0"/>
              <w:outlineLvl w:val="6"/>
              <w:rPr>
                <w:b w:val="0"/>
                <w:sz w:val="20"/>
                <w:lang w:val="pt-PT"/>
              </w:rPr>
            </w:pPr>
            <w:r w:rsidRPr="00F20B89">
              <w:rPr>
                <w:b w:val="0"/>
                <w:sz w:val="20"/>
                <w:lang w:val="pt-PT"/>
              </w:rPr>
              <w:t>Campus Univesirátio de Santiago, 3810-193 Aveiro, Portugal</w:t>
            </w:r>
          </w:p>
        </w:tc>
        <w:tc>
          <w:tcPr>
            <w:tcW w:w="1715" w:type="dxa"/>
            <w:vAlign w:val="center"/>
          </w:tcPr>
          <w:p w14:paraId="31E299B4" w14:textId="5DDC529F" w:rsidR="00CA620D" w:rsidRDefault="00CA620D">
            <w:pPr>
              <w:pStyle w:val="T2"/>
              <w:spacing w:after="0"/>
              <w:ind w:left="0" w:right="0"/>
              <w:rPr>
                <w:b w:val="0"/>
                <w:sz w:val="20"/>
              </w:rPr>
            </w:pPr>
            <w:r>
              <w:rPr>
                <w:b w:val="0"/>
                <w:sz w:val="20"/>
              </w:rPr>
              <w:t>+351 234 377 900</w:t>
            </w:r>
          </w:p>
        </w:tc>
        <w:tc>
          <w:tcPr>
            <w:tcW w:w="1647" w:type="dxa"/>
            <w:vAlign w:val="center"/>
          </w:tcPr>
          <w:p w14:paraId="5D2F6515" w14:textId="4702911A" w:rsidR="00CA620D" w:rsidRDefault="00CA620D">
            <w:pPr>
              <w:pStyle w:val="T2"/>
              <w:spacing w:after="0"/>
              <w:ind w:left="0" w:right="0"/>
              <w:rPr>
                <w:b w:val="0"/>
                <w:sz w:val="16"/>
              </w:rPr>
            </w:pPr>
            <w:r>
              <w:rPr>
                <w:b w:val="0"/>
                <w:sz w:val="16"/>
              </w:rPr>
              <w:t>cguimaraes@av.it.pt</w:t>
            </w:r>
          </w:p>
        </w:tc>
      </w:tr>
    </w:tbl>
    <w:p w14:paraId="537892CA" w14:textId="77777777" w:rsidR="00CA09B2" w:rsidRDefault="00FC4FF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D8CE3D" wp14:editId="006CB462">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C4229" w14:textId="77777777" w:rsidR="00DD4895" w:rsidRDefault="00DD4895">
                            <w:pPr>
                              <w:pStyle w:val="T1"/>
                              <w:spacing w:after="120"/>
                            </w:pPr>
                            <w:r>
                              <w:t>Abstract</w:t>
                            </w:r>
                          </w:p>
                          <w:p w14:paraId="1632DCCA" w14:textId="77777777" w:rsidR="00DD4895" w:rsidRDefault="00DD4895">
                            <w:pPr>
                              <w:jc w:val="both"/>
                            </w:pPr>
                            <w:r>
                              <w:t xml:space="preserve">The most current version of this document contains the descriptions of the use cases that will be used to evaluate submissions to </w:t>
                            </w:r>
                            <w:proofErr w:type="spellStart"/>
                            <w:r>
                              <w:t>TGd</w:t>
                            </w:r>
                            <w:proofErr w:type="spellEnd"/>
                            <w:r>
                              <w:t>.</w:t>
                            </w:r>
                          </w:p>
                          <w:p w14:paraId="384CE635" w14:textId="77777777" w:rsidR="00DD4895" w:rsidRDefault="00DD4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A6C4229" w14:textId="77777777" w:rsidR="00DD4895" w:rsidRDefault="00DD4895">
                      <w:pPr>
                        <w:pStyle w:val="T1"/>
                        <w:spacing w:after="120"/>
                      </w:pPr>
                      <w:r>
                        <w:t>Abstract</w:t>
                      </w:r>
                    </w:p>
                    <w:p w14:paraId="1632DCCA" w14:textId="77777777" w:rsidR="00DD4895" w:rsidRDefault="00DD4895">
                      <w:pPr>
                        <w:jc w:val="both"/>
                      </w:pPr>
                      <w:r>
                        <w:t xml:space="preserve">The most current version of this document contains the descriptions of the use cases that will be used to evaluate submissions to </w:t>
                      </w:r>
                      <w:proofErr w:type="spellStart"/>
                      <w:r>
                        <w:t>TGd</w:t>
                      </w:r>
                      <w:proofErr w:type="spellEnd"/>
                      <w:r>
                        <w:t>.</w:t>
                      </w:r>
                    </w:p>
                    <w:p w14:paraId="384CE635" w14:textId="77777777" w:rsidR="00DD4895" w:rsidRDefault="00DD4895"/>
                  </w:txbxContent>
                </v:textbox>
              </v:shape>
            </w:pict>
          </mc:Fallback>
        </mc:AlternateContent>
      </w:r>
    </w:p>
    <w:p w14:paraId="53A4344F" w14:textId="77777777" w:rsidR="00CA09B2" w:rsidRDefault="00CA09B2" w:rsidP="004909C8">
      <w:r>
        <w:br w:type="page"/>
      </w:r>
    </w:p>
    <w:p w14:paraId="3A0A3973" w14:textId="77777777" w:rsidR="00CA09B2" w:rsidRDefault="004909C8" w:rsidP="0083364B">
      <w:pPr>
        <w:pStyle w:val="Heading1"/>
      </w:pPr>
      <w:bookmarkStart w:id="1" w:name="_Toc292806997"/>
      <w:r>
        <w:lastRenderedPageBreak/>
        <w:t>Intro</w:t>
      </w:r>
      <w:r w:rsidRPr="0083364B">
        <w:t>d</w:t>
      </w:r>
      <w:r>
        <w:t>uction</w:t>
      </w:r>
      <w:bookmarkEnd w:id="1"/>
    </w:p>
    <w:p w14:paraId="354AD1BC" w14:textId="77777777" w:rsidR="003E47FB" w:rsidRDefault="003E47FB" w:rsidP="004909C8"/>
    <w:p w14:paraId="125CF4CA" w14:textId="77777777" w:rsidR="003E47FB" w:rsidRDefault="003E47FB" w:rsidP="004909C8"/>
    <w:p w14:paraId="1327948B" w14:textId="77777777" w:rsidR="003E47FB" w:rsidRDefault="003E47FB" w:rsidP="00F20B89">
      <w:pPr>
        <w:jc w:val="both"/>
        <w:rPr>
          <w:sz w:val="24"/>
        </w:rPr>
      </w:pPr>
      <w:r w:rsidRPr="001417D0">
        <w:rPr>
          <w:sz w:val="24"/>
        </w:rPr>
        <w:t xml:space="preserve">IEEE 802.21 enables the optimization of the handover process by providing the network and the terminal with extended </w:t>
      </w:r>
      <w:r>
        <w:rPr>
          <w:sz w:val="24"/>
        </w:rPr>
        <w:t xml:space="preserve">handover </w:t>
      </w:r>
      <w:r w:rsidRPr="001417D0">
        <w:rPr>
          <w:sz w:val="24"/>
        </w:rPr>
        <w:t xml:space="preserve">information and control mechanisms. On its original design, IEEE 802.21 defined the </w:t>
      </w:r>
      <w:proofErr w:type="spellStart"/>
      <w:r w:rsidRPr="001417D0">
        <w:rPr>
          <w:sz w:val="24"/>
        </w:rPr>
        <w:t>signaling</w:t>
      </w:r>
      <w:proofErr w:type="spellEnd"/>
      <w:r w:rsidRPr="001417D0">
        <w:rPr>
          <w:sz w:val="24"/>
        </w:rPr>
        <w:t xml:space="preserve"> required by a control node located at the network (the so called Point of Service, </w:t>
      </w:r>
      <w:proofErr w:type="spellStart"/>
      <w:r w:rsidRPr="001417D0">
        <w:rPr>
          <w:sz w:val="24"/>
        </w:rPr>
        <w:t>PoS</w:t>
      </w:r>
      <w:proofErr w:type="spellEnd"/>
      <w:r w:rsidRPr="001417D0">
        <w:rPr>
          <w:sz w:val="24"/>
        </w:rPr>
        <w:t>) to assist and manage a terminal handover process</w:t>
      </w:r>
      <w:r>
        <w:rPr>
          <w:sz w:val="24"/>
        </w:rPr>
        <w:t>, and prepare network link resources</w:t>
      </w:r>
      <w:r w:rsidRPr="001417D0">
        <w:rPr>
          <w:sz w:val="24"/>
        </w:rPr>
        <w:t xml:space="preserve">. As such, the </w:t>
      </w:r>
      <w:proofErr w:type="spellStart"/>
      <w:r w:rsidRPr="001417D0">
        <w:rPr>
          <w:sz w:val="24"/>
        </w:rPr>
        <w:t>signaling</w:t>
      </w:r>
      <w:proofErr w:type="spellEnd"/>
      <w:r w:rsidRPr="001417D0">
        <w:rPr>
          <w:sz w:val="24"/>
        </w:rPr>
        <w:t xml:space="preserve"> was originally designed with a unicast point of view, in which the </w:t>
      </w:r>
      <w:proofErr w:type="spellStart"/>
      <w:r w:rsidRPr="001417D0">
        <w:rPr>
          <w:sz w:val="24"/>
        </w:rPr>
        <w:t>PoS</w:t>
      </w:r>
      <w:proofErr w:type="spellEnd"/>
      <w:r w:rsidRPr="001417D0">
        <w:rPr>
          <w:sz w:val="24"/>
        </w:rPr>
        <w:t xml:space="preserve"> </w:t>
      </w:r>
      <w:proofErr w:type="gramStart"/>
      <w:r w:rsidRPr="001417D0">
        <w:rPr>
          <w:sz w:val="24"/>
        </w:rPr>
        <w:t>establishes</w:t>
      </w:r>
      <w:proofErr w:type="gramEnd"/>
      <w:r w:rsidRPr="001417D0">
        <w:rPr>
          <w:sz w:val="24"/>
        </w:rPr>
        <w:t xml:space="preserve"> a peer to peer communication with the terminal.</w:t>
      </w:r>
      <w:r w:rsidR="00137A1A">
        <w:rPr>
          <w:sz w:val="24"/>
        </w:rPr>
        <w:t xml:space="preserve"> This mechanism works well when the number of nodes performing simultaneous handover is reduced but does not scale as the number of nodes increases.</w:t>
      </w:r>
    </w:p>
    <w:p w14:paraId="707A63F2" w14:textId="77777777" w:rsidR="00137A1A" w:rsidRDefault="00137A1A" w:rsidP="00F20B89">
      <w:pPr>
        <w:jc w:val="both"/>
        <w:rPr>
          <w:sz w:val="24"/>
        </w:rPr>
      </w:pPr>
      <w:r>
        <w:rPr>
          <w:sz w:val="24"/>
        </w:rPr>
        <w:t xml:space="preserve">The goal of this document is to serve as reference for the use cases submitted to the </w:t>
      </w:r>
      <w:proofErr w:type="spellStart"/>
      <w:r>
        <w:rPr>
          <w:sz w:val="24"/>
        </w:rPr>
        <w:t>TGd</w:t>
      </w:r>
      <w:proofErr w:type="spellEnd"/>
      <w:r>
        <w:rPr>
          <w:sz w:val="24"/>
        </w:rPr>
        <w:t>, and to be used as reference while deriving the requirements of the solution.</w:t>
      </w:r>
    </w:p>
    <w:p w14:paraId="225937BF" w14:textId="77777777" w:rsidR="00204549" w:rsidRDefault="005F0802" w:rsidP="00204549">
      <w:r>
        <w:t xml:space="preserve"> </w:t>
      </w:r>
    </w:p>
    <w:p w14:paraId="53BC658A" w14:textId="77777777" w:rsidR="00CA09B2" w:rsidRDefault="005F0802" w:rsidP="0083364B">
      <w:pPr>
        <w:pStyle w:val="Heading1"/>
      </w:pPr>
      <w:r>
        <w:lastRenderedPageBreak/>
        <w:t xml:space="preserve"> </w:t>
      </w:r>
      <w:bookmarkStart w:id="2" w:name="_Toc292806998"/>
      <w:r w:rsidR="004909C8">
        <w:t>Use Case</w:t>
      </w:r>
      <w:r w:rsidR="005C6449">
        <w:t xml:space="preserve"> Description</w:t>
      </w:r>
      <w:r w:rsidR="004909C8">
        <w:t>s</w:t>
      </w:r>
      <w:bookmarkEnd w:id="2"/>
    </w:p>
    <w:p w14:paraId="7D904016" w14:textId="77777777" w:rsidR="00F9026D" w:rsidRDefault="00C74CE6" w:rsidP="00F20B89">
      <w:pPr>
        <w:jc w:val="both"/>
      </w:pPr>
      <w:r>
        <w:t>The purpose of this</w:t>
      </w:r>
      <w:r w:rsidR="00406F3F">
        <w:t xml:space="preserve"> document </w:t>
      </w:r>
      <w:r>
        <w:t>is to gather all use cases that will be considered in the evaluation of proposed updates to IEEE 802.</w:t>
      </w:r>
      <w:r w:rsidR="00137A1A">
        <w:t>2</w:t>
      </w:r>
      <w:r>
        <w:t xml:space="preserve">1 that would </w:t>
      </w:r>
      <w:r w:rsidR="00137A1A">
        <w:t xml:space="preserve">provide multicast group management and communication capabilities. </w:t>
      </w:r>
      <w:proofErr w:type="spellStart"/>
      <w:r>
        <w:t>TG</w:t>
      </w:r>
      <w:r w:rsidR="00137A1A">
        <w:t>d</w:t>
      </w:r>
      <w:proofErr w:type="spellEnd"/>
      <w:r>
        <w:t xml:space="preserve">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14:paraId="21F78DD8" w14:textId="77777777" w:rsidR="00CA41DB" w:rsidRDefault="00670682">
      <w:pPr>
        <w:pStyle w:val="Heading2"/>
      </w:pPr>
      <w:bookmarkStart w:id="3" w:name="_Toc292806999"/>
      <w:r>
        <w:t xml:space="preserve">Use Case </w:t>
      </w:r>
      <w:r w:rsidR="001C2B6A">
        <w:t>characteristics</w:t>
      </w:r>
      <w:r>
        <w:t xml:space="preserve"> for </w:t>
      </w:r>
      <w:proofErr w:type="spellStart"/>
      <w:r>
        <w:t>TG</w:t>
      </w:r>
      <w:bookmarkEnd w:id="3"/>
      <w:r w:rsidR="00137A1A">
        <w:t>d</w:t>
      </w:r>
      <w:proofErr w:type="spellEnd"/>
      <w:r w:rsidRPr="00623182">
        <w:t xml:space="preserve"> </w:t>
      </w:r>
    </w:p>
    <w:p w14:paraId="31096911" w14:textId="77285F9A" w:rsidR="005E0F39" w:rsidRDefault="005E0F39" w:rsidP="00F20B89">
      <w:pPr>
        <w:jc w:val="both"/>
      </w:pPr>
      <w:r>
        <w:t xml:space="preserve">The basic methodology to the use case description follows. For each of the use cases six different characteristics will be analysed. These six </w:t>
      </w:r>
      <w:r w:rsidR="00F1705A" w:rsidRPr="00F1705A">
        <w:t>characteristics</w:t>
      </w:r>
      <w:r w:rsidR="00F1705A" w:rsidRPr="00F1705A" w:rsidDel="00F1705A">
        <w:t xml:space="preserve"> </w:t>
      </w:r>
      <w:r>
        <w:t>are the following:</w:t>
      </w:r>
    </w:p>
    <w:p w14:paraId="51108399" w14:textId="53741CB7" w:rsidR="005E0F39" w:rsidRDefault="005E0F39" w:rsidP="00F20B89">
      <w:pPr>
        <w:pStyle w:val="ListParagraph"/>
        <w:numPr>
          <w:ilvl w:val="0"/>
          <w:numId w:val="29"/>
        </w:numPr>
        <w:jc w:val="both"/>
      </w:pPr>
      <w:r>
        <w:t>Differentiated Group Management</w:t>
      </w:r>
      <w:r w:rsidR="001C2B6A">
        <w:t xml:space="preserve">. With this characteristic we express the use case </w:t>
      </w:r>
      <w:r w:rsidR="00CA620D">
        <w:t>need for</w:t>
      </w:r>
      <w:r w:rsidR="001C2B6A">
        <w:t xml:space="preserve"> </w:t>
      </w:r>
      <w:r w:rsidR="00CA620D">
        <w:t xml:space="preserve">managing </w:t>
      </w:r>
      <w:r w:rsidR="001C2B6A">
        <w:t xml:space="preserve">several groups in a differentiated way. </w:t>
      </w:r>
    </w:p>
    <w:p w14:paraId="019556EF" w14:textId="77777777" w:rsidR="005E0F39" w:rsidRDefault="005E0F39" w:rsidP="00F20B89">
      <w:pPr>
        <w:pStyle w:val="ListParagraph"/>
        <w:numPr>
          <w:ilvl w:val="0"/>
          <w:numId w:val="29"/>
        </w:numPr>
        <w:jc w:val="both"/>
      </w:pPr>
      <w:r>
        <w:t>Rate of group modification</w:t>
      </w:r>
      <w:r w:rsidR="001C2B6A">
        <w:t>. With this characteristic we express the flexibility required by the use on the creation/deletion and modification of groups of nodes.</w:t>
      </w:r>
    </w:p>
    <w:p w14:paraId="5934B3D6" w14:textId="77777777" w:rsidR="005E0F39" w:rsidRDefault="000257A7" w:rsidP="00F20B89">
      <w:pPr>
        <w:pStyle w:val="ListParagraph"/>
        <w:numPr>
          <w:ilvl w:val="0"/>
          <w:numId w:val="29"/>
        </w:numPr>
        <w:jc w:val="both"/>
      </w:pPr>
      <w:r>
        <w:t>Need for</w:t>
      </w:r>
      <w:r w:rsidR="005E0F39">
        <w:t xml:space="preserve"> cyphering</w:t>
      </w:r>
      <w:r w:rsidR="001C2B6A">
        <w:t>. This characteristic shows the need for cyphering mechanisms in the use case.</w:t>
      </w:r>
    </w:p>
    <w:p w14:paraId="55E40E9B" w14:textId="451AC540" w:rsidR="005E0F39" w:rsidRDefault="005E0F39" w:rsidP="00F20B89">
      <w:pPr>
        <w:pStyle w:val="ListParagraph"/>
        <w:numPr>
          <w:ilvl w:val="0"/>
          <w:numId w:val="29"/>
        </w:numPr>
        <w:jc w:val="both"/>
      </w:pPr>
      <w:r>
        <w:t>Authentication of the source of the message</w:t>
      </w:r>
      <w:r w:rsidR="001C2B6A">
        <w:t xml:space="preserve">. This characteristic shows the </w:t>
      </w:r>
      <w:r w:rsidR="00CA620D">
        <w:t xml:space="preserve">use case </w:t>
      </w:r>
      <w:r w:rsidR="001C2B6A">
        <w:t>need for authentication of the source of the message.</w:t>
      </w:r>
    </w:p>
    <w:p w14:paraId="29112AE6" w14:textId="44D93D4B" w:rsidR="005E0F39" w:rsidRDefault="001C2B6A" w:rsidP="00F20B89">
      <w:pPr>
        <w:pStyle w:val="ListParagraph"/>
        <w:numPr>
          <w:ilvl w:val="0"/>
          <w:numId w:val="29"/>
        </w:numPr>
        <w:jc w:val="both"/>
      </w:pPr>
      <w:r>
        <w:t>Non-repudi</w:t>
      </w:r>
      <w:r w:rsidR="00CA620D">
        <w:t>ation</w:t>
      </w:r>
      <w:r>
        <w:t xml:space="preserve"> capabilities. This characteristic presents the </w:t>
      </w:r>
      <w:r w:rsidR="00CA620D">
        <w:t xml:space="preserve">use case </w:t>
      </w:r>
      <w:r>
        <w:t>need for providing non-repudi</w:t>
      </w:r>
      <w:r w:rsidR="00CA620D">
        <w:t>ation</w:t>
      </w:r>
      <w:r>
        <w:t xml:space="preserve"> features.</w:t>
      </w:r>
    </w:p>
    <w:p w14:paraId="12A78430" w14:textId="5D1144CE" w:rsidR="001C2B6A" w:rsidRDefault="001C2B6A" w:rsidP="00F20B89">
      <w:pPr>
        <w:pStyle w:val="ListParagraph"/>
        <w:numPr>
          <w:ilvl w:val="0"/>
          <w:numId w:val="29"/>
        </w:numPr>
        <w:jc w:val="both"/>
      </w:pPr>
      <w:r>
        <w:t>Tampering detection. This characteristic relates to the</w:t>
      </w:r>
      <w:r w:rsidR="00CA620D">
        <w:t xml:space="preserve"> use case</w:t>
      </w:r>
      <w:r>
        <w:t xml:space="preserve"> need </w:t>
      </w:r>
      <w:r w:rsidR="00CA620D">
        <w:t xml:space="preserve">for </w:t>
      </w:r>
      <w:r>
        <w:t>detecting the modification of a message.</w:t>
      </w:r>
    </w:p>
    <w:p w14:paraId="3F86D59E" w14:textId="77777777" w:rsidR="00536ECE" w:rsidRDefault="00536ECE" w:rsidP="00F20B89">
      <w:pPr>
        <w:jc w:val="both"/>
      </w:pPr>
      <w:r>
        <w:t>For each of the security related characteristic we add an attribute that aims at expressing the requirement in terms of the dynamicity of the key used for each security feature:</w:t>
      </w:r>
    </w:p>
    <w:p w14:paraId="32BDE05F" w14:textId="77777777" w:rsidR="00536ECE" w:rsidRDefault="00536ECE" w:rsidP="00F20B89">
      <w:pPr>
        <w:pStyle w:val="ListParagraph"/>
        <w:numPr>
          <w:ilvl w:val="0"/>
          <w:numId w:val="29"/>
        </w:numPr>
        <w:jc w:val="both"/>
      </w:pPr>
      <w:r w:rsidRPr="00536ECE">
        <w:t>Key renegotiation dynamicity</w:t>
      </w:r>
      <w:r>
        <w:t>: Expresses the dynamicity of the key renegotiation per security mechanism</w:t>
      </w:r>
    </w:p>
    <w:p w14:paraId="39556B69" w14:textId="77777777" w:rsidR="001C2B6A" w:rsidRDefault="001C2B6A" w:rsidP="00F20B89">
      <w:pPr>
        <w:jc w:val="both"/>
      </w:pPr>
      <w:r>
        <w:t>For each of the use cases we present an analysis of the previous characteristics, showing the expected values for the specific functionality on each use case.</w:t>
      </w:r>
    </w:p>
    <w:p w14:paraId="1D067F40" w14:textId="77777777" w:rsidR="001C2B6A" w:rsidRDefault="000257A7" w:rsidP="00F20B89">
      <w:pPr>
        <w:jc w:val="both"/>
      </w:pPr>
      <w:r>
        <w:t>In the next subsections we show which are the valid values for each of the characteristics presented above that will be used on this document.</w:t>
      </w:r>
    </w:p>
    <w:p w14:paraId="1D4C8781" w14:textId="77777777" w:rsidR="00606F85" w:rsidRDefault="000257A7" w:rsidP="006B25BD">
      <w:pPr>
        <w:pStyle w:val="Heading3"/>
        <w:rPr>
          <w:lang w:val="en-US"/>
        </w:rPr>
      </w:pPr>
      <w:r>
        <w:rPr>
          <w:lang w:val="en-US"/>
        </w:rPr>
        <w:t>Differentiated group management</w:t>
      </w:r>
    </w:p>
    <w:p w14:paraId="1BF71DC2" w14:textId="066E2B43" w:rsidR="000257A7" w:rsidRDefault="000257A7" w:rsidP="00F20B89">
      <w:pPr>
        <w:jc w:val="both"/>
        <w:rPr>
          <w:lang w:val="en-US"/>
        </w:rPr>
      </w:pPr>
      <w:r>
        <w:rPr>
          <w:lang w:val="en-US"/>
        </w:rPr>
        <w:t xml:space="preserve">The differentiated group management characteristic is used to express if a certain use case requires different </w:t>
      </w:r>
      <w:proofErr w:type="spellStart"/>
      <w:r>
        <w:rPr>
          <w:lang w:val="en-US"/>
        </w:rPr>
        <w:t>behaviours</w:t>
      </w:r>
      <w:proofErr w:type="spellEnd"/>
      <w:r>
        <w:rPr>
          <w:lang w:val="en-US"/>
        </w:rPr>
        <w:t xml:space="preserve"> </w:t>
      </w:r>
      <w:r w:rsidR="00CA620D">
        <w:rPr>
          <w:lang w:val="en-US"/>
        </w:rPr>
        <w:t>to be provided towards</w:t>
      </w:r>
      <w:r>
        <w:rPr>
          <w:lang w:val="en-US"/>
        </w:rPr>
        <w:t xml:space="preserve"> different groups of nodes within the network.</w:t>
      </w:r>
    </w:p>
    <w:p w14:paraId="723D504C" w14:textId="75B05BA7" w:rsidR="000257A7" w:rsidRDefault="000257A7" w:rsidP="00F20B89">
      <w:pPr>
        <w:jc w:val="both"/>
        <w:rPr>
          <w:lang w:val="en-US"/>
        </w:rPr>
      </w:pPr>
      <w:r>
        <w:rPr>
          <w:lang w:val="en-US"/>
        </w:rPr>
        <w:t>The values valid for this characteristic are</w:t>
      </w:r>
      <w:r w:rsidR="00CA620D">
        <w:rPr>
          <w:lang w:val="en-US"/>
        </w:rPr>
        <w:t>:</w:t>
      </w:r>
    </w:p>
    <w:p w14:paraId="353E75FC" w14:textId="77777777" w:rsidR="000257A7" w:rsidRPr="000257A7" w:rsidRDefault="000257A7" w:rsidP="00F20B89">
      <w:pPr>
        <w:pStyle w:val="ListParagraph"/>
        <w:numPr>
          <w:ilvl w:val="0"/>
          <w:numId w:val="30"/>
        </w:numPr>
        <w:jc w:val="both"/>
        <w:rPr>
          <w:lang w:val="en-US"/>
        </w:rPr>
      </w:pPr>
      <w:r>
        <w:rPr>
          <w:lang w:val="en-US"/>
        </w:rPr>
        <w:t xml:space="preserve">Required: The use case is expected to encompass different groups of nodes with different </w:t>
      </w:r>
      <w:proofErr w:type="spellStart"/>
      <w:r>
        <w:rPr>
          <w:lang w:val="en-US"/>
        </w:rPr>
        <w:t>behaviours</w:t>
      </w:r>
      <w:proofErr w:type="spellEnd"/>
      <w:r>
        <w:rPr>
          <w:lang w:val="en-US"/>
        </w:rPr>
        <w:t>.</w:t>
      </w:r>
    </w:p>
    <w:p w14:paraId="3841207C" w14:textId="77777777" w:rsidR="000257A7" w:rsidRDefault="000257A7" w:rsidP="00F20B89">
      <w:pPr>
        <w:pStyle w:val="ListParagraph"/>
        <w:numPr>
          <w:ilvl w:val="0"/>
          <w:numId w:val="30"/>
        </w:numPr>
        <w:jc w:val="both"/>
        <w:rPr>
          <w:lang w:val="en-US"/>
        </w:rPr>
      </w:pPr>
      <w:r>
        <w:rPr>
          <w:lang w:val="en-US"/>
        </w:rPr>
        <w:t>Desired: The use case might encompass different groups requiring different behavior if the feature is available.</w:t>
      </w:r>
    </w:p>
    <w:p w14:paraId="35880A04" w14:textId="77777777" w:rsidR="000257A7" w:rsidRPr="000257A7" w:rsidRDefault="000257A7" w:rsidP="00F20B89">
      <w:pPr>
        <w:pStyle w:val="ListParagraph"/>
        <w:numPr>
          <w:ilvl w:val="0"/>
          <w:numId w:val="30"/>
        </w:numPr>
        <w:jc w:val="both"/>
        <w:rPr>
          <w:lang w:val="en-US"/>
        </w:rPr>
      </w:pPr>
      <w:r>
        <w:rPr>
          <w:lang w:val="en-US"/>
        </w:rPr>
        <w:t>Not required: The use case is only composed of one group or the behavior for all groups is the same.</w:t>
      </w:r>
    </w:p>
    <w:p w14:paraId="3EF5148B" w14:textId="77777777" w:rsidR="000257A7" w:rsidRDefault="000257A7" w:rsidP="000257A7">
      <w:pPr>
        <w:pStyle w:val="Heading3"/>
        <w:rPr>
          <w:lang w:val="en-US"/>
        </w:rPr>
      </w:pPr>
      <w:bookmarkStart w:id="4" w:name="_Toc288012055"/>
      <w:bookmarkStart w:id="5" w:name="_Toc288013612"/>
      <w:bookmarkStart w:id="6" w:name="_Toc288013777"/>
      <w:bookmarkStart w:id="7" w:name="_Toc288012056"/>
      <w:bookmarkStart w:id="8" w:name="_Toc288013613"/>
      <w:bookmarkStart w:id="9" w:name="_Toc288013778"/>
      <w:bookmarkStart w:id="10" w:name="_Toc288012057"/>
      <w:bookmarkStart w:id="11" w:name="_Toc288013614"/>
      <w:bookmarkStart w:id="12" w:name="_Toc288013779"/>
      <w:bookmarkEnd w:id="4"/>
      <w:bookmarkEnd w:id="5"/>
      <w:bookmarkEnd w:id="6"/>
      <w:bookmarkEnd w:id="7"/>
      <w:bookmarkEnd w:id="8"/>
      <w:bookmarkEnd w:id="9"/>
      <w:bookmarkEnd w:id="10"/>
      <w:bookmarkEnd w:id="11"/>
      <w:bookmarkEnd w:id="12"/>
      <w:r w:rsidRPr="000257A7">
        <w:rPr>
          <w:lang w:val="en-US"/>
        </w:rPr>
        <w:t>Rate of group modification</w:t>
      </w:r>
      <w:r>
        <w:rPr>
          <w:lang w:val="en-US"/>
        </w:rPr>
        <w:t xml:space="preserve"> </w:t>
      </w:r>
    </w:p>
    <w:p w14:paraId="5B21F136" w14:textId="77777777" w:rsidR="000257A7" w:rsidRDefault="000257A7" w:rsidP="00F20B89">
      <w:pPr>
        <w:jc w:val="both"/>
        <w:rPr>
          <w:lang w:val="en-US"/>
        </w:rPr>
      </w:pPr>
      <w:r>
        <w:rPr>
          <w:lang w:val="en-US"/>
        </w:rPr>
        <w:t>Through this characteristic we express the dynamicity of the scenario in terms of the need for creation/deletion or modification of groups</w:t>
      </w:r>
      <w:r w:rsidR="0035617C">
        <w:rPr>
          <w:lang w:val="en-US"/>
        </w:rPr>
        <w:t xml:space="preserve"> and subscription to groups</w:t>
      </w:r>
      <w:r>
        <w:rPr>
          <w:lang w:val="en-US"/>
        </w:rPr>
        <w:t xml:space="preserve">. </w:t>
      </w:r>
    </w:p>
    <w:p w14:paraId="402F80DB" w14:textId="4269F387" w:rsidR="000257A7" w:rsidRDefault="000257A7" w:rsidP="00F20B89">
      <w:pPr>
        <w:jc w:val="both"/>
        <w:rPr>
          <w:lang w:val="en-US"/>
        </w:rPr>
      </w:pPr>
      <w:r>
        <w:rPr>
          <w:lang w:val="en-US"/>
        </w:rPr>
        <w:lastRenderedPageBreak/>
        <w:t>The valid values for this characteristic are</w:t>
      </w:r>
      <w:r w:rsidR="00CA620D">
        <w:rPr>
          <w:lang w:val="en-US"/>
        </w:rPr>
        <w:t>:</w:t>
      </w:r>
    </w:p>
    <w:p w14:paraId="796F1C09" w14:textId="77777777" w:rsidR="000257A7" w:rsidRDefault="000257A7" w:rsidP="00F20B89">
      <w:pPr>
        <w:pStyle w:val="ListParagraph"/>
        <w:numPr>
          <w:ilvl w:val="0"/>
          <w:numId w:val="33"/>
        </w:numPr>
        <w:jc w:val="both"/>
        <w:rPr>
          <w:lang w:val="en-US"/>
        </w:rPr>
      </w:pPr>
      <w:r>
        <w:rPr>
          <w:lang w:val="en-US"/>
        </w:rPr>
        <w:t xml:space="preserve">High: </w:t>
      </w:r>
      <w:r w:rsidR="0035617C">
        <w:rPr>
          <w:lang w:val="en-US"/>
        </w:rPr>
        <w:t>Individual nodes move across the network</w:t>
      </w:r>
    </w:p>
    <w:p w14:paraId="3693743D" w14:textId="77777777" w:rsidR="000257A7" w:rsidRDefault="000257A7" w:rsidP="00F20B89">
      <w:pPr>
        <w:pStyle w:val="ListParagraph"/>
        <w:numPr>
          <w:ilvl w:val="0"/>
          <w:numId w:val="33"/>
        </w:numPr>
        <w:jc w:val="both"/>
        <w:rPr>
          <w:lang w:val="en-US"/>
        </w:rPr>
      </w:pPr>
      <w:r>
        <w:rPr>
          <w:lang w:val="en-US"/>
        </w:rPr>
        <w:t>Medium</w:t>
      </w:r>
      <w:r w:rsidR="0035617C">
        <w:rPr>
          <w:lang w:val="en-US"/>
        </w:rPr>
        <w:t xml:space="preserve">: A mix of complete networks and individual nodes move across the network boundaries </w:t>
      </w:r>
    </w:p>
    <w:p w14:paraId="51DF2273" w14:textId="77777777" w:rsidR="000257A7" w:rsidRPr="000257A7" w:rsidRDefault="000257A7" w:rsidP="00F20B89">
      <w:pPr>
        <w:pStyle w:val="ListParagraph"/>
        <w:numPr>
          <w:ilvl w:val="0"/>
          <w:numId w:val="33"/>
        </w:numPr>
        <w:jc w:val="both"/>
        <w:rPr>
          <w:lang w:val="en-US"/>
        </w:rPr>
      </w:pPr>
      <w:r>
        <w:rPr>
          <w:lang w:val="en-US"/>
        </w:rPr>
        <w:t>Low</w:t>
      </w:r>
      <w:r w:rsidR="0035617C">
        <w:rPr>
          <w:lang w:val="en-US"/>
        </w:rPr>
        <w:t>: Complete networks of nodes join the network at the same time</w:t>
      </w:r>
    </w:p>
    <w:p w14:paraId="78396AE5" w14:textId="77777777" w:rsidR="000257A7" w:rsidRDefault="000257A7" w:rsidP="000257A7">
      <w:pPr>
        <w:pStyle w:val="Heading3"/>
        <w:rPr>
          <w:lang w:val="en-US"/>
        </w:rPr>
      </w:pPr>
      <w:r>
        <w:rPr>
          <w:lang w:val="en-US"/>
        </w:rPr>
        <w:t>Need for cyphering</w:t>
      </w:r>
    </w:p>
    <w:p w14:paraId="4DC6BA38" w14:textId="77777777" w:rsidR="0035617C" w:rsidRDefault="0035617C" w:rsidP="00F20B89">
      <w:pPr>
        <w:jc w:val="both"/>
        <w:rPr>
          <w:lang w:val="en-US"/>
        </w:rPr>
      </w:pPr>
      <w:r>
        <w:rPr>
          <w:lang w:val="en-US"/>
        </w:rPr>
        <w:t>This characteristic aims at expressing the need for providing cyphering characteristics to the group.</w:t>
      </w:r>
    </w:p>
    <w:p w14:paraId="5BE2C6E4" w14:textId="09B91F2A" w:rsidR="0035617C" w:rsidRDefault="0035617C" w:rsidP="00F20B89">
      <w:pPr>
        <w:jc w:val="both"/>
        <w:rPr>
          <w:lang w:val="en-US"/>
        </w:rPr>
      </w:pPr>
      <w:r>
        <w:rPr>
          <w:lang w:val="en-US"/>
        </w:rPr>
        <w:t>The valid values for this feature are</w:t>
      </w:r>
      <w:r w:rsidR="00CA620D">
        <w:rPr>
          <w:lang w:val="en-US"/>
        </w:rPr>
        <w:t>:</w:t>
      </w:r>
    </w:p>
    <w:p w14:paraId="25F4FCC9" w14:textId="77777777" w:rsidR="0035617C" w:rsidRDefault="0035617C" w:rsidP="00F20B89">
      <w:pPr>
        <w:pStyle w:val="ListParagraph"/>
        <w:numPr>
          <w:ilvl w:val="0"/>
          <w:numId w:val="34"/>
        </w:numPr>
        <w:jc w:val="both"/>
        <w:rPr>
          <w:lang w:val="en-US"/>
        </w:rPr>
      </w:pPr>
      <w:r>
        <w:rPr>
          <w:lang w:val="en-US"/>
        </w:rPr>
        <w:t>Required</w:t>
      </w:r>
      <w:r w:rsidR="009B57FA">
        <w:rPr>
          <w:lang w:val="en-US"/>
        </w:rPr>
        <w:t>: Cyphering of all communication between the source of the communication and the nodes belonging to the group is required.</w:t>
      </w:r>
    </w:p>
    <w:p w14:paraId="42926A56" w14:textId="77777777" w:rsidR="0035617C" w:rsidRPr="009B57FA" w:rsidRDefault="0035617C" w:rsidP="00F20B89">
      <w:pPr>
        <w:pStyle w:val="ListParagraph"/>
        <w:numPr>
          <w:ilvl w:val="0"/>
          <w:numId w:val="34"/>
        </w:numPr>
        <w:jc w:val="both"/>
        <w:rPr>
          <w:lang w:val="en-US"/>
        </w:rPr>
      </w:pPr>
      <w:r>
        <w:rPr>
          <w:lang w:val="en-US"/>
        </w:rPr>
        <w:t>Desired</w:t>
      </w:r>
      <w:r w:rsidR="009B57FA">
        <w:rPr>
          <w:lang w:val="en-US"/>
        </w:rPr>
        <w:t>: Cyphering of all communication between the source of the communication and the nodes belonging to the group is desired.</w:t>
      </w:r>
    </w:p>
    <w:p w14:paraId="06062B61" w14:textId="77777777" w:rsidR="0035617C" w:rsidRPr="009B57FA" w:rsidRDefault="0035617C" w:rsidP="00F20B89">
      <w:pPr>
        <w:pStyle w:val="ListParagraph"/>
        <w:numPr>
          <w:ilvl w:val="0"/>
          <w:numId w:val="34"/>
        </w:numPr>
        <w:jc w:val="both"/>
        <w:rPr>
          <w:lang w:val="en-US"/>
        </w:rPr>
      </w:pPr>
      <w:r>
        <w:rPr>
          <w:lang w:val="en-US"/>
        </w:rPr>
        <w:t>Not required</w:t>
      </w:r>
      <w:r w:rsidR="009B57FA">
        <w:rPr>
          <w:lang w:val="en-US"/>
        </w:rPr>
        <w:t>: Cyphering of all communication between the source of the communication and the nodes belonging to the group is NOT required.</w:t>
      </w:r>
    </w:p>
    <w:p w14:paraId="35BADC50" w14:textId="77777777" w:rsidR="000257A7" w:rsidRDefault="000257A7" w:rsidP="000257A7">
      <w:pPr>
        <w:pStyle w:val="Heading3"/>
        <w:rPr>
          <w:lang w:val="en-US"/>
        </w:rPr>
      </w:pPr>
      <w:r>
        <w:rPr>
          <w:lang w:val="en-US"/>
        </w:rPr>
        <w:t>Authentication of the source of the messages</w:t>
      </w:r>
    </w:p>
    <w:p w14:paraId="5CA2CC1E" w14:textId="77777777" w:rsidR="0035617C" w:rsidRDefault="009B57FA" w:rsidP="00F20B89">
      <w:pPr>
        <w:jc w:val="both"/>
        <w:rPr>
          <w:lang w:val="en-US"/>
        </w:rPr>
      </w:pPr>
      <w:r>
        <w:rPr>
          <w:lang w:val="en-US"/>
        </w:rPr>
        <w:t>This characteristic expresses the need for authentication of the source of the message.</w:t>
      </w:r>
    </w:p>
    <w:p w14:paraId="6C7D79AE" w14:textId="1DED4DB9" w:rsidR="009B57FA" w:rsidRDefault="009B57FA" w:rsidP="00F20B89">
      <w:pPr>
        <w:jc w:val="both"/>
        <w:rPr>
          <w:lang w:val="en-US"/>
        </w:rPr>
      </w:pPr>
      <w:r>
        <w:rPr>
          <w:lang w:val="en-US"/>
        </w:rPr>
        <w:t>The valid values are</w:t>
      </w:r>
      <w:r w:rsidR="00CA620D">
        <w:rPr>
          <w:lang w:val="en-US"/>
        </w:rPr>
        <w:t>:</w:t>
      </w:r>
    </w:p>
    <w:p w14:paraId="24B1FFCC" w14:textId="77777777" w:rsidR="009B57FA" w:rsidRDefault="009B57FA" w:rsidP="00F20B89">
      <w:pPr>
        <w:pStyle w:val="ListParagraph"/>
        <w:numPr>
          <w:ilvl w:val="0"/>
          <w:numId w:val="34"/>
        </w:numPr>
        <w:jc w:val="both"/>
        <w:rPr>
          <w:lang w:val="en-US"/>
        </w:rPr>
      </w:pPr>
      <w:r>
        <w:rPr>
          <w:lang w:val="en-US"/>
        </w:rPr>
        <w:t>Required: Proof of authentication of the source of the message is required in order to process the content of the message.</w:t>
      </w:r>
    </w:p>
    <w:p w14:paraId="5BAF0B0D" w14:textId="77777777" w:rsidR="009B57FA" w:rsidRDefault="009B57FA" w:rsidP="00F20B89">
      <w:pPr>
        <w:pStyle w:val="ListParagraph"/>
        <w:numPr>
          <w:ilvl w:val="0"/>
          <w:numId w:val="34"/>
        </w:numPr>
        <w:jc w:val="both"/>
        <w:rPr>
          <w:lang w:val="en-US"/>
        </w:rPr>
      </w:pPr>
      <w:r>
        <w:rPr>
          <w:lang w:val="en-US"/>
        </w:rPr>
        <w:t>Desired: Proof of authentication of the source of the message is desired.</w:t>
      </w:r>
    </w:p>
    <w:p w14:paraId="6547D8AC" w14:textId="77777777" w:rsidR="009B57FA" w:rsidRPr="0035617C" w:rsidRDefault="009B57FA" w:rsidP="00F20B89">
      <w:pPr>
        <w:pStyle w:val="ListParagraph"/>
        <w:numPr>
          <w:ilvl w:val="0"/>
          <w:numId w:val="34"/>
        </w:numPr>
        <w:jc w:val="both"/>
        <w:rPr>
          <w:lang w:val="en-US"/>
        </w:rPr>
      </w:pPr>
      <w:r>
        <w:rPr>
          <w:lang w:val="en-US"/>
        </w:rPr>
        <w:t>Not required: Proof of authentication of the source of the message is NOT required in order to process the content of the message.</w:t>
      </w:r>
    </w:p>
    <w:p w14:paraId="10502E5B" w14:textId="4B7E68CE" w:rsidR="000257A7" w:rsidRDefault="000257A7" w:rsidP="000257A7">
      <w:pPr>
        <w:pStyle w:val="Heading3"/>
        <w:rPr>
          <w:lang w:val="en-US"/>
        </w:rPr>
      </w:pPr>
      <w:r>
        <w:rPr>
          <w:lang w:val="en-US"/>
        </w:rPr>
        <w:t>Non-</w:t>
      </w:r>
      <w:r w:rsidR="00CA620D">
        <w:rPr>
          <w:lang w:val="en-US"/>
        </w:rPr>
        <w:t xml:space="preserve">repudiation </w:t>
      </w:r>
      <w:r>
        <w:rPr>
          <w:lang w:val="en-US"/>
        </w:rPr>
        <w:t>capabilities</w:t>
      </w:r>
    </w:p>
    <w:p w14:paraId="6F0F13CD" w14:textId="641D741F" w:rsidR="009B57FA" w:rsidRPr="00536ECE" w:rsidRDefault="009B57FA" w:rsidP="00F20B89">
      <w:pPr>
        <w:pStyle w:val="NormalWeb"/>
        <w:shd w:val="clear" w:color="auto" w:fill="FFFFFF"/>
        <w:spacing w:before="96" w:beforeAutospacing="0" w:after="120" w:afterAutospacing="0" w:line="288" w:lineRule="atLeast"/>
        <w:jc w:val="both"/>
        <w:rPr>
          <w:sz w:val="22"/>
          <w:szCs w:val="22"/>
        </w:rPr>
      </w:pPr>
      <w:r w:rsidRPr="00536ECE">
        <w:rPr>
          <w:sz w:val="22"/>
          <w:szCs w:val="22"/>
        </w:rPr>
        <w:t xml:space="preserve">This characteristic expresses the </w:t>
      </w:r>
      <w:r w:rsidR="00CA620D">
        <w:rPr>
          <w:sz w:val="22"/>
          <w:szCs w:val="22"/>
        </w:rPr>
        <w:t xml:space="preserve">use case </w:t>
      </w:r>
      <w:r w:rsidRPr="00536ECE">
        <w:rPr>
          <w:sz w:val="22"/>
          <w:szCs w:val="22"/>
        </w:rPr>
        <w:t xml:space="preserve">need </w:t>
      </w:r>
      <w:r w:rsidR="00CA620D">
        <w:rPr>
          <w:sz w:val="22"/>
          <w:szCs w:val="22"/>
        </w:rPr>
        <w:t>for</w:t>
      </w:r>
      <w:r w:rsidRPr="00536ECE">
        <w:rPr>
          <w:sz w:val="22"/>
          <w:szCs w:val="22"/>
        </w:rPr>
        <w:t xml:space="preserve"> providing non-repudi</w:t>
      </w:r>
      <w:r w:rsidR="00CA620D">
        <w:rPr>
          <w:sz w:val="22"/>
          <w:szCs w:val="22"/>
        </w:rPr>
        <w:t>ation</w:t>
      </w:r>
      <w:r w:rsidRPr="00536ECE">
        <w:rPr>
          <w:sz w:val="22"/>
          <w:szCs w:val="22"/>
        </w:rPr>
        <w:t xml:space="preserve"> features. With non-repudi</w:t>
      </w:r>
      <w:r w:rsidR="00CA620D">
        <w:rPr>
          <w:sz w:val="22"/>
          <w:szCs w:val="22"/>
        </w:rPr>
        <w:t>ation</w:t>
      </w:r>
      <w:r w:rsidRPr="00536ECE">
        <w:rPr>
          <w:sz w:val="22"/>
          <w:szCs w:val="22"/>
        </w:rPr>
        <w:t xml:space="preserve"> we mean a service that provides proof of the integrity and origin of the data and an authentication of the sender that with high assurance can be asserted to be genuine.</w:t>
      </w:r>
    </w:p>
    <w:p w14:paraId="307788E6" w14:textId="77777777" w:rsidR="009B57FA" w:rsidRPr="00536ECE" w:rsidRDefault="009B57FA" w:rsidP="00F20B89">
      <w:pPr>
        <w:pStyle w:val="NormalWeb"/>
        <w:shd w:val="clear" w:color="auto" w:fill="FFFFFF"/>
        <w:spacing w:before="96" w:beforeAutospacing="0" w:after="120" w:afterAutospacing="0" w:line="288" w:lineRule="atLeast"/>
        <w:jc w:val="both"/>
        <w:rPr>
          <w:sz w:val="22"/>
          <w:szCs w:val="22"/>
        </w:rPr>
      </w:pPr>
      <w:r w:rsidRPr="00536ECE">
        <w:rPr>
          <w:sz w:val="22"/>
          <w:szCs w:val="22"/>
        </w:rPr>
        <w:t>The valid values of this characteristic are:</w:t>
      </w:r>
    </w:p>
    <w:p w14:paraId="74CBA8E8" w14:textId="77777777" w:rsidR="009B57FA" w:rsidRPr="00536ECE" w:rsidRDefault="009B57FA" w:rsidP="00F20B89">
      <w:pPr>
        <w:pStyle w:val="ListParagraph"/>
        <w:numPr>
          <w:ilvl w:val="0"/>
          <w:numId w:val="34"/>
        </w:numPr>
        <w:jc w:val="both"/>
        <w:rPr>
          <w:szCs w:val="22"/>
          <w:lang w:val="en-US"/>
        </w:rPr>
      </w:pPr>
      <w:r w:rsidRPr="00536ECE">
        <w:rPr>
          <w:szCs w:val="22"/>
          <w:lang w:val="en-US"/>
        </w:rPr>
        <w:t>Required: Non repudiation features are required for the use case.</w:t>
      </w:r>
    </w:p>
    <w:p w14:paraId="441BC5D1" w14:textId="77777777" w:rsidR="009B57FA" w:rsidRPr="00536ECE" w:rsidRDefault="009B57FA" w:rsidP="00F20B89">
      <w:pPr>
        <w:pStyle w:val="ListParagraph"/>
        <w:numPr>
          <w:ilvl w:val="0"/>
          <w:numId w:val="34"/>
        </w:numPr>
        <w:jc w:val="both"/>
        <w:rPr>
          <w:szCs w:val="22"/>
          <w:lang w:val="en-US"/>
        </w:rPr>
      </w:pPr>
      <w:r w:rsidRPr="00536ECE">
        <w:rPr>
          <w:szCs w:val="22"/>
          <w:lang w:val="en-US"/>
        </w:rPr>
        <w:t>Desired: Non repudiation features are desired for the use case.</w:t>
      </w:r>
    </w:p>
    <w:p w14:paraId="7880AE60" w14:textId="77777777" w:rsidR="009B57FA" w:rsidRPr="00536ECE" w:rsidRDefault="009B57FA" w:rsidP="00F20B89">
      <w:pPr>
        <w:pStyle w:val="ListParagraph"/>
        <w:numPr>
          <w:ilvl w:val="0"/>
          <w:numId w:val="34"/>
        </w:numPr>
        <w:jc w:val="both"/>
        <w:rPr>
          <w:szCs w:val="22"/>
          <w:lang w:val="en-US"/>
        </w:rPr>
      </w:pPr>
      <w:r w:rsidRPr="00536ECE">
        <w:rPr>
          <w:szCs w:val="22"/>
          <w:lang w:val="en-US"/>
        </w:rPr>
        <w:t xml:space="preserve">Not required: </w:t>
      </w:r>
      <w:r w:rsidR="00536ECE" w:rsidRPr="00536ECE">
        <w:rPr>
          <w:szCs w:val="22"/>
          <w:lang w:val="en-US"/>
        </w:rPr>
        <w:t>Non repudiation features are NOT required for the use case.</w:t>
      </w:r>
    </w:p>
    <w:p w14:paraId="7BAE95B4" w14:textId="77777777" w:rsidR="000257A7" w:rsidRDefault="000257A7" w:rsidP="000257A7">
      <w:pPr>
        <w:pStyle w:val="Heading3"/>
        <w:rPr>
          <w:lang w:val="en-US"/>
        </w:rPr>
      </w:pPr>
      <w:r>
        <w:rPr>
          <w:lang w:val="en-US"/>
        </w:rPr>
        <w:t>Tampering detection</w:t>
      </w:r>
    </w:p>
    <w:p w14:paraId="73B20BE7" w14:textId="77777777" w:rsidR="00536ECE" w:rsidRDefault="00536ECE" w:rsidP="00F20B89">
      <w:pPr>
        <w:jc w:val="both"/>
        <w:rPr>
          <w:lang w:val="en-US"/>
        </w:rPr>
      </w:pPr>
      <w:r>
        <w:rPr>
          <w:lang w:val="en-US"/>
        </w:rPr>
        <w:t>This characteristic aims at showing the need for proof of integrity of the messages exchanged to the group.</w:t>
      </w:r>
    </w:p>
    <w:p w14:paraId="107FA451" w14:textId="77777777" w:rsidR="00536ECE" w:rsidRDefault="00536ECE" w:rsidP="00F20B89">
      <w:pPr>
        <w:jc w:val="both"/>
        <w:rPr>
          <w:lang w:val="en-US"/>
        </w:rPr>
      </w:pPr>
      <w:r>
        <w:rPr>
          <w:lang w:val="en-US"/>
        </w:rPr>
        <w:t>The valid values are:</w:t>
      </w:r>
    </w:p>
    <w:p w14:paraId="0BCF7399" w14:textId="77777777" w:rsidR="00536ECE" w:rsidRPr="00536ECE" w:rsidRDefault="00536ECE" w:rsidP="00F20B89">
      <w:pPr>
        <w:pStyle w:val="ListParagraph"/>
        <w:numPr>
          <w:ilvl w:val="0"/>
          <w:numId w:val="34"/>
        </w:numPr>
        <w:jc w:val="both"/>
        <w:rPr>
          <w:szCs w:val="22"/>
          <w:lang w:val="en-US"/>
        </w:rPr>
      </w:pPr>
      <w:r w:rsidRPr="00536ECE">
        <w:rPr>
          <w:szCs w:val="22"/>
          <w:lang w:val="en-US"/>
        </w:rPr>
        <w:t xml:space="preserve">Required: </w:t>
      </w:r>
      <w:r>
        <w:rPr>
          <w:szCs w:val="22"/>
          <w:lang w:val="en-US"/>
        </w:rPr>
        <w:t xml:space="preserve">Tampering detection </w:t>
      </w:r>
      <w:r w:rsidRPr="00536ECE">
        <w:rPr>
          <w:szCs w:val="22"/>
          <w:lang w:val="en-US"/>
        </w:rPr>
        <w:t>features are required for the use case.</w:t>
      </w:r>
    </w:p>
    <w:p w14:paraId="30926297" w14:textId="77777777" w:rsidR="00536ECE" w:rsidRPr="00536ECE" w:rsidRDefault="00536ECE" w:rsidP="00F20B89">
      <w:pPr>
        <w:pStyle w:val="ListParagraph"/>
        <w:numPr>
          <w:ilvl w:val="0"/>
          <w:numId w:val="34"/>
        </w:numPr>
        <w:jc w:val="both"/>
        <w:rPr>
          <w:szCs w:val="22"/>
          <w:lang w:val="en-US"/>
        </w:rPr>
      </w:pPr>
      <w:r>
        <w:rPr>
          <w:szCs w:val="22"/>
          <w:lang w:val="en-US"/>
        </w:rPr>
        <w:t>Desired: Tampering detection</w:t>
      </w:r>
      <w:r w:rsidRPr="00536ECE">
        <w:rPr>
          <w:szCs w:val="22"/>
          <w:lang w:val="en-US"/>
        </w:rPr>
        <w:t xml:space="preserve"> features are desired for the use case.</w:t>
      </w:r>
    </w:p>
    <w:p w14:paraId="7ADD028F" w14:textId="77777777" w:rsidR="00536ECE" w:rsidRPr="00536ECE" w:rsidRDefault="00536ECE" w:rsidP="00F20B89">
      <w:pPr>
        <w:pStyle w:val="ListParagraph"/>
        <w:numPr>
          <w:ilvl w:val="0"/>
          <w:numId w:val="34"/>
        </w:numPr>
        <w:jc w:val="both"/>
        <w:rPr>
          <w:szCs w:val="22"/>
          <w:lang w:val="en-US"/>
        </w:rPr>
      </w:pPr>
      <w:r w:rsidRPr="00536ECE">
        <w:rPr>
          <w:szCs w:val="22"/>
          <w:lang w:val="en-US"/>
        </w:rPr>
        <w:t xml:space="preserve">Not required: </w:t>
      </w:r>
      <w:r>
        <w:rPr>
          <w:szCs w:val="22"/>
          <w:lang w:val="en-US"/>
        </w:rPr>
        <w:t>Tampering detection</w:t>
      </w:r>
      <w:r w:rsidRPr="00536ECE">
        <w:rPr>
          <w:szCs w:val="22"/>
          <w:lang w:val="en-US"/>
        </w:rPr>
        <w:t xml:space="preserve"> features are NOT required for the use case.</w:t>
      </w:r>
    </w:p>
    <w:p w14:paraId="0BB821A3" w14:textId="77777777" w:rsidR="0035617C" w:rsidRPr="0035617C" w:rsidRDefault="0035617C" w:rsidP="0035617C">
      <w:pPr>
        <w:pStyle w:val="Heading3"/>
        <w:rPr>
          <w:lang w:val="en-US"/>
        </w:rPr>
      </w:pPr>
      <w:r>
        <w:rPr>
          <w:lang w:val="en-US"/>
        </w:rPr>
        <w:t>Key renegotiation dynamicity</w:t>
      </w:r>
    </w:p>
    <w:p w14:paraId="31EF1D18" w14:textId="77777777" w:rsidR="0035617C" w:rsidRDefault="00536ECE" w:rsidP="00F20B89">
      <w:pPr>
        <w:jc w:val="both"/>
        <w:rPr>
          <w:lang w:val="en-US"/>
        </w:rPr>
      </w:pPr>
      <w:r>
        <w:rPr>
          <w:lang w:val="en-US"/>
        </w:rPr>
        <w:t>This attribute shows per use case the dynamicity expected in terms of renegotiating the keys used for security features.</w:t>
      </w:r>
    </w:p>
    <w:p w14:paraId="3D3BE202" w14:textId="5F18E6DA" w:rsidR="00536ECE" w:rsidRDefault="00536ECE" w:rsidP="00F20B89">
      <w:pPr>
        <w:jc w:val="both"/>
        <w:rPr>
          <w:lang w:val="en-US"/>
        </w:rPr>
      </w:pPr>
      <w:r>
        <w:rPr>
          <w:lang w:val="en-US"/>
        </w:rPr>
        <w:lastRenderedPageBreak/>
        <w:t>The valid values are</w:t>
      </w:r>
      <w:r w:rsidR="00CA620D">
        <w:rPr>
          <w:lang w:val="en-US"/>
        </w:rPr>
        <w:t>:</w:t>
      </w:r>
    </w:p>
    <w:p w14:paraId="3D5A3AB9" w14:textId="77777777" w:rsidR="00536ECE" w:rsidRDefault="00536ECE" w:rsidP="00F20B89">
      <w:pPr>
        <w:pStyle w:val="ListParagraph"/>
        <w:numPr>
          <w:ilvl w:val="0"/>
          <w:numId w:val="38"/>
        </w:numPr>
        <w:jc w:val="both"/>
        <w:rPr>
          <w:lang w:val="en-US"/>
        </w:rPr>
      </w:pPr>
      <w:r>
        <w:rPr>
          <w:lang w:val="en-US"/>
        </w:rPr>
        <w:t>High: The key needs to be renegotiated each time the group membership changes</w:t>
      </w:r>
    </w:p>
    <w:p w14:paraId="498B966F" w14:textId="77777777" w:rsidR="00536ECE" w:rsidRDefault="00536ECE" w:rsidP="00F20B89">
      <w:pPr>
        <w:pStyle w:val="ListParagraph"/>
        <w:numPr>
          <w:ilvl w:val="0"/>
          <w:numId w:val="38"/>
        </w:numPr>
        <w:jc w:val="both"/>
        <w:rPr>
          <w:lang w:val="en-US"/>
        </w:rPr>
      </w:pPr>
      <w:r>
        <w:rPr>
          <w:lang w:val="en-US"/>
        </w:rPr>
        <w:t>Medium: The key needs to be renegotiated based on certain events such as handover, timer expiration, number of nodes changing membership etc</w:t>
      </w:r>
      <w:proofErr w:type="gramStart"/>
      <w:r>
        <w:rPr>
          <w:lang w:val="en-US"/>
        </w:rPr>
        <w:t>..</w:t>
      </w:r>
      <w:proofErr w:type="gramEnd"/>
    </w:p>
    <w:p w14:paraId="0B170841" w14:textId="77777777" w:rsidR="00536ECE" w:rsidRPr="00536ECE" w:rsidRDefault="00536ECE" w:rsidP="00F20B89">
      <w:pPr>
        <w:pStyle w:val="ListParagraph"/>
        <w:numPr>
          <w:ilvl w:val="0"/>
          <w:numId w:val="38"/>
        </w:numPr>
        <w:jc w:val="both"/>
        <w:rPr>
          <w:lang w:val="en-US"/>
        </w:rPr>
      </w:pPr>
      <w:r>
        <w:rPr>
          <w:lang w:val="en-US"/>
        </w:rPr>
        <w:t>Low: The key needs doe</w:t>
      </w:r>
      <w:r w:rsidR="004F55FF">
        <w:rPr>
          <w:lang w:val="en-US"/>
        </w:rPr>
        <w:t>s not need to be renegotiated periodically.</w:t>
      </w:r>
    </w:p>
    <w:p w14:paraId="0DA4569F" w14:textId="77777777" w:rsidR="00B15B6C" w:rsidRDefault="00B15B6C" w:rsidP="0083364B">
      <w:pPr>
        <w:pStyle w:val="Heading1"/>
      </w:pPr>
      <w:bookmarkStart w:id="13" w:name="_Toc288013623"/>
      <w:bookmarkStart w:id="14" w:name="_Toc288013788"/>
      <w:bookmarkStart w:id="15" w:name="_Toc288013624"/>
      <w:bookmarkStart w:id="16" w:name="_Toc288013789"/>
      <w:bookmarkStart w:id="17" w:name="_Toc288013625"/>
      <w:bookmarkStart w:id="18" w:name="_Toc288013790"/>
      <w:bookmarkStart w:id="19" w:name="_Toc292807005"/>
      <w:bookmarkEnd w:id="13"/>
      <w:bookmarkEnd w:id="14"/>
      <w:bookmarkEnd w:id="15"/>
      <w:bookmarkEnd w:id="16"/>
      <w:bookmarkEnd w:id="17"/>
      <w:bookmarkEnd w:id="18"/>
      <w:r>
        <w:lastRenderedPageBreak/>
        <w:t>Use case</w:t>
      </w:r>
      <w:r w:rsidR="00761A2D">
        <w:t>s</w:t>
      </w:r>
      <w:bookmarkEnd w:id="19"/>
      <w:r>
        <w:t xml:space="preserve"> </w:t>
      </w:r>
    </w:p>
    <w:p w14:paraId="749BBD4B" w14:textId="77777777" w:rsidR="004F55FF" w:rsidRPr="004F55FF" w:rsidRDefault="004F55FF" w:rsidP="00F20B89">
      <w:pPr>
        <w:jc w:val="both"/>
      </w:pPr>
      <w:r>
        <w:t>This section shows the generic description of each use case followed by an analysis of the characteristics defined in the previous section.</w:t>
      </w:r>
    </w:p>
    <w:p w14:paraId="15B9D48B" w14:textId="77777777" w:rsidR="004909C8" w:rsidRDefault="004F55FF" w:rsidP="0083364B">
      <w:pPr>
        <w:pStyle w:val="Heading2"/>
      </w:pPr>
      <w:r>
        <w:t>Failover/Restoration</w:t>
      </w:r>
    </w:p>
    <w:p w14:paraId="151B9A5C" w14:textId="77777777" w:rsidR="00B2587B" w:rsidRDefault="00B2587B" w:rsidP="00F20B89">
      <w:pPr>
        <w:jc w:val="both"/>
      </w:pPr>
      <w:r w:rsidRPr="00B2587B">
        <w:t xml:space="preserve">This use case corresponds to a handover being triggered due to optimization or preventive procedures </w:t>
      </w:r>
      <w:r>
        <w:t>(</w:t>
      </w:r>
      <w:r w:rsidRPr="00B2587B">
        <w:t xml:space="preserve">i.e., a failure in the </w:t>
      </w:r>
      <w:proofErr w:type="spellStart"/>
      <w:r w:rsidRPr="00B2587B">
        <w:t>PoA</w:t>
      </w:r>
      <w:proofErr w:type="spellEnd"/>
      <w:r w:rsidRPr="00B2587B">
        <w:t xml:space="preserve">), forcing the whole network, in general, to hand off to a second </w:t>
      </w:r>
      <w:proofErr w:type="spellStart"/>
      <w:r w:rsidRPr="00B2587B">
        <w:t>PoA</w:t>
      </w:r>
      <w:proofErr w:type="spellEnd"/>
      <w:r w:rsidRPr="00B2587B">
        <w:t xml:space="preserve"> in order to maintain connectivity. </w:t>
      </w:r>
    </w:p>
    <w:p w14:paraId="5EFD884C" w14:textId="77777777" w:rsidR="00B2587B" w:rsidRDefault="00B2587B" w:rsidP="00F20B89">
      <w:pPr>
        <w:jc w:val="both"/>
      </w:pPr>
      <w:r>
        <w:t xml:space="preserve">In general, due to the reason for the handover, the complete set of nodes attached to the serving </w:t>
      </w:r>
      <w:proofErr w:type="spellStart"/>
      <w:r>
        <w:t>PoA</w:t>
      </w:r>
      <w:proofErr w:type="spellEnd"/>
      <w:r>
        <w:t xml:space="preserve"> (which is about to fail) are hand off to another </w:t>
      </w:r>
      <w:proofErr w:type="spellStart"/>
      <w:r>
        <w:t>PoA</w:t>
      </w:r>
      <w:proofErr w:type="spellEnd"/>
      <w:r>
        <w:t>.</w:t>
      </w:r>
      <w:r w:rsidR="001C1411">
        <w:t xml:space="preserve"> After handover, the group of nodes that has just moved may join the group of nodes already attached to the target </w:t>
      </w:r>
      <w:proofErr w:type="spellStart"/>
      <w:r w:rsidR="001C1411">
        <w:t>PoA</w:t>
      </w:r>
      <w:proofErr w:type="spellEnd"/>
      <w:r w:rsidR="001C1411">
        <w:t>.</w:t>
      </w:r>
    </w:p>
    <w:p w14:paraId="3F62B363" w14:textId="77777777" w:rsidR="001C1411" w:rsidRDefault="001C1411" w:rsidP="001C1411">
      <w:pPr>
        <w:pStyle w:val="ListParagraph"/>
      </w:pPr>
    </w:p>
    <w:tbl>
      <w:tblPr>
        <w:tblStyle w:val="TableSimple1"/>
        <w:tblW w:w="0" w:type="auto"/>
        <w:tblLook w:val="04A0" w:firstRow="1" w:lastRow="0" w:firstColumn="1" w:lastColumn="0" w:noHBand="0" w:noVBand="1"/>
      </w:tblPr>
      <w:tblGrid>
        <w:gridCol w:w="3192"/>
        <w:gridCol w:w="3192"/>
        <w:gridCol w:w="3192"/>
      </w:tblGrid>
      <w:tr w:rsidR="001C1411" w14:paraId="112B2139" w14:textId="77777777" w:rsidTr="001C1411">
        <w:trPr>
          <w:cnfStyle w:val="100000000000" w:firstRow="1" w:lastRow="0" w:firstColumn="0" w:lastColumn="0" w:oddVBand="0" w:evenVBand="0" w:oddHBand="0" w:evenHBand="0" w:firstRowFirstColumn="0" w:firstRowLastColumn="0" w:lastRowFirstColumn="0" w:lastRowLastColumn="0"/>
        </w:trPr>
        <w:tc>
          <w:tcPr>
            <w:tcW w:w="3192" w:type="dxa"/>
          </w:tcPr>
          <w:p w14:paraId="4888A665" w14:textId="58FCC75D" w:rsidR="001C1411" w:rsidRDefault="00F1705A" w:rsidP="001C1411">
            <w:pPr>
              <w:jc w:val="center"/>
            </w:pPr>
            <w:r w:rsidRPr="00F1705A">
              <w:t>Characteristic</w:t>
            </w:r>
          </w:p>
        </w:tc>
        <w:tc>
          <w:tcPr>
            <w:tcW w:w="3192" w:type="dxa"/>
          </w:tcPr>
          <w:p w14:paraId="3D644AD5" w14:textId="77777777" w:rsidR="001C1411" w:rsidRDefault="001C1411" w:rsidP="001C1411">
            <w:pPr>
              <w:jc w:val="center"/>
            </w:pPr>
            <w:r>
              <w:t>Value</w:t>
            </w:r>
          </w:p>
        </w:tc>
        <w:tc>
          <w:tcPr>
            <w:tcW w:w="3192" w:type="dxa"/>
          </w:tcPr>
          <w:p w14:paraId="4B97948F" w14:textId="77777777" w:rsidR="001C1411" w:rsidRDefault="001C1411" w:rsidP="001C1411">
            <w:pPr>
              <w:jc w:val="center"/>
            </w:pPr>
            <w:r>
              <w:t>Key Renegotiation</w:t>
            </w:r>
          </w:p>
        </w:tc>
      </w:tr>
      <w:tr w:rsidR="001C1411" w14:paraId="2C27D025" w14:textId="77777777" w:rsidTr="001C1411">
        <w:tc>
          <w:tcPr>
            <w:tcW w:w="3192" w:type="dxa"/>
          </w:tcPr>
          <w:p w14:paraId="3EA63111" w14:textId="77777777" w:rsidR="001C1411" w:rsidRDefault="001C1411" w:rsidP="00B2587B">
            <w:r>
              <w:t>Differentiated Group Management</w:t>
            </w:r>
          </w:p>
        </w:tc>
        <w:tc>
          <w:tcPr>
            <w:tcW w:w="3192" w:type="dxa"/>
          </w:tcPr>
          <w:p w14:paraId="08B53D35" w14:textId="77777777" w:rsidR="001C1411" w:rsidRDefault="001C1411" w:rsidP="00B2587B">
            <w:r>
              <w:t>Not Required/Desired</w:t>
            </w:r>
          </w:p>
        </w:tc>
        <w:tc>
          <w:tcPr>
            <w:tcW w:w="3192" w:type="dxa"/>
          </w:tcPr>
          <w:p w14:paraId="2BF9E08A" w14:textId="77777777" w:rsidR="001C1411" w:rsidRDefault="001C1411" w:rsidP="00B2587B">
            <w:r>
              <w:t>-</w:t>
            </w:r>
          </w:p>
        </w:tc>
      </w:tr>
      <w:tr w:rsidR="001C1411" w14:paraId="531258CB" w14:textId="77777777" w:rsidTr="001C1411">
        <w:tc>
          <w:tcPr>
            <w:tcW w:w="3192" w:type="dxa"/>
          </w:tcPr>
          <w:p w14:paraId="0E68F642" w14:textId="77777777" w:rsidR="001C1411" w:rsidRDefault="001C1411" w:rsidP="00B2587B">
            <w:r>
              <w:t>Rate of group modification</w:t>
            </w:r>
          </w:p>
        </w:tc>
        <w:tc>
          <w:tcPr>
            <w:tcW w:w="3192" w:type="dxa"/>
          </w:tcPr>
          <w:p w14:paraId="6BBBFB25" w14:textId="77777777" w:rsidR="001C1411" w:rsidRDefault="001C1411" w:rsidP="00B2587B">
            <w:r>
              <w:t>Low</w:t>
            </w:r>
          </w:p>
        </w:tc>
        <w:tc>
          <w:tcPr>
            <w:tcW w:w="3192" w:type="dxa"/>
          </w:tcPr>
          <w:p w14:paraId="259EAAFC" w14:textId="77777777" w:rsidR="001C1411" w:rsidRDefault="001C1411" w:rsidP="00B2587B">
            <w:r>
              <w:t>-</w:t>
            </w:r>
          </w:p>
        </w:tc>
      </w:tr>
      <w:tr w:rsidR="001C1411" w14:paraId="754B120D" w14:textId="77777777" w:rsidTr="001C1411">
        <w:tc>
          <w:tcPr>
            <w:tcW w:w="3192" w:type="dxa"/>
          </w:tcPr>
          <w:p w14:paraId="01E53605" w14:textId="77777777" w:rsidR="001C1411" w:rsidRDefault="001C1411" w:rsidP="00B2587B">
            <w:r>
              <w:t>Need for cyphering</w:t>
            </w:r>
          </w:p>
        </w:tc>
        <w:tc>
          <w:tcPr>
            <w:tcW w:w="3192" w:type="dxa"/>
          </w:tcPr>
          <w:p w14:paraId="5156223A" w14:textId="77777777" w:rsidR="001C1411" w:rsidRDefault="001C1411" w:rsidP="00B2587B">
            <w:r>
              <w:t>Not Required</w:t>
            </w:r>
          </w:p>
        </w:tc>
        <w:tc>
          <w:tcPr>
            <w:tcW w:w="3192" w:type="dxa"/>
          </w:tcPr>
          <w:p w14:paraId="706BDEB1" w14:textId="77777777" w:rsidR="001C1411" w:rsidRDefault="001C1411" w:rsidP="00B2587B">
            <w:r>
              <w:t>-</w:t>
            </w:r>
          </w:p>
        </w:tc>
      </w:tr>
      <w:tr w:rsidR="001C1411" w14:paraId="5B519C0E" w14:textId="77777777" w:rsidTr="001C1411">
        <w:tc>
          <w:tcPr>
            <w:tcW w:w="3192" w:type="dxa"/>
          </w:tcPr>
          <w:p w14:paraId="5C007056" w14:textId="77777777" w:rsidR="001C1411" w:rsidRDefault="001C1411" w:rsidP="00B2587B">
            <w:r>
              <w:t>Authentication of the source</w:t>
            </w:r>
          </w:p>
        </w:tc>
        <w:tc>
          <w:tcPr>
            <w:tcW w:w="3192" w:type="dxa"/>
          </w:tcPr>
          <w:p w14:paraId="17E27793" w14:textId="77777777" w:rsidR="001C1411" w:rsidRDefault="001C1411" w:rsidP="00B2587B">
            <w:r>
              <w:t>Required</w:t>
            </w:r>
          </w:p>
        </w:tc>
        <w:tc>
          <w:tcPr>
            <w:tcW w:w="3192" w:type="dxa"/>
          </w:tcPr>
          <w:p w14:paraId="6611FE31" w14:textId="77777777" w:rsidR="001C1411" w:rsidRDefault="001C1411" w:rsidP="00B2587B">
            <w:r>
              <w:t>Medium/Low</w:t>
            </w:r>
          </w:p>
        </w:tc>
      </w:tr>
      <w:tr w:rsidR="001C1411" w14:paraId="30D2D512" w14:textId="77777777" w:rsidTr="001C1411">
        <w:tc>
          <w:tcPr>
            <w:tcW w:w="3192" w:type="dxa"/>
          </w:tcPr>
          <w:p w14:paraId="64DCA165" w14:textId="77777777" w:rsidR="001C1411" w:rsidRDefault="001C1411" w:rsidP="00B2587B">
            <w:r>
              <w:t>Non-repudiation</w:t>
            </w:r>
          </w:p>
        </w:tc>
        <w:tc>
          <w:tcPr>
            <w:tcW w:w="3192" w:type="dxa"/>
          </w:tcPr>
          <w:p w14:paraId="7F289780" w14:textId="77777777" w:rsidR="001C1411" w:rsidRDefault="001C1411" w:rsidP="00B2587B">
            <w:r>
              <w:t>Desired</w:t>
            </w:r>
          </w:p>
        </w:tc>
        <w:tc>
          <w:tcPr>
            <w:tcW w:w="3192" w:type="dxa"/>
          </w:tcPr>
          <w:p w14:paraId="5348F459" w14:textId="77777777" w:rsidR="001C1411" w:rsidRDefault="001C1411" w:rsidP="00B2587B">
            <w:r>
              <w:t>Medium/Low</w:t>
            </w:r>
          </w:p>
        </w:tc>
      </w:tr>
      <w:tr w:rsidR="001C1411" w14:paraId="5ADB530C" w14:textId="77777777" w:rsidTr="001C1411">
        <w:tc>
          <w:tcPr>
            <w:tcW w:w="3192" w:type="dxa"/>
          </w:tcPr>
          <w:p w14:paraId="2344EC1B" w14:textId="77777777" w:rsidR="001C1411" w:rsidRDefault="001C1411" w:rsidP="00B2587B">
            <w:r>
              <w:t>Tampering Detection</w:t>
            </w:r>
          </w:p>
        </w:tc>
        <w:tc>
          <w:tcPr>
            <w:tcW w:w="3192" w:type="dxa"/>
          </w:tcPr>
          <w:p w14:paraId="2622961C" w14:textId="77777777" w:rsidR="001C1411" w:rsidRDefault="001C1411" w:rsidP="00B2587B">
            <w:r>
              <w:t>Required</w:t>
            </w:r>
          </w:p>
        </w:tc>
        <w:tc>
          <w:tcPr>
            <w:tcW w:w="3192" w:type="dxa"/>
          </w:tcPr>
          <w:p w14:paraId="17E582E5" w14:textId="77777777" w:rsidR="001C1411" w:rsidRDefault="001C1411" w:rsidP="00B2587B">
            <w:r>
              <w:t>Medium/Low</w:t>
            </w:r>
          </w:p>
        </w:tc>
      </w:tr>
    </w:tbl>
    <w:p w14:paraId="2B0DD49E" w14:textId="77777777" w:rsidR="001C1411" w:rsidRDefault="001C1411" w:rsidP="00F20B89">
      <w:pPr>
        <w:jc w:val="both"/>
      </w:pPr>
      <w:r>
        <w:t xml:space="preserve">This scenario in general does not require differentiated group management functionalities, since all nodes in the network need to perform handover before the </w:t>
      </w:r>
      <w:proofErr w:type="spellStart"/>
      <w:r>
        <w:t>PoA</w:t>
      </w:r>
      <w:proofErr w:type="spellEnd"/>
      <w:r>
        <w:t xml:space="preserve"> stops working. If this feature is available, it can be used to provide different alternative </w:t>
      </w:r>
      <w:proofErr w:type="spellStart"/>
      <w:r>
        <w:t>PoAs</w:t>
      </w:r>
      <w:proofErr w:type="spellEnd"/>
      <w:r>
        <w:t xml:space="preserve"> to the nodes, based on technologies available or for load balancing in case of a fail in the serving </w:t>
      </w:r>
      <w:proofErr w:type="spellStart"/>
      <w:r>
        <w:t>PoA</w:t>
      </w:r>
      <w:proofErr w:type="spellEnd"/>
      <w:r>
        <w:t>.</w:t>
      </w:r>
    </w:p>
    <w:p w14:paraId="4CA28265" w14:textId="77777777" w:rsidR="001C1411" w:rsidRDefault="00E26EDD" w:rsidP="00F20B89">
      <w:pPr>
        <w:jc w:val="both"/>
      </w:pPr>
      <w:r>
        <w:t xml:space="preserve">The rate of group modification in this use case is low, since the complete network in general is performing the </w:t>
      </w:r>
      <w:proofErr w:type="gramStart"/>
      <w:r>
        <w:t>handover,</w:t>
      </w:r>
      <w:proofErr w:type="gramEnd"/>
      <w:r>
        <w:t xml:space="preserve"> hence no partition or creation of new groups is required.</w:t>
      </w:r>
    </w:p>
    <w:p w14:paraId="11714418" w14:textId="595D3054" w:rsidR="00E26EDD" w:rsidRDefault="00E26EDD" w:rsidP="00F20B89">
      <w:pPr>
        <w:jc w:val="both"/>
      </w:pPr>
      <w:r>
        <w:t xml:space="preserve">This use case does not require cyphering since there is no sensible information being exchanged, although it requires authentication and tampering detection in order to avoid any malicious node </w:t>
      </w:r>
      <w:r w:rsidR="00CA620D">
        <w:t xml:space="preserve">impersonating the </w:t>
      </w:r>
      <w:proofErr w:type="spellStart"/>
      <w:r w:rsidR="00CA620D">
        <w:t>PoS</w:t>
      </w:r>
      <w:proofErr w:type="spellEnd"/>
      <w:r w:rsidR="00CA620D">
        <w:t xml:space="preserve"> and </w:t>
      </w:r>
      <w:r>
        <w:t xml:space="preserve">commanding the complete network to handover to a compromised </w:t>
      </w:r>
      <w:proofErr w:type="spellStart"/>
      <w:r>
        <w:t>PoA</w:t>
      </w:r>
      <w:proofErr w:type="spellEnd"/>
      <w:r>
        <w:t xml:space="preserve"> (or performing </w:t>
      </w:r>
      <w:proofErr w:type="spellStart"/>
      <w:r>
        <w:t>DoS</w:t>
      </w:r>
      <w:proofErr w:type="spellEnd"/>
      <w:r>
        <w:t xml:space="preserve"> attacks).</w:t>
      </w:r>
    </w:p>
    <w:p w14:paraId="414E19AC" w14:textId="77777777" w:rsidR="00B2587B" w:rsidRPr="00B2587B" w:rsidRDefault="00E26EDD" w:rsidP="00F20B89">
      <w:pPr>
        <w:jc w:val="both"/>
      </w:pPr>
      <w:r>
        <w:t xml:space="preserve">In all cases, since the key is only needed to tampering detection and authentication, the requirements in terms of key renegotiation are low, unless the serving </w:t>
      </w:r>
      <w:proofErr w:type="spellStart"/>
      <w:r>
        <w:t>PoS</w:t>
      </w:r>
      <w:proofErr w:type="spellEnd"/>
      <w:r>
        <w:t xml:space="preserve"> changes.</w:t>
      </w:r>
    </w:p>
    <w:p w14:paraId="6C3BA3DD" w14:textId="77777777" w:rsidR="00F9026D" w:rsidRDefault="00B2587B" w:rsidP="00275D11">
      <w:pPr>
        <w:pStyle w:val="Heading2"/>
      </w:pPr>
      <w:r>
        <w:t>Load Balancing</w:t>
      </w:r>
    </w:p>
    <w:p w14:paraId="470A40F5" w14:textId="77777777" w:rsidR="00B9022F" w:rsidRPr="00B9022F" w:rsidRDefault="00B9022F" w:rsidP="00F20B89">
      <w:pPr>
        <w:jc w:val="both"/>
      </w:pPr>
      <w:r w:rsidRPr="00B9022F">
        <w:t>This use case refers to a handover triggered in order to free resources in the Point of Attachment (</w:t>
      </w:r>
      <w:proofErr w:type="spellStart"/>
      <w:r w:rsidRPr="00B9022F">
        <w:t>PoA</w:t>
      </w:r>
      <w:proofErr w:type="spellEnd"/>
      <w:r w:rsidRPr="00B9022F">
        <w:t xml:space="preserve">) serving the network. In this way, the load on the </w:t>
      </w:r>
      <w:proofErr w:type="spellStart"/>
      <w:r w:rsidRPr="00B9022F">
        <w:t>PoA</w:t>
      </w:r>
      <w:proofErr w:type="spellEnd"/>
      <w:r w:rsidRPr="00B9022F">
        <w:t xml:space="preserve"> is decreased, while also reducing the probability of losing some important message (e.g., reducing call block probability or lost measurements from sensors) from the nodes. This use case can also contemplate the scenario of executing the handover to a </w:t>
      </w:r>
      <w:proofErr w:type="spellStart"/>
      <w:r w:rsidRPr="00B9022F">
        <w:t>PoA</w:t>
      </w:r>
      <w:proofErr w:type="spellEnd"/>
      <w:r w:rsidRPr="00B9022F">
        <w:t xml:space="preserve"> where the nodes are expected to obtain a better signal strength, contributing to </w:t>
      </w:r>
      <w:proofErr w:type="gramStart"/>
      <w:r w:rsidRPr="00B9022F">
        <w:t>a better</w:t>
      </w:r>
      <w:proofErr w:type="gramEnd"/>
      <w:r w:rsidRPr="00B9022F">
        <w:t xml:space="preserve"> energy efficiency. Another useful scenario is the handover of portions of the network to a secondary maintenance network, in order to perform management operations.</w:t>
      </w:r>
    </w:p>
    <w:p w14:paraId="6F6AD197" w14:textId="77777777" w:rsidR="00B9022F" w:rsidRDefault="00B9022F" w:rsidP="00B9022F">
      <w:pPr>
        <w:widowControl w:val="0"/>
        <w:autoSpaceDE w:val="0"/>
        <w:autoSpaceDN w:val="0"/>
        <w:adjustRightInd w:val="0"/>
        <w:spacing w:after="240"/>
        <w:jc w:val="both"/>
        <w:rPr>
          <w:sz w:val="24"/>
        </w:rPr>
      </w:pPr>
    </w:p>
    <w:tbl>
      <w:tblPr>
        <w:tblStyle w:val="TableSimple1"/>
        <w:tblW w:w="0" w:type="auto"/>
        <w:tblLook w:val="04A0" w:firstRow="1" w:lastRow="0" w:firstColumn="1" w:lastColumn="0" w:noHBand="0" w:noVBand="1"/>
      </w:tblPr>
      <w:tblGrid>
        <w:gridCol w:w="3192"/>
        <w:gridCol w:w="3192"/>
        <w:gridCol w:w="3192"/>
      </w:tblGrid>
      <w:tr w:rsidR="00B9022F" w14:paraId="19DB009B" w14:textId="77777777" w:rsidTr="00B9022F">
        <w:trPr>
          <w:cnfStyle w:val="100000000000" w:firstRow="1" w:lastRow="0" w:firstColumn="0" w:lastColumn="0" w:oddVBand="0" w:evenVBand="0" w:oddHBand="0" w:evenHBand="0" w:firstRowFirstColumn="0" w:firstRowLastColumn="0" w:lastRowFirstColumn="0" w:lastRowLastColumn="0"/>
        </w:trPr>
        <w:tc>
          <w:tcPr>
            <w:tcW w:w="3192" w:type="dxa"/>
          </w:tcPr>
          <w:p w14:paraId="6FF77ED8" w14:textId="74792F85" w:rsidR="00B9022F" w:rsidRDefault="00F1705A" w:rsidP="00B9022F">
            <w:pPr>
              <w:jc w:val="center"/>
            </w:pPr>
            <w:r w:rsidRPr="00F1705A">
              <w:lastRenderedPageBreak/>
              <w:t>Characteristic</w:t>
            </w:r>
          </w:p>
        </w:tc>
        <w:tc>
          <w:tcPr>
            <w:tcW w:w="3192" w:type="dxa"/>
          </w:tcPr>
          <w:p w14:paraId="04CA2161" w14:textId="77777777" w:rsidR="00B9022F" w:rsidRDefault="00B9022F" w:rsidP="00B9022F">
            <w:pPr>
              <w:jc w:val="center"/>
            </w:pPr>
            <w:r>
              <w:t>Value</w:t>
            </w:r>
          </w:p>
        </w:tc>
        <w:tc>
          <w:tcPr>
            <w:tcW w:w="3192" w:type="dxa"/>
          </w:tcPr>
          <w:p w14:paraId="596F31EC" w14:textId="77777777" w:rsidR="00B9022F" w:rsidRDefault="00B9022F" w:rsidP="00B9022F">
            <w:pPr>
              <w:jc w:val="center"/>
            </w:pPr>
            <w:r>
              <w:t>Key Renegotiation</w:t>
            </w:r>
          </w:p>
        </w:tc>
      </w:tr>
      <w:tr w:rsidR="00B9022F" w14:paraId="1F8DB028" w14:textId="77777777" w:rsidTr="00B9022F">
        <w:tc>
          <w:tcPr>
            <w:tcW w:w="3192" w:type="dxa"/>
          </w:tcPr>
          <w:p w14:paraId="01B2F3EF" w14:textId="77777777" w:rsidR="00B9022F" w:rsidRDefault="00B9022F" w:rsidP="00B9022F">
            <w:r>
              <w:t>Differentiated Group Management</w:t>
            </w:r>
          </w:p>
        </w:tc>
        <w:tc>
          <w:tcPr>
            <w:tcW w:w="3192" w:type="dxa"/>
          </w:tcPr>
          <w:p w14:paraId="4944BF16" w14:textId="77777777" w:rsidR="00B9022F" w:rsidRDefault="00B9022F" w:rsidP="00B9022F">
            <w:r>
              <w:t>Required</w:t>
            </w:r>
          </w:p>
        </w:tc>
        <w:tc>
          <w:tcPr>
            <w:tcW w:w="3192" w:type="dxa"/>
          </w:tcPr>
          <w:p w14:paraId="6D638FB9" w14:textId="77777777" w:rsidR="00B9022F" w:rsidRDefault="00B9022F" w:rsidP="00B9022F">
            <w:r>
              <w:t>-</w:t>
            </w:r>
          </w:p>
        </w:tc>
      </w:tr>
      <w:tr w:rsidR="00B9022F" w14:paraId="4BB2B026" w14:textId="77777777" w:rsidTr="00B9022F">
        <w:tc>
          <w:tcPr>
            <w:tcW w:w="3192" w:type="dxa"/>
          </w:tcPr>
          <w:p w14:paraId="19ABC36D" w14:textId="77777777" w:rsidR="00B9022F" w:rsidRDefault="00B9022F" w:rsidP="00B9022F">
            <w:r>
              <w:t>Rate of group modification</w:t>
            </w:r>
          </w:p>
        </w:tc>
        <w:tc>
          <w:tcPr>
            <w:tcW w:w="3192" w:type="dxa"/>
          </w:tcPr>
          <w:p w14:paraId="6D74FEB7" w14:textId="77777777" w:rsidR="00B9022F" w:rsidRDefault="00B9022F" w:rsidP="00B9022F">
            <w:r>
              <w:t>High/Medium</w:t>
            </w:r>
          </w:p>
        </w:tc>
        <w:tc>
          <w:tcPr>
            <w:tcW w:w="3192" w:type="dxa"/>
          </w:tcPr>
          <w:p w14:paraId="3C5CB5AE" w14:textId="77777777" w:rsidR="00B9022F" w:rsidRDefault="00B9022F" w:rsidP="00B9022F">
            <w:r>
              <w:t>-</w:t>
            </w:r>
          </w:p>
        </w:tc>
      </w:tr>
      <w:tr w:rsidR="00B9022F" w14:paraId="0AF330A6" w14:textId="77777777" w:rsidTr="00B9022F">
        <w:tc>
          <w:tcPr>
            <w:tcW w:w="3192" w:type="dxa"/>
          </w:tcPr>
          <w:p w14:paraId="211C76C7" w14:textId="77777777" w:rsidR="00B9022F" w:rsidRDefault="00B9022F" w:rsidP="00B9022F">
            <w:r>
              <w:t>Need for cyphering</w:t>
            </w:r>
          </w:p>
        </w:tc>
        <w:tc>
          <w:tcPr>
            <w:tcW w:w="3192" w:type="dxa"/>
          </w:tcPr>
          <w:p w14:paraId="5C056305" w14:textId="77777777" w:rsidR="00B9022F" w:rsidRDefault="00B9022F" w:rsidP="00B9022F">
            <w:r>
              <w:t>Not Required</w:t>
            </w:r>
          </w:p>
        </w:tc>
        <w:tc>
          <w:tcPr>
            <w:tcW w:w="3192" w:type="dxa"/>
          </w:tcPr>
          <w:p w14:paraId="55B48F88" w14:textId="77777777" w:rsidR="00B9022F" w:rsidRDefault="00223393" w:rsidP="00B9022F">
            <w:r>
              <w:t>-</w:t>
            </w:r>
          </w:p>
        </w:tc>
      </w:tr>
      <w:tr w:rsidR="00B9022F" w14:paraId="0BF354F1" w14:textId="77777777" w:rsidTr="00B9022F">
        <w:tc>
          <w:tcPr>
            <w:tcW w:w="3192" w:type="dxa"/>
          </w:tcPr>
          <w:p w14:paraId="2E9DF46C" w14:textId="77777777" w:rsidR="00B9022F" w:rsidRDefault="00B9022F" w:rsidP="00B9022F">
            <w:r>
              <w:t>Authentication of the source</w:t>
            </w:r>
          </w:p>
        </w:tc>
        <w:tc>
          <w:tcPr>
            <w:tcW w:w="3192" w:type="dxa"/>
          </w:tcPr>
          <w:p w14:paraId="7CB69BD6" w14:textId="77777777" w:rsidR="00B9022F" w:rsidRDefault="00B9022F" w:rsidP="00B9022F">
            <w:r>
              <w:t>Required</w:t>
            </w:r>
          </w:p>
        </w:tc>
        <w:tc>
          <w:tcPr>
            <w:tcW w:w="3192" w:type="dxa"/>
          </w:tcPr>
          <w:p w14:paraId="04856153" w14:textId="77777777" w:rsidR="00B9022F" w:rsidRDefault="00B9022F" w:rsidP="00B9022F">
            <w:r>
              <w:t>Medium/Low</w:t>
            </w:r>
          </w:p>
        </w:tc>
      </w:tr>
      <w:tr w:rsidR="00B9022F" w14:paraId="4083BB94" w14:textId="77777777" w:rsidTr="00B9022F">
        <w:tc>
          <w:tcPr>
            <w:tcW w:w="3192" w:type="dxa"/>
          </w:tcPr>
          <w:p w14:paraId="110E6657" w14:textId="77777777" w:rsidR="00B9022F" w:rsidRDefault="00B9022F" w:rsidP="00B9022F">
            <w:r>
              <w:t>Non-repudiation</w:t>
            </w:r>
          </w:p>
        </w:tc>
        <w:tc>
          <w:tcPr>
            <w:tcW w:w="3192" w:type="dxa"/>
          </w:tcPr>
          <w:p w14:paraId="7078C157" w14:textId="77777777" w:rsidR="00B9022F" w:rsidRDefault="00B9022F" w:rsidP="00B9022F">
            <w:r>
              <w:t>Desired</w:t>
            </w:r>
          </w:p>
        </w:tc>
        <w:tc>
          <w:tcPr>
            <w:tcW w:w="3192" w:type="dxa"/>
          </w:tcPr>
          <w:p w14:paraId="639E071C" w14:textId="77777777" w:rsidR="00B9022F" w:rsidRDefault="00B9022F" w:rsidP="00B9022F">
            <w:r>
              <w:t>Medium/Low</w:t>
            </w:r>
          </w:p>
        </w:tc>
      </w:tr>
      <w:tr w:rsidR="00B9022F" w14:paraId="09FF5938" w14:textId="77777777" w:rsidTr="00B9022F">
        <w:tc>
          <w:tcPr>
            <w:tcW w:w="3192" w:type="dxa"/>
          </w:tcPr>
          <w:p w14:paraId="18BFE0A7" w14:textId="77777777" w:rsidR="00B9022F" w:rsidRDefault="00B9022F" w:rsidP="00B9022F">
            <w:r>
              <w:t>Tampering Detection</w:t>
            </w:r>
          </w:p>
        </w:tc>
        <w:tc>
          <w:tcPr>
            <w:tcW w:w="3192" w:type="dxa"/>
          </w:tcPr>
          <w:p w14:paraId="141A2FE0" w14:textId="77777777" w:rsidR="00B9022F" w:rsidRDefault="00B9022F" w:rsidP="00B9022F">
            <w:r>
              <w:t>Required</w:t>
            </w:r>
          </w:p>
        </w:tc>
        <w:tc>
          <w:tcPr>
            <w:tcW w:w="3192" w:type="dxa"/>
          </w:tcPr>
          <w:p w14:paraId="4BAB699C" w14:textId="77777777" w:rsidR="00B9022F" w:rsidRDefault="00B9022F" w:rsidP="00B9022F">
            <w:r>
              <w:t>Medium/Low</w:t>
            </w:r>
          </w:p>
        </w:tc>
      </w:tr>
    </w:tbl>
    <w:p w14:paraId="240E8121" w14:textId="77777777" w:rsidR="00B9022F" w:rsidRPr="00B9022F" w:rsidRDefault="00B9022F" w:rsidP="00B9022F"/>
    <w:p w14:paraId="5B7C82EA" w14:textId="4C0DB0BF" w:rsidR="00B9022F" w:rsidRDefault="00B9022F" w:rsidP="00F20B89">
      <w:pPr>
        <w:jc w:val="both"/>
      </w:pPr>
      <w:r w:rsidRPr="00B9022F">
        <w:t xml:space="preserve">This use case </w:t>
      </w:r>
      <w:r>
        <w:t xml:space="preserve">in general requires differentiated group management, since the nodes will require to be moved </w:t>
      </w:r>
      <w:r w:rsidR="00CA620D">
        <w:t xml:space="preserve">to the most appropriate target network </w:t>
      </w:r>
      <w:r>
        <w:t xml:space="preserve">accordingly </w:t>
      </w:r>
      <w:r w:rsidR="00CA620D">
        <w:t xml:space="preserve">to </w:t>
      </w:r>
      <w:r>
        <w:t xml:space="preserve">their different characteristics. The difference with the previous use case resides on performing </w:t>
      </w:r>
      <w:r w:rsidR="00CA620D">
        <w:t xml:space="preserve">group </w:t>
      </w:r>
      <w:r>
        <w:t xml:space="preserve">handover in a differentiated way, providing to each group the best possible </w:t>
      </w:r>
      <w:proofErr w:type="spellStart"/>
      <w:r>
        <w:t>PoA</w:t>
      </w:r>
      <w:proofErr w:type="spellEnd"/>
      <w:r>
        <w:t>.</w:t>
      </w:r>
    </w:p>
    <w:p w14:paraId="52B72020" w14:textId="77777777" w:rsidR="00B9022F" w:rsidRDefault="00B9022F" w:rsidP="00F20B89">
      <w:pPr>
        <w:jc w:val="both"/>
      </w:pPr>
      <w:r>
        <w:t>Following the previous idea, this use case needs to classify all nodes in different groups, and not using just one big group to perform a failover handover as in the previous use case. Hence the rate of group modification is expected to be high or at least medium.</w:t>
      </w:r>
    </w:p>
    <w:p w14:paraId="565852A6" w14:textId="77777777" w:rsidR="00B9022F" w:rsidRPr="00B9022F" w:rsidRDefault="00B9022F" w:rsidP="00F20B89">
      <w:pPr>
        <w:jc w:val="both"/>
      </w:pPr>
      <w:r>
        <w:t>Regarding the security, in this use case the information exchanged to the group is also not sensitive, hence cyphering is not needed. With respect to the authentication, non-repudiation and tampering detection, the same comments as in the previous use case apply.</w:t>
      </w:r>
    </w:p>
    <w:p w14:paraId="1567A125" w14:textId="77777777" w:rsidR="00B9022F" w:rsidRPr="00B9022F" w:rsidRDefault="00B9022F" w:rsidP="00B9022F"/>
    <w:p w14:paraId="439DBF10" w14:textId="77777777" w:rsidR="00B82BCB" w:rsidRDefault="00B2587B" w:rsidP="00C77E8D">
      <w:pPr>
        <w:pStyle w:val="Heading2"/>
      </w:pPr>
      <w:r>
        <w:t>Configuration update</w:t>
      </w:r>
    </w:p>
    <w:p w14:paraId="15B7B29D" w14:textId="77777777" w:rsidR="00422492" w:rsidRDefault="00422492" w:rsidP="00F20B89">
      <w:pPr>
        <w:jc w:val="both"/>
      </w:pPr>
      <w:r>
        <w:t xml:space="preserve">This use case corresponds to the use of the multicast group communication to update a certain configuration parameter in all nodes belonging to the group. Envisioned usages for this scenario encompass the configuration of handover related parameters, such as </w:t>
      </w:r>
      <w:r w:rsidR="00FF137D">
        <w:t xml:space="preserve">signal level </w:t>
      </w:r>
      <w:r>
        <w:t>thresholds, or even the configuration of other application specific</w:t>
      </w:r>
      <w:r w:rsidR="00FF137D">
        <w:t xml:space="preserve"> parameters. One special case</w:t>
      </w:r>
      <w:r>
        <w:t xml:space="preserve"> consider</w:t>
      </w:r>
      <w:r w:rsidR="00FF137D">
        <w:t>ed</w:t>
      </w:r>
      <w:r>
        <w:t xml:space="preserve"> is the use of multicast group communication for firmware update on sensor networks.</w:t>
      </w:r>
    </w:p>
    <w:p w14:paraId="434BF6CB" w14:textId="77777777" w:rsidR="00FF137D" w:rsidRDefault="00FF137D" w:rsidP="00422492"/>
    <w:tbl>
      <w:tblPr>
        <w:tblStyle w:val="TableSimple1"/>
        <w:tblW w:w="0" w:type="auto"/>
        <w:tblLook w:val="04A0" w:firstRow="1" w:lastRow="0" w:firstColumn="1" w:lastColumn="0" w:noHBand="0" w:noVBand="1"/>
      </w:tblPr>
      <w:tblGrid>
        <w:gridCol w:w="3192"/>
        <w:gridCol w:w="3192"/>
        <w:gridCol w:w="3192"/>
      </w:tblGrid>
      <w:tr w:rsidR="00FF137D" w14:paraId="0567D8B0" w14:textId="77777777" w:rsidTr="00F20B89">
        <w:trPr>
          <w:cnfStyle w:val="100000000000" w:firstRow="1" w:lastRow="0" w:firstColumn="0" w:lastColumn="0" w:oddVBand="0" w:evenVBand="0" w:oddHBand="0" w:evenHBand="0" w:firstRowFirstColumn="0" w:firstRowLastColumn="0" w:lastRowFirstColumn="0" w:lastRowLastColumn="0"/>
        </w:trPr>
        <w:tc>
          <w:tcPr>
            <w:tcW w:w="3192" w:type="dxa"/>
          </w:tcPr>
          <w:p w14:paraId="5447A7B5" w14:textId="44425AB1" w:rsidR="00FF137D" w:rsidRDefault="00F1705A" w:rsidP="00F20B89">
            <w:pPr>
              <w:jc w:val="center"/>
            </w:pPr>
            <w:r w:rsidRPr="00F1705A">
              <w:t>Characteristic</w:t>
            </w:r>
          </w:p>
        </w:tc>
        <w:tc>
          <w:tcPr>
            <w:tcW w:w="3192" w:type="dxa"/>
          </w:tcPr>
          <w:p w14:paraId="5BF99C0D" w14:textId="77777777" w:rsidR="00FF137D" w:rsidRDefault="00FF137D" w:rsidP="00F20B89">
            <w:pPr>
              <w:jc w:val="center"/>
            </w:pPr>
            <w:r>
              <w:t>Value</w:t>
            </w:r>
          </w:p>
        </w:tc>
        <w:tc>
          <w:tcPr>
            <w:tcW w:w="3192" w:type="dxa"/>
          </w:tcPr>
          <w:p w14:paraId="11E47BA3" w14:textId="77777777" w:rsidR="00FF137D" w:rsidRDefault="00FF137D" w:rsidP="00F20B89">
            <w:pPr>
              <w:jc w:val="center"/>
            </w:pPr>
            <w:r>
              <w:t>Key Renegotiation</w:t>
            </w:r>
          </w:p>
        </w:tc>
      </w:tr>
      <w:tr w:rsidR="00FF137D" w14:paraId="50ACE95A" w14:textId="77777777" w:rsidTr="00F20B89">
        <w:tc>
          <w:tcPr>
            <w:tcW w:w="3192" w:type="dxa"/>
          </w:tcPr>
          <w:p w14:paraId="7BF07B73" w14:textId="77777777" w:rsidR="00FF137D" w:rsidRDefault="00FF137D" w:rsidP="00F20B89">
            <w:r>
              <w:t>Differentiated Group Management</w:t>
            </w:r>
          </w:p>
        </w:tc>
        <w:tc>
          <w:tcPr>
            <w:tcW w:w="3192" w:type="dxa"/>
          </w:tcPr>
          <w:p w14:paraId="53BCEEBA" w14:textId="77777777" w:rsidR="00FF137D" w:rsidRDefault="00FF137D" w:rsidP="00F20B89">
            <w:r>
              <w:t>Required</w:t>
            </w:r>
          </w:p>
        </w:tc>
        <w:tc>
          <w:tcPr>
            <w:tcW w:w="3192" w:type="dxa"/>
          </w:tcPr>
          <w:p w14:paraId="121F2A78" w14:textId="77777777" w:rsidR="00FF137D" w:rsidRDefault="00FF137D" w:rsidP="00F20B89">
            <w:r>
              <w:t>-</w:t>
            </w:r>
          </w:p>
        </w:tc>
      </w:tr>
      <w:tr w:rsidR="00FF137D" w14:paraId="430CB563" w14:textId="77777777" w:rsidTr="00F20B89">
        <w:tc>
          <w:tcPr>
            <w:tcW w:w="3192" w:type="dxa"/>
          </w:tcPr>
          <w:p w14:paraId="1480FE89" w14:textId="77777777" w:rsidR="00FF137D" w:rsidRDefault="00FF137D" w:rsidP="00F20B89">
            <w:r>
              <w:t>Rate of group modification</w:t>
            </w:r>
          </w:p>
        </w:tc>
        <w:tc>
          <w:tcPr>
            <w:tcW w:w="3192" w:type="dxa"/>
          </w:tcPr>
          <w:p w14:paraId="33B18345" w14:textId="77777777" w:rsidR="00FF137D" w:rsidRDefault="00223393" w:rsidP="00F20B89">
            <w:r>
              <w:t>Medium/Low</w:t>
            </w:r>
          </w:p>
        </w:tc>
        <w:tc>
          <w:tcPr>
            <w:tcW w:w="3192" w:type="dxa"/>
          </w:tcPr>
          <w:p w14:paraId="3C05BC11" w14:textId="77777777" w:rsidR="00FF137D" w:rsidRDefault="00FF137D" w:rsidP="00F20B89">
            <w:r>
              <w:t>-</w:t>
            </w:r>
          </w:p>
        </w:tc>
      </w:tr>
      <w:tr w:rsidR="00FF137D" w14:paraId="46171B91" w14:textId="77777777" w:rsidTr="00F20B89">
        <w:tc>
          <w:tcPr>
            <w:tcW w:w="3192" w:type="dxa"/>
          </w:tcPr>
          <w:p w14:paraId="59976F4E" w14:textId="77777777" w:rsidR="00FF137D" w:rsidRDefault="00FF137D" w:rsidP="00F20B89">
            <w:r>
              <w:t>Need for cyphering</w:t>
            </w:r>
          </w:p>
        </w:tc>
        <w:tc>
          <w:tcPr>
            <w:tcW w:w="3192" w:type="dxa"/>
          </w:tcPr>
          <w:p w14:paraId="2195E319" w14:textId="77777777" w:rsidR="00FF137D" w:rsidRDefault="00223393" w:rsidP="00F20B89">
            <w:r>
              <w:t>Desired</w:t>
            </w:r>
          </w:p>
        </w:tc>
        <w:tc>
          <w:tcPr>
            <w:tcW w:w="3192" w:type="dxa"/>
          </w:tcPr>
          <w:p w14:paraId="0E35EECE" w14:textId="77777777" w:rsidR="00FF137D" w:rsidRDefault="00223393" w:rsidP="00F20B89">
            <w:r>
              <w:t>High</w:t>
            </w:r>
          </w:p>
        </w:tc>
      </w:tr>
      <w:tr w:rsidR="00FF137D" w14:paraId="76F83D95" w14:textId="77777777" w:rsidTr="00F20B89">
        <w:tc>
          <w:tcPr>
            <w:tcW w:w="3192" w:type="dxa"/>
          </w:tcPr>
          <w:p w14:paraId="7F89757E" w14:textId="77777777" w:rsidR="00FF137D" w:rsidRDefault="00FF137D" w:rsidP="00F20B89">
            <w:r>
              <w:t>Authentication of the source</w:t>
            </w:r>
          </w:p>
        </w:tc>
        <w:tc>
          <w:tcPr>
            <w:tcW w:w="3192" w:type="dxa"/>
          </w:tcPr>
          <w:p w14:paraId="576D7196" w14:textId="77777777" w:rsidR="00FF137D" w:rsidRDefault="00FF137D" w:rsidP="00F20B89">
            <w:r>
              <w:t>Required</w:t>
            </w:r>
          </w:p>
        </w:tc>
        <w:tc>
          <w:tcPr>
            <w:tcW w:w="3192" w:type="dxa"/>
          </w:tcPr>
          <w:p w14:paraId="1CAB696D" w14:textId="77777777" w:rsidR="00FF137D" w:rsidRDefault="00FF137D" w:rsidP="00F20B89">
            <w:r>
              <w:t>Medium/Low</w:t>
            </w:r>
          </w:p>
        </w:tc>
      </w:tr>
      <w:tr w:rsidR="00FF137D" w14:paraId="79B0207B" w14:textId="77777777" w:rsidTr="00F20B89">
        <w:tc>
          <w:tcPr>
            <w:tcW w:w="3192" w:type="dxa"/>
          </w:tcPr>
          <w:p w14:paraId="2C5F65CE" w14:textId="77777777" w:rsidR="00FF137D" w:rsidRDefault="00FF137D" w:rsidP="00F20B89">
            <w:r>
              <w:t>Non-repudiation</w:t>
            </w:r>
          </w:p>
        </w:tc>
        <w:tc>
          <w:tcPr>
            <w:tcW w:w="3192" w:type="dxa"/>
          </w:tcPr>
          <w:p w14:paraId="62D1603B" w14:textId="77777777" w:rsidR="00FF137D" w:rsidRDefault="00223393" w:rsidP="00F20B89">
            <w:r>
              <w:t>Required</w:t>
            </w:r>
          </w:p>
        </w:tc>
        <w:tc>
          <w:tcPr>
            <w:tcW w:w="3192" w:type="dxa"/>
          </w:tcPr>
          <w:p w14:paraId="1565B3D1" w14:textId="77777777" w:rsidR="00FF137D" w:rsidRDefault="00FF137D" w:rsidP="00F20B89">
            <w:r>
              <w:t>Medium/Low</w:t>
            </w:r>
          </w:p>
        </w:tc>
      </w:tr>
      <w:tr w:rsidR="00FF137D" w14:paraId="035D0A56" w14:textId="77777777" w:rsidTr="00F20B89">
        <w:tc>
          <w:tcPr>
            <w:tcW w:w="3192" w:type="dxa"/>
          </w:tcPr>
          <w:p w14:paraId="74DAFA6D" w14:textId="77777777" w:rsidR="00FF137D" w:rsidRDefault="00FF137D" w:rsidP="00F20B89">
            <w:r>
              <w:t>Tampering Detection</w:t>
            </w:r>
          </w:p>
        </w:tc>
        <w:tc>
          <w:tcPr>
            <w:tcW w:w="3192" w:type="dxa"/>
          </w:tcPr>
          <w:p w14:paraId="0FC62F99" w14:textId="77777777" w:rsidR="00FF137D" w:rsidRDefault="00FF137D" w:rsidP="00F20B89">
            <w:r>
              <w:t>Required</w:t>
            </w:r>
          </w:p>
        </w:tc>
        <w:tc>
          <w:tcPr>
            <w:tcW w:w="3192" w:type="dxa"/>
          </w:tcPr>
          <w:p w14:paraId="411CA7C5" w14:textId="77777777" w:rsidR="00FF137D" w:rsidRDefault="00FF137D" w:rsidP="00F20B89">
            <w:r>
              <w:t>Medium/Low</w:t>
            </w:r>
          </w:p>
        </w:tc>
      </w:tr>
    </w:tbl>
    <w:p w14:paraId="23622996" w14:textId="77777777" w:rsidR="00422492" w:rsidRDefault="00422492" w:rsidP="00422492"/>
    <w:p w14:paraId="07E216A5" w14:textId="0892BEA1" w:rsidR="00223393" w:rsidRDefault="00223393" w:rsidP="00F20B89">
      <w:pPr>
        <w:jc w:val="both"/>
      </w:pPr>
      <w:r>
        <w:t xml:space="preserve">This use case requires of the management of different groups that might require the configuration of different technologies depending on their characteristics. </w:t>
      </w:r>
      <w:bookmarkStart w:id="20" w:name="_Toc292807034"/>
      <w:r>
        <w:t xml:space="preserve">As different groups will be used and nothing is limiting the amount of users per group, this scenario can </w:t>
      </w:r>
      <w:r w:rsidR="00F1705A" w:rsidRPr="00F1705A">
        <w:t>exhibit</w:t>
      </w:r>
      <w:r w:rsidR="00F1705A" w:rsidRPr="00F1705A" w:rsidDel="00F1705A">
        <w:t xml:space="preserve"> </w:t>
      </w:r>
      <w:r>
        <w:t>a moderate amount of modifications of the groups.</w:t>
      </w:r>
    </w:p>
    <w:p w14:paraId="078B5F6F" w14:textId="77777777" w:rsidR="00223393" w:rsidRDefault="00223393" w:rsidP="00F20B89">
      <w:pPr>
        <w:jc w:val="both"/>
      </w:pPr>
      <w:r>
        <w:lastRenderedPageBreak/>
        <w:t xml:space="preserve">Regarding security, the </w:t>
      </w:r>
      <w:proofErr w:type="gramStart"/>
      <w:r>
        <w:t>modification of configuration parameters require</w:t>
      </w:r>
      <w:proofErr w:type="gramEnd"/>
      <w:r>
        <w:t xml:space="preserve"> the maximum security. Cyphering can be required depending on what kind of parameters we are updating, for example if we are updating a media specific key or any sensitive parameter, we may want to opt for cyphering. The requirements in terms of authentication and tampering detection are the same as in the previous scenarios. In all cases the node source of the message must be authenticated in order to execute its commands. Finally in this case it is also desirable to have non-repudiation capabilities, since this enable the operator to account for failures or wrong commands.</w:t>
      </w:r>
      <w:bookmarkEnd w:id="20"/>
    </w:p>
    <w:sectPr w:rsidR="00223393" w:rsidSect="002B3BC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67577" w14:textId="77777777" w:rsidR="00DD4895" w:rsidRDefault="00DD4895">
      <w:r>
        <w:separator/>
      </w:r>
    </w:p>
  </w:endnote>
  <w:endnote w:type="continuationSeparator" w:id="0">
    <w:p w14:paraId="7E156729" w14:textId="77777777" w:rsidR="00DD4895" w:rsidRDefault="00DD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FCC3" w14:textId="77777777" w:rsidR="00DD4895" w:rsidRPr="00F20B89" w:rsidRDefault="00DD4895">
    <w:pPr>
      <w:pStyle w:val="Footer"/>
      <w:tabs>
        <w:tab w:val="clear" w:pos="6480"/>
        <w:tab w:val="center" w:pos="4680"/>
        <w:tab w:val="right" w:pos="9360"/>
      </w:tabs>
      <w:rPr>
        <w:lang w:val="pt-PT"/>
      </w:rPr>
    </w:pPr>
    <w:r>
      <w:fldChar w:fldCharType="begin"/>
    </w:r>
    <w:r w:rsidRPr="00F20B89">
      <w:rPr>
        <w:lang w:val="pt-PT"/>
      </w:rPr>
      <w:instrText xml:space="preserve"> SUBJECT  \* MERGEFORMAT </w:instrText>
    </w:r>
    <w:r>
      <w:fldChar w:fldCharType="separate"/>
    </w:r>
    <w:proofErr w:type="spellStart"/>
    <w:r w:rsidRPr="00F20B89">
      <w:rPr>
        <w:lang w:val="pt-PT"/>
      </w:rPr>
      <w:t>Submission</w:t>
    </w:r>
    <w:proofErr w:type="spellEnd"/>
    <w:r>
      <w:fldChar w:fldCharType="end"/>
    </w:r>
    <w:r w:rsidRPr="00F20B89">
      <w:rPr>
        <w:lang w:val="pt-PT"/>
      </w:rPr>
      <w:tab/>
      <w:t xml:space="preserve">page </w:t>
    </w:r>
    <w:r>
      <w:fldChar w:fldCharType="begin"/>
    </w:r>
    <w:r w:rsidRPr="00F20B89">
      <w:rPr>
        <w:lang w:val="pt-PT"/>
      </w:rPr>
      <w:instrText xml:space="preserve">page </w:instrText>
    </w:r>
    <w:r>
      <w:fldChar w:fldCharType="separate"/>
    </w:r>
    <w:r w:rsidR="00281D3C">
      <w:rPr>
        <w:noProof/>
        <w:lang w:val="pt-PT"/>
      </w:rPr>
      <w:t>2</w:t>
    </w:r>
    <w:r>
      <w:rPr>
        <w:noProof/>
      </w:rPr>
      <w:fldChar w:fldCharType="end"/>
    </w:r>
    <w:r w:rsidRPr="00F20B89">
      <w:rPr>
        <w:lang w:val="pt-PT"/>
      </w:rPr>
      <w:tab/>
      <w:t>A. de la Oliva, UC3M</w:t>
    </w:r>
  </w:p>
  <w:p w14:paraId="10EF9671" w14:textId="77777777" w:rsidR="00DD4895" w:rsidRPr="00F20B89" w:rsidRDefault="00DD4895">
    <w:pPr>
      <w:rPr>
        <w:lang w:val="pt-P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79F3" w14:textId="77777777" w:rsidR="00DD4895" w:rsidRDefault="00DD4895">
      <w:r>
        <w:separator/>
      </w:r>
    </w:p>
  </w:footnote>
  <w:footnote w:type="continuationSeparator" w:id="0">
    <w:p w14:paraId="044711FD" w14:textId="77777777" w:rsidR="00DD4895" w:rsidRDefault="00DD48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94288" w14:textId="6A12A6C4" w:rsidR="00DD4895" w:rsidRPr="000E176F" w:rsidRDefault="00DD4895" w:rsidP="00DD4895">
    <w:pPr>
      <w:pStyle w:val="Header"/>
      <w:tabs>
        <w:tab w:val="center" w:pos="4680"/>
        <w:tab w:val="right" w:pos="9360"/>
      </w:tabs>
      <w:jc w:val="right"/>
      <w:rPr>
        <w:lang w:val="en-US"/>
      </w:rPr>
    </w:pPr>
    <w:r>
      <w:t>July 2012</w:t>
    </w:r>
    <w:r w:rsidR="00281D3C">
      <w:t xml:space="preserve">                                      </w:t>
    </w:r>
    <w:r>
      <w:tab/>
      <w:t xml:space="preserve">doc: </w:t>
    </w:r>
    <w:r w:rsidRPr="000E176F">
      <w:rPr>
        <w:bCs/>
        <w:lang w:val="en-US"/>
      </w:rPr>
      <w:t>21-12-0090-00-MuGM</w:t>
    </w:r>
    <w:r w:rsidR="00281D3C">
      <w:rPr>
        <w:lang w:val="en-US"/>
      </w:rPr>
      <w:t>-use-case-reference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E4501"/>
    <w:multiLevelType w:val="hybridMultilevel"/>
    <w:tmpl w:val="FD3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96A73"/>
    <w:multiLevelType w:val="hybridMultilevel"/>
    <w:tmpl w:val="262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44B3D"/>
    <w:multiLevelType w:val="hybridMultilevel"/>
    <w:tmpl w:val="5922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32276"/>
    <w:multiLevelType w:val="hybridMultilevel"/>
    <w:tmpl w:val="8694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A3A6B"/>
    <w:multiLevelType w:val="hybridMultilevel"/>
    <w:tmpl w:val="B3B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204AA"/>
    <w:multiLevelType w:val="hybridMultilevel"/>
    <w:tmpl w:val="5BE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54064"/>
    <w:multiLevelType w:val="multilevel"/>
    <w:tmpl w:val="EE70D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2E4EF0"/>
    <w:multiLevelType w:val="hybridMultilevel"/>
    <w:tmpl w:val="189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5D7AE7"/>
    <w:multiLevelType w:val="hybridMultilevel"/>
    <w:tmpl w:val="8A22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num>
  <w:num w:numId="4">
    <w:abstractNumId w:val="1"/>
  </w:num>
  <w:num w:numId="5">
    <w:abstractNumId w:val="22"/>
  </w:num>
  <w:num w:numId="6">
    <w:abstractNumId w:val="13"/>
  </w:num>
  <w:num w:numId="7">
    <w:abstractNumId w:val="21"/>
  </w:num>
  <w:num w:numId="8">
    <w:abstractNumId w:val="23"/>
  </w:num>
  <w:num w:numId="9">
    <w:abstractNumId w:val="27"/>
  </w:num>
  <w:num w:numId="10">
    <w:abstractNumId w:val="24"/>
  </w:num>
  <w:num w:numId="11">
    <w:abstractNumId w:val="14"/>
  </w:num>
  <w:num w:numId="12">
    <w:abstractNumId w:val="3"/>
  </w:num>
  <w:num w:numId="13">
    <w:abstractNumId w:val="32"/>
  </w:num>
  <w:num w:numId="14">
    <w:abstractNumId w:val="30"/>
  </w:num>
  <w:num w:numId="15">
    <w:abstractNumId w:val="20"/>
  </w:num>
  <w:num w:numId="16">
    <w:abstractNumId w:val="19"/>
  </w:num>
  <w:num w:numId="17">
    <w:abstractNumId w:val="2"/>
  </w:num>
  <w:num w:numId="18">
    <w:abstractNumId w:val="5"/>
  </w:num>
  <w:num w:numId="19">
    <w:abstractNumId w:val="33"/>
  </w:num>
  <w:num w:numId="20">
    <w:abstractNumId w:val="16"/>
  </w:num>
  <w:num w:numId="21">
    <w:abstractNumId w:val="28"/>
  </w:num>
  <w:num w:numId="22">
    <w:abstractNumId w:val="8"/>
  </w:num>
  <w:num w:numId="23">
    <w:abstractNumId w:val="12"/>
  </w:num>
  <w:num w:numId="24">
    <w:abstractNumId w:val="25"/>
  </w:num>
  <w:num w:numId="25">
    <w:abstractNumId w:val="34"/>
  </w:num>
  <w:num w:numId="26">
    <w:abstractNumId w:val="31"/>
  </w:num>
  <w:num w:numId="27">
    <w:abstractNumId w:val="29"/>
  </w:num>
  <w:num w:numId="28">
    <w:abstractNumId w:val="15"/>
  </w:num>
  <w:num w:numId="29">
    <w:abstractNumId w:val="9"/>
  </w:num>
  <w:num w:numId="30">
    <w:abstractNumId w:val="4"/>
  </w:num>
  <w:num w:numId="31">
    <w:abstractNumId w:val="30"/>
  </w:num>
  <w:num w:numId="32">
    <w:abstractNumId w:val="30"/>
  </w:num>
  <w:num w:numId="33">
    <w:abstractNumId w:val="18"/>
  </w:num>
  <w:num w:numId="34">
    <w:abstractNumId w:val="11"/>
  </w:num>
  <w:num w:numId="35">
    <w:abstractNumId w:val="30"/>
  </w:num>
  <w:num w:numId="36">
    <w:abstractNumId w:val="17"/>
  </w:num>
  <w:num w:numId="37">
    <w:abstractNumId w:val="6"/>
  </w:num>
  <w:num w:numId="38">
    <w:abstractNumId w:val="3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B1"/>
    <w:rsid w:val="00001D92"/>
    <w:rsid w:val="00020671"/>
    <w:rsid w:val="000257A7"/>
    <w:rsid w:val="00042089"/>
    <w:rsid w:val="000468C4"/>
    <w:rsid w:val="00056B56"/>
    <w:rsid w:val="00081C36"/>
    <w:rsid w:val="00082533"/>
    <w:rsid w:val="0008430A"/>
    <w:rsid w:val="0009156D"/>
    <w:rsid w:val="000A6AA4"/>
    <w:rsid w:val="000A6CE8"/>
    <w:rsid w:val="000B15BF"/>
    <w:rsid w:val="000B33D2"/>
    <w:rsid w:val="000B6A5A"/>
    <w:rsid w:val="000C2F67"/>
    <w:rsid w:val="000C68C3"/>
    <w:rsid w:val="000D1DA7"/>
    <w:rsid w:val="000D2329"/>
    <w:rsid w:val="000E176F"/>
    <w:rsid w:val="000E1EA0"/>
    <w:rsid w:val="000E3B4A"/>
    <w:rsid w:val="000E6C0B"/>
    <w:rsid w:val="000F33A7"/>
    <w:rsid w:val="0010060D"/>
    <w:rsid w:val="001021B1"/>
    <w:rsid w:val="00114FE4"/>
    <w:rsid w:val="001166B9"/>
    <w:rsid w:val="001268F2"/>
    <w:rsid w:val="00137A1A"/>
    <w:rsid w:val="00147F5C"/>
    <w:rsid w:val="0015673C"/>
    <w:rsid w:val="00157395"/>
    <w:rsid w:val="001801E2"/>
    <w:rsid w:val="001841D1"/>
    <w:rsid w:val="001875A9"/>
    <w:rsid w:val="001974A3"/>
    <w:rsid w:val="001A6149"/>
    <w:rsid w:val="001C1411"/>
    <w:rsid w:val="001C2B6A"/>
    <w:rsid w:val="001D723B"/>
    <w:rsid w:val="001E152A"/>
    <w:rsid w:val="00204549"/>
    <w:rsid w:val="00204DFF"/>
    <w:rsid w:val="00213DBD"/>
    <w:rsid w:val="00214AA4"/>
    <w:rsid w:val="002160A4"/>
    <w:rsid w:val="00216C0E"/>
    <w:rsid w:val="00223393"/>
    <w:rsid w:val="00230C40"/>
    <w:rsid w:val="0023532F"/>
    <w:rsid w:val="00236FDA"/>
    <w:rsid w:val="00237363"/>
    <w:rsid w:val="00240409"/>
    <w:rsid w:val="00245D15"/>
    <w:rsid w:val="00260620"/>
    <w:rsid w:val="00261035"/>
    <w:rsid w:val="00266E39"/>
    <w:rsid w:val="00267E22"/>
    <w:rsid w:val="00270FC0"/>
    <w:rsid w:val="00272D90"/>
    <w:rsid w:val="002756A1"/>
    <w:rsid w:val="00275D11"/>
    <w:rsid w:val="00281D3C"/>
    <w:rsid w:val="00284D2F"/>
    <w:rsid w:val="00286E60"/>
    <w:rsid w:val="0028799F"/>
    <w:rsid w:val="0029020B"/>
    <w:rsid w:val="00293B79"/>
    <w:rsid w:val="0029528A"/>
    <w:rsid w:val="002A1A8B"/>
    <w:rsid w:val="002B0579"/>
    <w:rsid w:val="002B26FB"/>
    <w:rsid w:val="002B3BCB"/>
    <w:rsid w:val="002B74AE"/>
    <w:rsid w:val="002B7FF8"/>
    <w:rsid w:val="002C18A2"/>
    <w:rsid w:val="002C1A58"/>
    <w:rsid w:val="002D27C4"/>
    <w:rsid w:val="002D44BE"/>
    <w:rsid w:val="002E0DE7"/>
    <w:rsid w:val="002E48C0"/>
    <w:rsid w:val="002E4AD5"/>
    <w:rsid w:val="002F0C5E"/>
    <w:rsid w:val="002F2085"/>
    <w:rsid w:val="002F59A0"/>
    <w:rsid w:val="002F795F"/>
    <w:rsid w:val="003167F5"/>
    <w:rsid w:val="00317F14"/>
    <w:rsid w:val="00337B0A"/>
    <w:rsid w:val="0034041D"/>
    <w:rsid w:val="003418F8"/>
    <w:rsid w:val="0035617C"/>
    <w:rsid w:val="003754F3"/>
    <w:rsid w:val="00390CE9"/>
    <w:rsid w:val="0039433B"/>
    <w:rsid w:val="00396E69"/>
    <w:rsid w:val="003A05D7"/>
    <w:rsid w:val="003B7622"/>
    <w:rsid w:val="003C1F92"/>
    <w:rsid w:val="003C6780"/>
    <w:rsid w:val="003C6BBC"/>
    <w:rsid w:val="003D2E99"/>
    <w:rsid w:val="003D33FC"/>
    <w:rsid w:val="003E10AF"/>
    <w:rsid w:val="003E47FB"/>
    <w:rsid w:val="003E523F"/>
    <w:rsid w:val="003F024A"/>
    <w:rsid w:val="003F4EC2"/>
    <w:rsid w:val="00400B76"/>
    <w:rsid w:val="00401398"/>
    <w:rsid w:val="0040233C"/>
    <w:rsid w:val="00406F3F"/>
    <w:rsid w:val="00412FDC"/>
    <w:rsid w:val="00422492"/>
    <w:rsid w:val="00436CB6"/>
    <w:rsid w:val="0044001D"/>
    <w:rsid w:val="00441B37"/>
    <w:rsid w:val="00442037"/>
    <w:rsid w:val="00446841"/>
    <w:rsid w:val="00455E07"/>
    <w:rsid w:val="00456594"/>
    <w:rsid w:val="00464D21"/>
    <w:rsid w:val="004715D5"/>
    <w:rsid w:val="00473B93"/>
    <w:rsid w:val="0048275D"/>
    <w:rsid w:val="00487F32"/>
    <w:rsid w:val="004909C8"/>
    <w:rsid w:val="004A0591"/>
    <w:rsid w:val="004A5186"/>
    <w:rsid w:val="004B0671"/>
    <w:rsid w:val="004B3A7A"/>
    <w:rsid w:val="004B52C0"/>
    <w:rsid w:val="004B6F74"/>
    <w:rsid w:val="004C192B"/>
    <w:rsid w:val="004C5206"/>
    <w:rsid w:val="004D1A5C"/>
    <w:rsid w:val="004E6AAA"/>
    <w:rsid w:val="004F10F3"/>
    <w:rsid w:val="004F55FF"/>
    <w:rsid w:val="004F5E7A"/>
    <w:rsid w:val="004F7655"/>
    <w:rsid w:val="00504A61"/>
    <w:rsid w:val="0053275A"/>
    <w:rsid w:val="00533840"/>
    <w:rsid w:val="00536ECE"/>
    <w:rsid w:val="005433EE"/>
    <w:rsid w:val="0055113F"/>
    <w:rsid w:val="0057216B"/>
    <w:rsid w:val="00580250"/>
    <w:rsid w:val="00594D01"/>
    <w:rsid w:val="005A171C"/>
    <w:rsid w:val="005B7667"/>
    <w:rsid w:val="005C6449"/>
    <w:rsid w:val="005D033B"/>
    <w:rsid w:val="005D257B"/>
    <w:rsid w:val="005D7756"/>
    <w:rsid w:val="005E00D4"/>
    <w:rsid w:val="005E0F39"/>
    <w:rsid w:val="005F0802"/>
    <w:rsid w:val="005F5143"/>
    <w:rsid w:val="00603430"/>
    <w:rsid w:val="00603E50"/>
    <w:rsid w:val="00606F85"/>
    <w:rsid w:val="00615302"/>
    <w:rsid w:val="00623182"/>
    <w:rsid w:val="0062440B"/>
    <w:rsid w:val="0062618F"/>
    <w:rsid w:val="006265CD"/>
    <w:rsid w:val="00631810"/>
    <w:rsid w:val="0063295E"/>
    <w:rsid w:val="006332C1"/>
    <w:rsid w:val="006424B4"/>
    <w:rsid w:val="00642A0B"/>
    <w:rsid w:val="00643165"/>
    <w:rsid w:val="006458BB"/>
    <w:rsid w:val="00651B09"/>
    <w:rsid w:val="00656F4C"/>
    <w:rsid w:val="00664615"/>
    <w:rsid w:val="006655B4"/>
    <w:rsid w:val="00670682"/>
    <w:rsid w:val="006737FE"/>
    <w:rsid w:val="00683734"/>
    <w:rsid w:val="00687003"/>
    <w:rsid w:val="00693C47"/>
    <w:rsid w:val="006A4154"/>
    <w:rsid w:val="006A4D5F"/>
    <w:rsid w:val="006B25BD"/>
    <w:rsid w:val="006B45D0"/>
    <w:rsid w:val="006C0727"/>
    <w:rsid w:val="006D3251"/>
    <w:rsid w:val="006D79A1"/>
    <w:rsid w:val="006E145F"/>
    <w:rsid w:val="006E1464"/>
    <w:rsid w:val="006E1CC0"/>
    <w:rsid w:val="006E3147"/>
    <w:rsid w:val="006F2C1C"/>
    <w:rsid w:val="006F37E5"/>
    <w:rsid w:val="00700AA4"/>
    <w:rsid w:val="007065A6"/>
    <w:rsid w:val="007114B2"/>
    <w:rsid w:val="00712F59"/>
    <w:rsid w:val="0072011C"/>
    <w:rsid w:val="007203AE"/>
    <w:rsid w:val="007324A4"/>
    <w:rsid w:val="00735CB3"/>
    <w:rsid w:val="00737BA2"/>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0CAD"/>
    <w:rsid w:val="007C6C7D"/>
    <w:rsid w:val="007D1492"/>
    <w:rsid w:val="007D499D"/>
    <w:rsid w:val="007D5C97"/>
    <w:rsid w:val="007E3720"/>
    <w:rsid w:val="007E3AB3"/>
    <w:rsid w:val="007E443E"/>
    <w:rsid w:val="007E4543"/>
    <w:rsid w:val="00804E63"/>
    <w:rsid w:val="00816B12"/>
    <w:rsid w:val="00820001"/>
    <w:rsid w:val="0083364B"/>
    <w:rsid w:val="00837B71"/>
    <w:rsid w:val="00844AF1"/>
    <w:rsid w:val="00846970"/>
    <w:rsid w:val="008535E6"/>
    <w:rsid w:val="008537F0"/>
    <w:rsid w:val="00856DA6"/>
    <w:rsid w:val="0086251B"/>
    <w:rsid w:val="00865E11"/>
    <w:rsid w:val="008837A6"/>
    <w:rsid w:val="008916C2"/>
    <w:rsid w:val="0089565C"/>
    <w:rsid w:val="008B0772"/>
    <w:rsid w:val="008D1002"/>
    <w:rsid w:val="008E226F"/>
    <w:rsid w:val="008E6DC1"/>
    <w:rsid w:val="008E709F"/>
    <w:rsid w:val="008E7CA5"/>
    <w:rsid w:val="008F61AD"/>
    <w:rsid w:val="00900277"/>
    <w:rsid w:val="009118CC"/>
    <w:rsid w:val="009220B0"/>
    <w:rsid w:val="00925202"/>
    <w:rsid w:val="00927A46"/>
    <w:rsid w:val="00932BF1"/>
    <w:rsid w:val="00953F72"/>
    <w:rsid w:val="00954591"/>
    <w:rsid w:val="00962BA8"/>
    <w:rsid w:val="00980718"/>
    <w:rsid w:val="00990E3D"/>
    <w:rsid w:val="00994A9C"/>
    <w:rsid w:val="009958AE"/>
    <w:rsid w:val="009A3C70"/>
    <w:rsid w:val="009B13FB"/>
    <w:rsid w:val="009B2E08"/>
    <w:rsid w:val="009B57FA"/>
    <w:rsid w:val="009C0521"/>
    <w:rsid w:val="009C0736"/>
    <w:rsid w:val="009C5BA7"/>
    <w:rsid w:val="009C6B62"/>
    <w:rsid w:val="009E6E1B"/>
    <w:rsid w:val="009E7C85"/>
    <w:rsid w:val="009F3DE4"/>
    <w:rsid w:val="00A02681"/>
    <w:rsid w:val="00A06863"/>
    <w:rsid w:val="00A13389"/>
    <w:rsid w:val="00A13820"/>
    <w:rsid w:val="00A15284"/>
    <w:rsid w:val="00A15556"/>
    <w:rsid w:val="00A23DC5"/>
    <w:rsid w:val="00A23E3E"/>
    <w:rsid w:val="00A24389"/>
    <w:rsid w:val="00A31FE7"/>
    <w:rsid w:val="00A33C45"/>
    <w:rsid w:val="00A34BF0"/>
    <w:rsid w:val="00A3653D"/>
    <w:rsid w:val="00A457F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4AE8"/>
    <w:rsid w:val="00AF5D73"/>
    <w:rsid w:val="00AF7E7A"/>
    <w:rsid w:val="00B1053B"/>
    <w:rsid w:val="00B15B6C"/>
    <w:rsid w:val="00B1611E"/>
    <w:rsid w:val="00B2587B"/>
    <w:rsid w:val="00B27F51"/>
    <w:rsid w:val="00B30CBE"/>
    <w:rsid w:val="00B32FF2"/>
    <w:rsid w:val="00B457BF"/>
    <w:rsid w:val="00B60767"/>
    <w:rsid w:val="00B60AFF"/>
    <w:rsid w:val="00B61FB2"/>
    <w:rsid w:val="00B825A8"/>
    <w:rsid w:val="00B82BCB"/>
    <w:rsid w:val="00B85C0D"/>
    <w:rsid w:val="00B86624"/>
    <w:rsid w:val="00B9022F"/>
    <w:rsid w:val="00B9485A"/>
    <w:rsid w:val="00BA17CD"/>
    <w:rsid w:val="00BA4874"/>
    <w:rsid w:val="00BA7477"/>
    <w:rsid w:val="00BB7022"/>
    <w:rsid w:val="00BC4143"/>
    <w:rsid w:val="00BC7295"/>
    <w:rsid w:val="00BD0B01"/>
    <w:rsid w:val="00BD64B5"/>
    <w:rsid w:val="00BE40D1"/>
    <w:rsid w:val="00BE68C2"/>
    <w:rsid w:val="00BF4022"/>
    <w:rsid w:val="00C0061C"/>
    <w:rsid w:val="00C13697"/>
    <w:rsid w:val="00C204BF"/>
    <w:rsid w:val="00C2289F"/>
    <w:rsid w:val="00C26976"/>
    <w:rsid w:val="00C54647"/>
    <w:rsid w:val="00C54FD5"/>
    <w:rsid w:val="00C55DAA"/>
    <w:rsid w:val="00C648E0"/>
    <w:rsid w:val="00C658DF"/>
    <w:rsid w:val="00C708FA"/>
    <w:rsid w:val="00C717BE"/>
    <w:rsid w:val="00C74CE6"/>
    <w:rsid w:val="00C74E42"/>
    <w:rsid w:val="00C77E8D"/>
    <w:rsid w:val="00C87CEE"/>
    <w:rsid w:val="00CA09B2"/>
    <w:rsid w:val="00CA41DB"/>
    <w:rsid w:val="00CA620D"/>
    <w:rsid w:val="00CA6B09"/>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1E80"/>
    <w:rsid w:val="00D958D8"/>
    <w:rsid w:val="00DA0529"/>
    <w:rsid w:val="00DA13FF"/>
    <w:rsid w:val="00DB1362"/>
    <w:rsid w:val="00DB4CF6"/>
    <w:rsid w:val="00DC053D"/>
    <w:rsid w:val="00DC083D"/>
    <w:rsid w:val="00DC3EA1"/>
    <w:rsid w:val="00DC5A7B"/>
    <w:rsid w:val="00DC624A"/>
    <w:rsid w:val="00DD4895"/>
    <w:rsid w:val="00DD54BC"/>
    <w:rsid w:val="00DE29F7"/>
    <w:rsid w:val="00DE4200"/>
    <w:rsid w:val="00DF217E"/>
    <w:rsid w:val="00DF2C9C"/>
    <w:rsid w:val="00DF5F83"/>
    <w:rsid w:val="00DF7063"/>
    <w:rsid w:val="00E0538C"/>
    <w:rsid w:val="00E11D2F"/>
    <w:rsid w:val="00E130C2"/>
    <w:rsid w:val="00E2471B"/>
    <w:rsid w:val="00E2495F"/>
    <w:rsid w:val="00E25927"/>
    <w:rsid w:val="00E26239"/>
    <w:rsid w:val="00E26EDD"/>
    <w:rsid w:val="00E32A64"/>
    <w:rsid w:val="00E40F60"/>
    <w:rsid w:val="00E43FC9"/>
    <w:rsid w:val="00E611AB"/>
    <w:rsid w:val="00E61DB9"/>
    <w:rsid w:val="00E765CA"/>
    <w:rsid w:val="00E7711D"/>
    <w:rsid w:val="00E81134"/>
    <w:rsid w:val="00E815E3"/>
    <w:rsid w:val="00E91E12"/>
    <w:rsid w:val="00E97EB7"/>
    <w:rsid w:val="00EA07C5"/>
    <w:rsid w:val="00ED19F3"/>
    <w:rsid w:val="00ED342F"/>
    <w:rsid w:val="00ED5149"/>
    <w:rsid w:val="00EF3C99"/>
    <w:rsid w:val="00EF6A95"/>
    <w:rsid w:val="00F07CB3"/>
    <w:rsid w:val="00F125B8"/>
    <w:rsid w:val="00F15678"/>
    <w:rsid w:val="00F1705A"/>
    <w:rsid w:val="00F20B89"/>
    <w:rsid w:val="00F24DC0"/>
    <w:rsid w:val="00F25A7C"/>
    <w:rsid w:val="00F27801"/>
    <w:rsid w:val="00F43FD5"/>
    <w:rsid w:val="00F51949"/>
    <w:rsid w:val="00F53573"/>
    <w:rsid w:val="00F54782"/>
    <w:rsid w:val="00F57AE1"/>
    <w:rsid w:val="00F646A9"/>
    <w:rsid w:val="00F80943"/>
    <w:rsid w:val="00F845F2"/>
    <w:rsid w:val="00F866CB"/>
    <w:rsid w:val="00F9026D"/>
    <w:rsid w:val="00F940B1"/>
    <w:rsid w:val="00F94E6A"/>
    <w:rsid w:val="00F954B5"/>
    <w:rsid w:val="00FA39D5"/>
    <w:rsid w:val="00FB5748"/>
    <w:rsid w:val="00FC4FF8"/>
    <w:rsid w:val="00FC6757"/>
    <w:rsid w:val="00FD41F0"/>
    <w:rsid w:val="00FD6C92"/>
    <w:rsid w:val="00FF137D"/>
    <w:rsid w:val="00FF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01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sz w:val="24"/>
      <w:szCs w:val="24"/>
      <w:lang w:val="en-GB"/>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 w:type="paragraph" w:styleId="NormalWeb">
    <w:name w:val="Normal (Web)"/>
    <w:basedOn w:val="Normal"/>
    <w:uiPriority w:val="99"/>
    <w:unhideWhenUsed/>
    <w:rsid w:val="002F2085"/>
    <w:pPr>
      <w:spacing w:before="100" w:beforeAutospacing="1" w:after="100" w:afterAutospacing="1"/>
    </w:pPr>
    <w:rPr>
      <w:sz w:val="24"/>
      <w:lang w:val="en-US"/>
    </w:rPr>
  </w:style>
  <w:style w:type="character" w:customStyle="1" w:styleId="apple-converted-space">
    <w:name w:val="apple-converted-space"/>
    <w:basedOn w:val="DefaultParagraphFont"/>
    <w:rsid w:val="009B57FA"/>
  </w:style>
  <w:style w:type="table" w:styleId="TableSimple1">
    <w:name w:val="Table Simple 1"/>
    <w:basedOn w:val="TableNormal"/>
    <w:rsid w:val="001C1411"/>
    <w:pPr>
      <w:spacing w:before="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rsid w:val="00CA620D"/>
    <w:pPr>
      <w:spacing w:before="0"/>
    </w:pPr>
    <w:rPr>
      <w:rFonts w:ascii="Lucida Grande" w:hAnsi="Lucida Grande" w:cs="Lucida Grande"/>
      <w:sz w:val="24"/>
    </w:rPr>
  </w:style>
  <w:style w:type="character" w:customStyle="1" w:styleId="DocumentMapChar">
    <w:name w:val="Document Map Char"/>
    <w:basedOn w:val="DefaultParagraphFont"/>
    <w:link w:val="DocumentMap"/>
    <w:rsid w:val="00CA620D"/>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sz w:val="24"/>
      <w:szCs w:val="24"/>
      <w:lang w:val="en-GB"/>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 w:type="paragraph" w:styleId="NormalWeb">
    <w:name w:val="Normal (Web)"/>
    <w:basedOn w:val="Normal"/>
    <w:uiPriority w:val="99"/>
    <w:unhideWhenUsed/>
    <w:rsid w:val="002F2085"/>
    <w:pPr>
      <w:spacing w:before="100" w:beforeAutospacing="1" w:after="100" w:afterAutospacing="1"/>
    </w:pPr>
    <w:rPr>
      <w:sz w:val="24"/>
      <w:lang w:val="en-US"/>
    </w:rPr>
  </w:style>
  <w:style w:type="character" w:customStyle="1" w:styleId="apple-converted-space">
    <w:name w:val="apple-converted-space"/>
    <w:basedOn w:val="DefaultParagraphFont"/>
    <w:rsid w:val="009B57FA"/>
  </w:style>
  <w:style w:type="table" w:styleId="TableSimple1">
    <w:name w:val="Table Simple 1"/>
    <w:basedOn w:val="TableNormal"/>
    <w:rsid w:val="001C1411"/>
    <w:pPr>
      <w:spacing w:before="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rsid w:val="00CA620D"/>
    <w:pPr>
      <w:spacing w:before="0"/>
    </w:pPr>
    <w:rPr>
      <w:rFonts w:ascii="Lucida Grande" w:hAnsi="Lucida Grande" w:cs="Lucida Grande"/>
      <w:sz w:val="24"/>
    </w:rPr>
  </w:style>
  <w:style w:type="character" w:customStyle="1" w:styleId="DocumentMapChar">
    <w:name w:val="Document Map Char"/>
    <w:basedOn w:val="DefaultParagraphFont"/>
    <w:link w:val="DocumentMap"/>
    <w:rsid w:val="00CA620D"/>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332297152">
      <w:bodyDiv w:val="1"/>
      <w:marLeft w:val="0"/>
      <w:marRight w:val="0"/>
      <w:marTop w:val="0"/>
      <w:marBottom w:val="0"/>
      <w:divBdr>
        <w:top w:val="none" w:sz="0" w:space="0" w:color="auto"/>
        <w:left w:val="none" w:sz="0" w:space="0" w:color="auto"/>
        <w:bottom w:val="none" w:sz="0" w:space="0" w:color="auto"/>
        <w:right w:val="none" w:sz="0" w:space="0" w:color="auto"/>
      </w:divBdr>
    </w:div>
    <w:div w:id="415051106">
      <w:bodyDiv w:val="1"/>
      <w:marLeft w:val="0"/>
      <w:marRight w:val="0"/>
      <w:marTop w:val="0"/>
      <w:marBottom w:val="0"/>
      <w:divBdr>
        <w:top w:val="none" w:sz="0" w:space="0" w:color="auto"/>
        <w:left w:val="none" w:sz="0" w:space="0" w:color="auto"/>
        <w:bottom w:val="none" w:sz="0" w:space="0" w:color="auto"/>
        <w:right w:val="none" w:sz="0" w:space="0" w:color="auto"/>
      </w:divBdr>
    </w:div>
    <w:div w:id="626396907">
      <w:bodyDiv w:val="1"/>
      <w:marLeft w:val="0"/>
      <w:marRight w:val="0"/>
      <w:marTop w:val="0"/>
      <w:marBottom w:val="0"/>
      <w:divBdr>
        <w:top w:val="none" w:sz="0" w:space="0" w:color="auto"/>
        <w:left w:val="none" w:sz="0" w:space="0" w:color="auto"/>
        <w:bottom w:val="none" w:sz="0" w:space="0" w:color="auto"/>
        <w:right w:val="none" w:sz="0" w:space="0" w:color="auto"/>
      </w:divBdr>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69356981">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sChild>
    </w:div>
    <w:div w:id="1005741336">
      <w:bodyDiv w:val="1"/>
      <w:marLeft w:val="0"/>
      <w:marRight w:val="0"/>
      <w:marTop w:val="0"/>
      <w:marBottom w:val="0"/>
      <w:divBdr>
        <w:top w:val="none" w:sz="0" w:space="0" w:color="auto"/>
        <w:left w:val="none" w:sz="0" w:space="0" w:color="auto"/>
        <w:bottom w:val="none" w:sz="0" w:space="0" w:color="auto"/>
        <w:right w:val="none" w:sz="0" w:space="0" w:color="auto"/>
      </w:divBdr>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95711266">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482742790">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sChild>
    </w:div>
    <w:div w:id="1230917511">
      <w:bodyDiv w:val="1"/>
      <w:marLeft w:val="0"/>
      <w:marRight w:val="0"/>
      <w:marTop w:val="0"/>
      <w:marBottom w:val="0"/>
      <w:divBdr>
        <w:top w:val="none" w:sz="0" w:space="0" w:color="auto"/>
        <w:left w:val="none" w:sz="0" w:space="0" w:color="auto"/>
        <w:bottom w:val="none" w:sz="0" w:space="0" w:color="auto"/>
        <w:right w:val="none" w:sz="0" w:space="0" w:color="auto"/>
      </w:divBdr>
    </w:div>
    <w:div w:id="1266225973">
      <w:bodyDiv w:val="1"/>
      <w:marLeft w:val="0"/>
      <w:marRight w:val="0"/>
      <w:marTop w:val="0"/>
      <w:marBottom w:val="0"/>
      <w:divBdr>
        <w:top w:val="none" w:sz="0" w:space="0" w:color="auto"/>
        <w:left w:val="none" w:sz="0" w:space="0" w:color="auto"/>
        <w:bottom w:val="none" w:sz="0" w:space="0" w:color="auto"/>
        <w:right w:val="none" w:sz="0" w:space="0" w:color="auto"/>
      </w:divBdr>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57772856">
          <w:marLeft w:val="1166"/>
          <w:marRight w:val="0"/>
          <w:marTop w:val="96"/>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877502470">
          <w:marLeft w:val="547"/>
          <w:marRight w:val="0"/>
          <w:marTop w:val="115"/>
          <w:marBottom w:val="0"/>
          <w:divBdr>
            <w:top w:val="none" w:sz="0" w:space="0" w:color="auto"/>
            <w:left w:val="none" w:sz="0" w:space="0" w:color="auto"/>
            <w:bottom w:val="none" w:sz="0" w:space="0" w:color="auto"/>
            <w:right w:val="none" w:sz="0" w:space="0" w:color="auto"/>
          </w:divBdr>
        </w:div>
      </w:divsChild>
    </w:div>
    <w:div w:id="1301424863">
      <w:bodyDiv w:val="1"/>
      <w:marLeft w:val="0"/>
      <w:marRight w:val="0"/>
      <w:marTop w:val="0"/>
      <w:marBottom w:val="0"/>
      <w:divBdr>
        <w:top w:val="none" w:sz="0" w:space="0" w:color="auto"/>
        <w:left w:val="none" w:sz="0" w:space="0" w:color="auto"/>
        <w:bottom w:val="none" w:sz="0" w:space="0" w:color="auto"/>
        <w:right w:val="none" w:sz="0" w:space="0" w:color="auto"/>
      </w:divBdr>
      <w:divsChild>
        <w:div w:id="1097562716">
          <w:marLeft w:val="1166"/>
          <w:marRight w:val="0"/>
          <w:marTop w:val="86"/>
          <w:marBottom w:val="0"/>
          <w:divBdr>
            <w:top w:val="none" w:sz="0" w:space="0" w:color="auto"/>
            <w:left w:val="none" w:sz="0" w:space="0" w:color="auto"/>
            <w:bottom w:val="none" w:sz="0" w:space="0" w:color="auto"/>
            <w:right w:val="none" w:sz="0" w:space="0" w:color="auto"/>
          </w:divBdr>
        </w:div>
        <w:div w:id="1282998287">
          <w:marLeft w:val="547"/>
          <w:marRight w:val="0"/>
          <w:marTop w:val="106"/>
          <w:marBottom w:val="0"/>
          <w:divBdr>
            <w:top w:val="none" w:sz="0" w:space="0" w:color="auto"/>
            <w:left w:val="none" w:sz="0" w:space="0" w:color="auto"/>
            <w:bottom w:val="none" w:sz="0" w:space="0" w:color="auto"/>
            <w:right w:val="none" w:sz="0" w:space="0" w:color="auto"/>
          </w:divBdr>
        </w:div>
        <w:div w:id="1871184628">
          <w:marLeft w:val="1166"/>
          <w:marRight w:val="0"/>
          <w:marTop w:val="67"/>
          <w:marBottom w:val="0"/>
          <w:divBdr>
            <w:top w:val="none" w:sz="0" w:space="0" w:color="auto"/>
            <w:left w:val="none" w:sz="0" w:space="0" w:color="auto"/>
            <w:bottom w:val="none" w:sz="0" w:space="0" w:color="auto"/>
            <w:right w:val="none" w:sz="0" w:space="0" w:color="auto"/>
          </w:divBdr>
        </w:div>
      </w:divsChild>
    </w:div>
    <w:div w:id="1324242137">
      <w:bodyDiv w:val="1"/>
      <w:marLeft w:val="0"/>
      <w:marRight w:val="0"/>
      <w:marTop w:val="0"/>
      <w:marBottom w:val="0"/>
      <w:divBdr>
        <w:top w:val="none" w:sz="0" w:space="0" w:color="auto"/>
        <w:left w:val="none" w:sz="0" w:space="0" w:color="auto"/>
        <w:bottom w:val="none" w:sz="0" w:space="0" w:color="auto"/>
        <w:right w:val="none" w:sz="0" w:space="0" w:color="auto"/>
      </w:divBdr>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471754261">
          <w:marLeft w:val="1166"/>
          <w:marRight w:val="0"/>
          <w:marTop w:val="125"/>
          <w:marBottom w:val="0"/>
          <w:divBdr>
            <w:top w:val="none" w:sz="0" w:space="0" w:color="auto"/>
            <w:left w:val="none" w:sz="0" w:space="0" w:color="auto"/>
            <w:bottom w:val="none" w:sz="0" w:space="0" w:color="auto"/>
            <w:right w:val="none" w:sz="0" w:space="0" w:color="auto"/>
          </w:divBdr>
        </w:div>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104547871">
          <w:marLeft w:val="547"/>
          <w:marRight w:val="0"/>
          <w:marTop w:val="115"/>
          <w:marBottom w:val="0"/>
          <w:divBdr>
            <w:top w:val="none" w:sz="0" w:space="0" w:color="auto"/>
            <w:left w:val="none" w:sz="0" w:space="0" w:color="auto"/>
            <w:bottom w:val="none" w:sz="0" w:space="0" w:color="auto"/>
            <w:right w:val="none" w:sz="0" w:space="0" w:color="auto"/>
          </w:divBdr>
        </w:div>
        <w:div w:id="41277423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460874141">
      <w:bodyDiv w:val="1"/>
      <w:marLeft w:val="0"/>
      <w:marRight w:val="0"/>
      <w:marTop w:val="0"/>
      <w:marBottom w:val="0"/>
      <w:divBdr>
        <w:top w:val="none" w:sz="0" w:space="0" w:color="auto"/>
        <w:left w:val="none" w:sz="0" w:space="0" w:color="auto"/>
        <w:bottom w:val="none" w:sz="0" w:space="0" w:color="auto"/>
        <w:right w:val="none" w:sz="0" w:space="0" w:color="auto"/>
      </w:divBdr>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5424501">
          <w:marLeft w:val="547"/>
          <w:marRight w:val="0"/>
          <w:marTop w:val="86"/>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1615673298">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sChild>
    </w:div>
    <w:div w:id="1709066487">
      <w:bodyDiv w:val="1"/>
      <w:marLeft w:val="0"/>
      <w:marRight w:val="0"/>
      <w:marTop w:val="0"/>
      <w:marBottom w:val="0"/>
      <w:divBdr>
        <w:top w:val="none" w:sz="0" w:space="0" w:color="auto"/>
        <w:left w:val="none" w:sz="0" w:space="0" w:color="auto"/>
        <w:bottom w:val="none" w:sz="0" w:space="0" w:color="auto"/>
        <w:right w:val="none" w:sz="0" w:space="0" w:color="auto"/>
      </w:divBdr>
      <w:divsChild>
        <w:div w:id="53434917">
          <w:marLeft w:val="547"/>
          <w:marRight w:val="0"/>
          <w:marTop w:val="96"/>
          <w:marBottom w:val="0"/>
          <w:divBdr>
            <w:top w:val="none" w:sz="0" w:space="0" w:color="auto"/>
            <w:left w:val="none" w:sz="0" w:space="0" w:color="auto"/>
            <w:bottom w:val="none" w:sz="0" w:space="0" w:color="auto"/>
            <w:right w:val="none" w:sz="0" w:space="0" w:color="auto"/>
          </w:divBdr>
        </w:div>
      </w:divsChild>
    </w:div>
    <w:div w:id="1728145527">
      <w:bodyDiv w:val="1"/>
      <w:marLeft w:val="0"/>
      <w:marRight w:val="0"/>
      <w:marTop w:val="0"/>
      <w:marBottom w:val="0"/>
      <w:divBdr>
        <w:top w:val="none" w:sz="0" w:space="0" w:color="auto"/>
        <w:left w:val="none" w:sz="0" w:space="0" w:color="auto"/>
        <w:bottom w:val="none" w:sz="0" w:space="0" w:color="auto"/>
        <w:right w:val="none" w:sz="0" w:space="0" w:color="auto"/>
      </w:divBdr>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6411553">
          <w:marLeft w:val="547"/>
          <w:marRight w:val="0"/>
          <w:marTop w:val="115"/>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17730979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34896591">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446856117">
          <w:marLeft w:val="547"/>
          <w:marRight w:val="0"/>
          <w:marTop w:val="115"/>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E121-EBDE-A443-9515-9AB47512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Settings\ts03\Application Data\Microsoft\Templates\IEEE_Portrait-tms.dotx</Template>
  <TotalTime>0</TotalTime>
  <Pages>8</Pages>
  <Words>1872</Words>
  <Characters>10672</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doc.: IEEE 802.11-11/0238r11a</vt:lpstr>
      <vt:lpstr>Introduction</vt:lpstr>
      <vt:lpstr>Use Case Descriptions</vt:lpstr>
      <vt:lpstr>    Use Case characteristics for TGd </vt:lpstr>
      <vt:lpstr>        Differentiated group management</vt:lpstr>
      <vt:lpstr>        Rate of group modification </vt:lpstr>
      <vt:lpstr>        Need for cyphering</vt:lpstr>
      <vt:lpstr>        Authentication of the source of the messages</vt:lpstr>
      <vt:lpstr>        Non-repudio capabilities</vt:lpstr>
      <vt:lpstr>        Tampering detection</vt:lpstr>
      <vt:lpstr>        Key renegotiation dynamicity</vt:lpstr>
      <vt:lpstr>Use cases </vt:lpstr>
      <vt:lpstr>    Failover/Restoration</vt:lpstr>
      <vt:lpstr>    Load Balancing</vt:lpstr>
      <vt:lpstr>    Configuration update</vt:lpstr>
      <vt:lpstr>References:</vt:lpstr>
    </vt:vector>
  </TitlesOfParts>
  <Manager/>
  <Company>Some Company</Company>
  <LinksUpToDate>false</LinksUpToDate>
  <CharactersWithSpaces>12519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
  <cp:lastModifiedBy>Antonio de la Oliva</cp:lastModifiedBy>
  <cp:revision>2</cp:revision>
  <cp:lastPrinted>2011-02-15T00:56:00Z</cp:lastPrinted>
  <dcterms:created xsi:type="dcterms:W3CDTF">2012-07-16T16:53:00Z</dcterms:created>
  <dcterms:modified xsi:type="dcterms:W3CDTF">2012-07-16T16:53:00Z</dcterms:modified>
  <cp:category/>
</cp:coreProperties>
</file>