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398"/>
        <w:gridCol w:w="1620"/>
      </w:tblGrid>
      <w:tr w:rsidR="00932FEE" w:rsidRPr="00BE5C2D" w14:paraId="08574F5A" w14:textId="77777777" w:rsidTr="00932FEE">
        <w:tc>
          <w:tcPr>
            <w:tcW w:w="1350" w:type="dxa"/>
          </w:tcPr>
          <w:p w14:paraId="629127ED" w14:textId="77777777" w:rsidR="00932FEE" w:rsidRPr="00BE5C2D" w:rsidRDefault="00932FEE" w:rsidP="00932FEE">
            <w:pPr>
              <w:pStyle w:val="covertext"/>
              <w:jc w:val="both"/>
              <w:rPr>
                <w:rFonts w:ascii="Times New Roman" w:hAnsi="Times New Roman" w:cs="Times New Roman"/>
                <w:sz w:val="22"/>
                <w:szCs w:val="22"/>
              </w:rPr>
            </w:pPr>
            <w:bookmarkStart w:id="0" w:name="_Toc314410386"/>
            <w:bookmarkStart w:id="1" w:name="_Toc309632928"/>
            <w:bookmarkStart w:id="2" w:name="_Toc304560392"/>
            <w:r w:rsidRPr="00BE5C2D">
              <w:rPr>
                <w:rFonts w:ascii="Times New Roman" w:hAnsi="Times New Roman" w:cs="Times New Roman"/>
                <w:sz w:val="22"/>
                <w:szCs w:val="22"/>
              </w:rPr>
              <w:t>Project</w:t>
            </w:r>
          </w:p>
        </w:tc>
        <w:tc>
          <w:tcPr>
            <w:tcW w:w="9018" w:type="dxa"/>
            <w:gridSpan w:val="2"/>
          </w:tcPr>
          <w:p w14:paraId="75B5A050" w14:textId="77777777" w:rsidR="00932FEE" w:rsidRPr="00BE5C2D" w:rsidRDefault="00932FEE" w:rsidP="00932FEE">
            <w:pPr>
              <w:pStyle w:val="covertext"/>
              <w:jc w:val="both"/>
              <w:rPr>
                <w:rFonts w:ascii="Times New Roman" w:hAnsi="Times New Roman" w:cs="Times New Roman"/>
                <w:b/>
                <w:sz w:val="22"/>
                <w:szCs w:val="22"/>
              </w:rPr>
            </w:pPr>
            <w:r w:rsidRPr="00BE5C2D">
              <w:rPr>
                <w:rFonts w:ascii="Times New Roman" w:hAnsi="Times New Roman" w:cs="Times New Roman"/>
                <w:b/>
                <w:sz w:val="22"/>
                <w:szCs w:val="22"/>
              </w:rPr>
              <w:t>IEEE 802.21</w:t>
            </w:r>
          </w:p>
          <w:p w14:paraId="53D40882" w14:textId="77777777" w:rsidR="00932FEE" w:rsidRPr="00BE5C2D" w:rsidRDefault="00932FEE" w:rsidP="00932FEE">
            <w:pPr>
              <w:pStyle w:val="covertext"/>
              <w:jc w:val="both"/>
              <w:rPr>
                <w:rFonts w:ascii="Times New Roman" w:hAnsi="Times New Roman" w:cs="Times New Roman"/>
                <w:b/>
                <w:sz w:val="22"/>
                <w:szCs w:val="22"/>
              </w:rPr>
            </w:pPr>
            <w:r w:rsidRPr="00BE5C2D">
              <w:rPr>
                <w:rFonts w:ascii="Times New Roman" w:hAnsi="Times New Roman" w:cs="Times New Roman"/>
                <w:b/>
                <w:sz w:val="22"/>
                <w:szCs w:val="22"/>
              </w:rPr>
              <w:t>&lt;</w:t>
            </w:r>
            <w:hyperlink r:id="rId6" w:history="1">
              <w:r w:rsidRPr="00BE5C2D">
                <w:rPr>
                  <w:rStyle w:val="Hyperlink"/>
                  <w:rFonts w:ascii="Times New Roman" w:hAnsi="Times New Roman" w:cs="Times New Roman"/>
                  <w:b/>
                  <w:sz w:val="22"/>
                  <w:szCs w:val="22"/>
                  <w:lang w:bidi="ar-SA"/>
                </w:rPr>
                <w:t>http://www.ieee802.org/21/</w:t>
              </w:r>
            </w:hyperlink>
            <w:r w:rsidRPr="00BE5C2D">
              <w:rPr>
                <w:rFonts w:ascii="Times New Roman" w:hAnsi="Times New Roman" w:cs="Times New Roman"/>
                <w:b/>
                <w:sz w:val="22"/>
                <w:szCs w:val="22"/>
              </w:rPr>
              <w:t>&gt;</w:t>
            </w:r>
          </w:p>
        </w:tc>
      </w:tr>
      <w:tr w:rsidR="00932FEE" w:rsidRPr="00BE5C2D" w14:paraId="6D562668" w14:textId="77777777" w:rsidTr="00932FEE">
        <w:tc>
          <w:tcPr>
            <w:tcW w:w="1350" w:type="dxa"/>
          </w:tcPr>
          <w:p w14:paraId="188BE74B"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Title</w:t>
            </w:r>
          </w:p>
        </w:tc>
        <w:tc>
          <w:tcPr>
            <w:tcW w:w="9018" w:type="dxa"/>
            <w:gridSpan w:val="2"/>
          </w:tcPr>
          <w:p w14:paraId="4A34F98B" w14:textId="77777777" w:rsidR="00932FEE" w:rsidRPr="00BE5C2D" w:rsidRDefault="00932FEE" w:rsidP="00932FEE">
            <w:pPr>
              <w:pStyle w:val="covertext"/>
              <w:jc w:val="both"/>
              <w:rPr>
                <w:rFonts w:ascii="Times New Roman" w:hAnsi="Times New Roman" w:cs="Times New Roman"/>
                <w:b/>
                <w:sz w:val="22"/>
                <w:szCs w:val="22"/>
              </w:rPr>
            </w:pPr>
            <w:r>
              <w:rPr>
                <w:rFonts w:ascii="Times New Roman" w:hAnsi="Times New Roman" w:cs="Times New Roman"/>
                <w:b/>
                <w:sz w:val="22"/>
                <w:szCs w:val="22"/>
              </w:rPr>
              <w:t>Update on Media Specific Mapping for LTE Release</w:t>
            </w:r>
            <w:r w:rsidR="002A0C82">
              <w:rPr>
                <w:rFonts w:ascii="Times New Roman" w:hAnsi="Times New Roman" w:cs="Times New Roman"/>
                <w:b/>
                <w:sz w:val="22"/>
                <w:szCs w:val="22"/>
              </w:rPr>
              <w:t xml:space="preserve"> 10</w:t>
            </w:r>
          </w:p>
        </w:tc>
      </w:tr>
      <w:tr w:rsidR="00932FEE" w:rsidRPr="00BE5C2D" w14:paraId="7394D476" w14:textId="77777777" w:rsidTr="00932FEE">
        <w:tc>
          <w:tcPr>
            <w:tcW w:w="1350" w:type="dxa"/>
          </w:tcPr>
          <w:p w14:paraId="1D0C469D"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DCN</w:t>
            </w:r>
          </w:p>
        </w:tc>
        <w:tc>
          <w:tcPr>
            <w:tcW w:w="9018" w:type="dxa"/>
            <w:gridSpan w:val="2"/>
          </w:tcPr>
          <w:p w14:paraId="3F609C7F" w14:textId="77777777" w:rsidR="00062FF4" w:rsidRPr="00062FF4" w:rsidRDefault="00062FF4" w:rsidP="00062FF4">
            <w:pPr>
              <w:rPr>
                <w:rFonts w:ascii="Times" w:hAnsi="Times"/>
                <w:sz w:val="20"/>
                <w:lang w:val="en-US"/>
              </w:rPr>
            </w:pPr>
            <w:r w:rsidRPr="00062FF4">
              <w:rPr>
                <w:rFonts w:ascii="Verdana" w:hAnsi="Verdana"/>
                <w:b/>
                <w:bCs/>
                <w:color w:val="000000"/>
                <w:sz w:val="20"/>
                <w:shd w:val="clear" w:color="auto" w:fill="FFFFFF"/>
                <w:lang w:val="en-US"/>
              </w:rPr>
              <w:t>21-12-0027-00-0000</w:t>
            </w:r>
          </w:p>
          <w:p w14:paraId="7AFDBEFC" w14:textId="77777777" w:rsidR="00932FEE" w:rsidRPr="00BE5C2D" w:rsidRDefault="00932FEE" w:rsidP="00932FEE">
            <w:pPr>
              <w:pStyle w:val="covertext"/>
              <w:jc w:val="both"/>
              <w:rPr>
                <w:rFonts w:ascii="Times New Roman" w:hAnsi="Times New Roman" w:cs="Times New Roman"/>
                <w:b/>
                <w:bCs/>
                <w:sz w:val="22"/>
                <w:szCs w:val="22"/>
              </w:rPr>
            </w:pPr>
            <w:bookmarkStart w:id="3" w:name="_GoBack"/>
            <w:bookmarkEnd w:id="3"/>
          </w:p>
        </w:tc>
      </w:tr>
      <w:tr w:rsidR="00932FEE" w:rsidRPr="00BE5C2D" w14:paraId="5323ACFF" w14:textId="77777777" w:rsidTr="00932FEE">
        <w:tc>
          <w:tcPr>
            <w:tcW w:w="1350" w:type="dxa"/>
          </w:tcPr>
          <w:p w14:paraId="2FA7AA14"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Date Submitted</w:t>
            </w:r>
          </w:p>
        </w:tc>
        <w:tc>
          <w:tcPr>
            <w:tcW w:w="9018" w:type="dxa"/>
            <w:gridSpan w:val="2"/>
          </w:tcPr>
          <w:p w14:paraId="4E349ACE" w14:textId="77777777" w:rsidR="00932FEE" w:rsidRPr="00BE5C2D" w:rsidRDefault="00932FEE" w:rsidP="00932FEE">
            <w:pPr>
              <w:pStyle w:val="covertext"/>
              <w:jc w:val="both"/>
              <w:rPr>
                <w:rFonts w:ascii="Times New Roman" w:hAnsi="Times New Roman" w:cs="Times New Roman"/>
                <w:b/>
                <w:sz w:val="22"/>
                <w:szCs w:val="22"/>
              </w:rPr>
            </w:pPr>
          </w:p>
        </w:tc>
      </w:tr>
      <w:tr w:rsidR="00932FEE" w:rsidRPr="00BE5C2D" w14:paraId="39B01D44" w14:textId="77777777" w:rsidTr="00932FEE">
        <w:tc>
          <w:tcPr>
            <w:tcW w:w="1350" w:type="dxa"/>
          </w:tcPr>
          <w:p w14:paraId="1AB09C83"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Source(s)</w:t>
            </w:r>
          </w:p>
        </w:tc>
        <w:tc>
          <w:tcPr>
            <w:tcW w:w="7398" w:type="dxa"/>
          </w:tcPr>
          <w:p w14:paraId="04711A52" w14:textId="77777777" w:rsidR="00932FEE" w:rsidRDefault="002A0C82" w:rsidP="00932FEE">
            <w:pPr>
              <w:pStyle w:val="covertext"/>
              <w:jc w:val="both"/>
              <w:rPr>
                <w:rFonts w:ascii="Times New Roman" w:hAnsi="Times New Roman" w:cs="Times New Roman"/>
                <w:sz w:val="22"/>
                <w:szCs w:val="22"/>
                <w:lang w:val="es-ES"/>
              </w:rPr>
            </w:pPr>
            <w:r>
              <w:rPr>
                <w:rFonts w:ascii="Times New Roman" w:hAnsi="Times New Roman" w:cs="Times New Roman"/>
                <w:sz w:val="22"/>
                <w:szCs w:val="22"/>
                <w:lang w:val="es-ES"/>
              </w:rPr>
              <w:t>Michelle Wetterwald (EURECOM)</w:t>
            </w:r>
          </w:p>
          <w:p w14:paraId="020B6F45" w14:textId="77777777" w:rsidR="002A0C82" w:rsidRPr="00BE5C2D" w:rsidRDefault="00AD1D19" w:rsidP="00932FEE">
            <w:pPr>
              <w:pStyle w:val="covertext"/>
              <w:jc w:val="both"/>
              <w:rPr>
                <w:rFonts w:ascii="Times New Roman" w:hAnsi="Times New Roman" w:cs="Times New Roman"/>
                <w:sz w:val="22"/>
                <w:szCs w:val="22"/>
              </w:rPr>
            </w:pPr>
            <w:r>
              <w:rPr>
                <w:rFonts w:ascii="Times New Roman" w:hAnsi="Times New Roman" w:cs="Times New Roman"/>
                <w:sz w:val="22"/>
                <w:szCs w:val="22"/>
              </w:rPr>
              <w:t>Antonio de la Oliva (UC3M)</w:t>
            </w:r>
          </w:p>
        </w:tc>
        <w:tc>
          <w:tcPr>
            <w:tcW w:w="1620" w:type="dxa"/>
          </w:tcPr>
          <w:p w14:paraId="0BB85561" w14:textId="77777777" w:rsidR="00932FEE" w:rsidRPr="00BE5C2D" w:rsidRDefault="00932FEE" w:rsidP="00932FEE">
            <w:pPr>
              <w:pStyle w:val="covertext"/>
              <w:jc w:val="both"/>
              <w:rPr>
                <w:rFonts w:ascii="Times New Roman" w:hAnsi="Times New Roman" w:cs="Times New Roman"/>
                <w:sz w:val="22"/>
                <w:szCs w:val="22"/>
              </w:rPr>
            </w:pPr>
          </w:p>
        </w:tc>
      </w:tr>
      <w:tr w:rsidR="00932FEE" w:rsidRPr="00BE5C2D" w14:paraId="3C870234" w14:textId="77777777" w:rsidTr="00932FEE">
        <w:tc>
          <w:tcPr>
            <w:tcW w:w="1350" w:type="dxa"/>
          </w:tcPr>
          <w:p w14:paraId="345F9EEC"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Re:</w:t>
            </w:r>
          </w:p>
        </w:tc>
        <w:tc>
          <w:tcPr>
            <w:tcW w:w="9018" w:type="dxa"/>
            <w:gridSpan w:val="2"/>
          </w:tcPr>
          <w:p w14:paraId="53609D7F"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IEEE 802.21 Session #46 in Atlanta 2011</w:t>
            </w:r>
          </w:p>
        </w:tc>
      </w:tr>
      <w:tr w:rsidR="00932FEE" w:rsidRPr="00BE5C2D" w14:paraId="4EDA4157" w14:textId="77777777" w:rsidTr="00932FEE">
        <w:tc>
          <w:tcPr>
            <w:tcW w:w="1350" w:type="dxa"/>
          </w:tcPr>
          <w:p w14:paraId="226C6267"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Abstract</w:t>
            </w:r>
          </w:p>
        </w:tc>
        <w:tc>
          <w:tcPr>
            <w:tcW w:w="9018" w:type="dxa"/>
            <w:gridSpan w:val="2"/>
          </w:tcPr>
          <w:p w14:paraId="3307D745" w14:textId="77777777" w:rsidR="00932FEE" w:rsidRPr="00BE5C2D" w:rsidRDefault="00932FEE" w:rsidP="00AD1D19">
            <w:pPr>
              <w:pStyle w:val="covertext"/>
              <w:jc w:val="both"/>
              <w:rPr>
                <w:rFonts w:ascii="Times New Roman" w:hAnsi="Times New Roman" w:cs="Times New Roman"/>
                <w:sz w:val="22"/>
                <w:szCs w:val="22"/>
              </w:rPr>
            </w:pPr>
            <w:r w:rsidRPr="00BE5C2D">
              <w:rPr>
                <w:rFonts w:ascii="Times New Roman" w:hAnsi="Times New Roman" w:cs="Times New Roman"/>
                <w:sz w:val="22"/>
                <w:szCs w:val="22"/>
              </w:rPr>
              <w:t>This document provides a</w:t>
            </w:r>
            <w:r w:rsidR="00AD1D19">
              <w:rPr>
                <w:rFonts w:ascii="Times New Roman" w:hAnsi="Times New Roman" w:cs="Times New Roman"/>
                <w:sz w:val="22"/>
                <w:szCs w:val="22"/>
              </w:rPr>
              <w:t>n update on the media dependent mapping of IEEE 802.21 to LTE</w:t>
            </w:r>
          </w:p>
        </w:tc>
      </w:tr>
      <w:tr w:rsidR="00932FEE" w:rsidRPr="00BE5C2D" w14:paraId="0AEDCA8B" w14:textId="77777777" w:rsidTr="00932FEE">
        <w:tc>
          <w:tcPr>
            <w:tcW w:w="1350" w:type="dxa"/>
          </w:tcPr>
          <w:p w14:paraId="26098731"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Purpose</w:t>
            </w:r>
          </w:p>
        </w:tc>
        <w:tc>
          <w:tcPr>
            <w:tcW w:w="9018" w:type="dxa"/>
            <w:gridSpan w:val="2"/>
          </w:tcPr>
          <w:p w14:paraId="56941B72" w14:textId="77777777" w:rsidR="00932FEE" w:rsidRPr="00BE5C2D" w:rsidRDefault="00AD1D19" w:rsidP="00932FEE">
            <w:pPr>
              <w:pStyle w:val="covertext"/>
              <w:jc w:val="both"/>
              <w:rPr>
                <w:rFonts w:ascii="Times New Roman" w:hAnsi="Times New Roman" w:cs="Times New Roman"/>
                <w:sz w:val="22"/>
                <w:szCs w:val="22"/>
              </w:rPr>
            </w:pPr>
            <w:r>
              <w:rPr>
                <w:rFonts w:ascii="Times New Roman" w:hAnsi="Times New Roman" w:cs="Times New Roman"/>
                <w:sz w:val="22"/>
                <w:szCs w:val="22"/>
              </w:rPr>
              <w:t>To be included in next IEEE 802.21 release</w:t>
            </w:r>
          </w:p>
        </w:tc>
      </w:tr>
      <w:tr w:rsidR="00932FEE" w:rsidRPr="00BE5C2D" w14:paraId="41EB1C20" w14:textId="77777777" w:rsidTr="00932FEE">
        <w:trPr>
          <w:trHeight w:val="840"/>
        </w:trPr>
        <w:tc>
          <w:tcPr>
            <w:tcW w:w="1350" w:type="dxa"/>
          </w:tcPr>
          <w:p w14:paraId="5F800013"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Notice</w:t>
            </w:r>
          </w:p>
        </w:tc>
        <w:tc>
          <w:tcPr>
            <w:tcW w:w="9018" w:type="dxa"/>
            <w:gridSpan w:val="2"/>
          </w:tcPr>
          <w:p w14:paraId="4C8FC0FA" w14:textId="77777777" w:rsidR="00932FEE" w:rsidRPr="00BE5C2D" w:rsidRDefault="00932FEE" w:rsidP="00932FEE">
            <w:pPr>
              <w:pStyle w:val="covertext"/>
              <w:spacing w:before="0" w:after="0"/>
              <w:jc w:val="both"/>
              <w:rPr>
                <w:rFonts w:ascii="Times New Roman" w:hAnsi="Times New Roman" w:cs="Times New Roman"/>
                <w:sz w:val="22"/>
                <w:szCs w:val="22"/>
              </w:rPr>
            </w:pPr>
            <w:r w:rsidRPr="00BE5C2D">
              <w:rPr>
                <w:rFonts w:ascii="Times New Roman" w:hAnsi="Times New Roman" w:cs="Times New Roman"/>
                <w:sz w:val="22"/>
                <w:szCs w:val="22"/>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32FEE" w:rsidRPr="00BE5C2D" w14:paraId="64AF8612" w14:textId="77777777" w:rsidTr="00932FEE">
        <w:trPr>
          <w:trHeight w:val="1439"/>
        </w:trPr>
        <w:tc>
          <w:tcPr>
            <w:tcW w:w="1350" w:type="dxa"/>
          </w:tcPr>
          <w:p w14:paraId="73A2C147"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Release</w:t>
            </w:r>
          </w:p>
        </w:tc>
        <w:tc>
          <w:tcPr>
            <w:tcW w:w="9018" w:type="dxa"/>
            <w:gridSpan w:val="2"/>
          </w:tcPr>
          <w:p w14:paraId="45DDAFD6" w14:textId="77777777" w:rsidR="00932FEE" w:rsidRPr="00BE5C2D" w:rsidRDefault="00932FEE" w:rsidP="00932FEE">
            <w:pPr>
              <w:pStyle w:val="covertext"/>
              <w:spacing w:before="0" w:after="0"/>
              <w:jc w:val="both"/>
              <w:rPr>
                <w:rFonts w:ascii="Times New Roman" w:hAnsi="Times New Roman" w:cs="Times New Roman"/>
                <w:sz w:val="22"/>
                <w:szCs w:val="22"/>
              </w:rPr>
            </w:pPr>
            <w:r w:rsidRPr="00BE5C2D">
              <w:rPr>
                <w:rFonts w:ascii="Times New Roman" w:hAnsi="Times New Roman" w:cs="Times New Roman"/>
                <w:sz w:val="22"/>
                <w:szCs w:val="22"/>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932FEE" w:rsidRPr="00BE5C2D" w14:paraId="031D70CA" w14:textId="77777777" w:rsidTr="00932FEE">
        <w:tc>
          <w:tcPr>
            <w:tcW w:w="1350" w:type="dxa"/>
          </w:tcPr>
          <w:p w14:paraId="3CB75EDE" w14:textId="77777777" w:rsidR="00932FEE" w:rsidRPr="00BE5C2D" w:rsidRDefault="00932FEE" w:rsidP="00932FEE">
            <w:pPr>
              <w:pStyle w:val="covertext"/>
              <w:jc w:val="both"/>
              <w:rPr>
                <w:rFonts w:ascii="Times New Roman" w:hAnsi="Times New Roman" w:cs="Times New Roman"/>
                <w:sz w:val="22"/>
                <w:szCs w:val="22"/>
              </w:rPr>
            </w:pPr>
            <w:r w:rsidRPr="00BE5C2D">
              <w:rPr>
                <w:rFonts w:ascii="Times New Roman" w:hAnsi="Times New Roman" w:cs="Times New Roman"/>
                <w:sz w:val="22"/>
                <w:szCs w:val="22"/>
              </w:rPr>
              <w:t>Patent Policy</w:t>
            </w:r>
          </w:p>
        </w:tc>
        <w:tc>
          <w:tcPr>
            <w:tcW w:w="9018" w:type="dxa"/>
            <w:gridSpan w:val="2"/>
          </w:tcPr>
          <w:p w14:paraId="61BF4DED" w14:textId="77777777" w:rsidR="00932FEE" w:rsidRPr="00BE5C2D" w:rsidRDefault="00932FEE" w:rsidP="00932FEE">
            <w:pPr>
              <w:jc w:val="both"/>
              <w:rPr>
                <w:szCs w:val="22"/>
              </w:rPr>
            </w:pPr>
            <w:r w:rsidRPr="00BE5C2D">
              <w:rPr>
                <w:szCs w:val="22"/>
              </w:rPr>
              <w:t xml:space="preserve">The contributor is familiar with IEEE patent policy, as outlined in </w:t>
            </w:r>
            <w:r w:rsidRPr="00BE5C2D">
              <w:rPr>
                <w:szCs w:val="22"/>
              </w:rPr>
              <w:fldChar w:fldCharType="begin"/>
            </w:r>
            <w:r w:rsidRPr="00BE5C2D">
              <w:rPr>
                <w:szCs w:val="22"/>
              </w:rPr>
              <w:instrText xml:space="preserve"> HYPERLINK "http://standards.ieee.org/guides/opman/sect6.html" \l "6.3" \t "_blank" </w:instrText>
            </w:r>
            <w:r w:rsidRPr="00BE5C2D">
              <w:rPr>
                <w:szCs w:val="22"/>
              </w:rPr>
              <w:fldChar w:fldCharType="separate"/>
            </w:r>
            <w:r w:rsidRPr="00BE5C2D">
              <w:rPr>
                <w:rStyle w:val="Hyperlink"/>
                <w:szCs w:val="22"/>
              </w:rPr>
              <w:t>Section 6.3 of the IEEE-SA Standards Board Operations Manual</w:t>
            </w:r>
            <w:r w:rsidRPr="00BE5C2D">
              <w:rPr>
                <w:szCs w:val="22"/>
              </w:rPr>
              <w:fldChar w:fldCharType="end"/>
            </w:r>
            <w:r w:rsidRPr="00BE5C2D">
              <w:rPr>
                <w:color w:val="000099"/>
                <w:szCs w:val="22"/>
              </w:rPr>
              <w:t xml:space="preserve"> </w:t>
            </w:r>
            <w:r w:rsidRPr="00BE5C2D">
              <w:rPr>
                <w:szCs w:val="22"/>
              </w:rPr>
              <w:t>&lt;</w:t>
            </w:r>
            <w:hyperlink r:id="rId7" w:anchor="6.3" w:history="1">
              <w:r w:rsidRPr="00BE5C2D">
                <w:rPr>
                  <w:rStyle w:val="Hyperlink"/>
                  <w:szCs w:val="22"/>
                </w:rPr>
                <w:t>http://standards.ieee.org/guides/opman/sect6.html#6.3</w:t>
              </w:r>
            </w:hyperlink>
            <w:r w:rsidRPr="00BE5C2D">
              <w:rPr>
                <w:szCs w:val="22"/>
              </w:rPr>
              <w:t xml:space="preserve">&gt; and in </w:t>
            </w:r>
            <w:r w:rsidRPr="00BE5C2D">
              <w:rPr>
                <w:i/>
                <w:iCs/>
                <w:szCs w:val="22"/>
              </w:rPr>
              <w:t>Understanding Patent Issues During IEEE Standards Development</w:t>
            </w:r>
            <w:r w:rsidRPr="00BE5C2D">
              <w:rPr>
                <w:szCs w:val="22"/>
              </w:rPr>
              <w:t xml:space="preserve"> &lt;</w:t>
            </w:r>
            <w:hyperlink r:id="rId8" w:history="1">
              <w:r w:rsidRPr="00BE5C2D">
                <w:rPr>
                  <w:rStyle w:val="Hyperlink"/>
                  <w:szCs w:val="22"/>
                </w:rPr>
                <w:t>http://standards.ieee.org/board/pat/guide.html</w:t>
              </w:r>
            </w:hyperlink>
            <w:r w:rsidRPr="00BE5C2D">
              <w:rPr>
                <w:szCs w:val="22"/>
              </w:rPr>
              <w:t>&gt;.</w:t>
            </w:r>
          </w:p>
        </w:tc>
      </w:tr>
    </w:tbl>
    <w:p w14:paraId="1B7CBA3F" w14:textId="77777777" w:rsidR="00932FEE" w:rsidRDefault="00932FEE" w:rsidP="00F810FE"/>
    <w:p w14:paraId="1B01B398" w14:textId="77777777" w:rsidR="00F810FE" w:rsidRPr="00787B19" w:rsidRDefault="00F810FE" w:rsidP="00F810FE">
      <w:pPr>
        <w:pStyle w:val="EUHeading1"/>
      </w:pPr>
      <w:r w:rsidRPr="00787B19">
        <w:lastRenderedPageBreak/>
        <w:t>Mapping of MIH primitives to EPS/LTE protocols</w:t>
      </w:r>
      <w:bookmarkEnd w:id="0"/>
    </w:p>
    <w:p w14:paraId="2B539B3F" w14:textId="77777777" w:rsidR="00F810FE" w:rsidRPr="00787B19" w:rsidRDefault="00F810FE" w:rsidP="00F810FE">
      <w:pPr>
        <w:pStyle w:val="EUHeading4"/>
        <w:numPr>
          <w:ilvl w:val="3"/>
          <w:numId w:val="1"/>
        </w:numPr>
        <w:rPr>
          <w:lang w:val="en-GB"/>
        </w:rPr>
      </w:pPr>
      <w:bookmarkStart w:id="4" w:name="_Toc314410387"/>
      <w:r w:rsidRPr="00787B19">
        <w:rPr>
          <w:lang w:val="en-GB"/>
        </w:rPr>
        <w:t>Introduction</w:t>
      </w:r>
      <w:bookmarkEnd w:id="1"/>
      <w:bookmarkEnd w:id="4"/>
    </w:p>
    <w:bookmarkEnd w:id="2"/>
    <w:p w14:paraId="41778F3C" w14:textId="77777777" w:rsidR="00F810FE" w:rsidRPr="00787B19" w:rsidRDefault="00F810FE" w:rsidP="00F810FE">
      <w:pPr>
        <w:pStyle w:val="EUNormal"/>
      </w:pPr>
      <w:r w:rsidRPr="00787B19">
        <w:t>The Evolved Packet System (EPS) is the next step of network system following the UMTS (commonly known as 3G) which brings strong enhancement and improved performance to mobile communications. In the EPS, the control part of the system is simpler and more efficient. The figure below shows the control plane protocol stacks linking the Mobile Terminal (</w:t>
      </w:r>
      <w:r>
        <w:t xml:space="preserve">MT, </w:t>
      </w:r>
      <w:r w:rsidRPr="00787B19">
        <w:t xml:space="preserve">or User Equipment, UE), to its eNodeB acting as the Point of Attachment (PoA) and the associated MME, acting as an Access Router or PoS (Point of Service). This control plane provides functions for the network access connection, disconnection, address activation, mobility and user plane resource allocation.  </w:t>
      </w:r>
    </w:p>
    <w:p w14:paraId="22BED85A" w14:textId="77777777" w:rsidR="00F810FE" w:rsidRPr="00787B19" w:rsidRDefault="00F810FE" w:rsidP="00F810FE">
      <w:pPr>
        <w:pStyle w:val="EUNormal"/>
      </w:pPr>
    </w:p>
    <w:p w14:paraId="0E7EA939" w14:textId="77777777" w:rsidR="00F810FE" w:rsidRPr="00787B19" w:rsidRDefault="00F810FE" w:rsidP="00F810FE">
      <w:pPr>
        <w:pStyle w:val="EUNormal"/>
        <w:jc w:val="center"/>
        <w:rPr>
          <w:b/>
        </w:rPr>
      </w:pPr>
      <w:r>
        <w:rPr>
          <w:b/>
          <w:noProof/>
          <w:lang w:val="en-US"/>
        </w:rPr>
        <w:drawing>
          <wp:inline distT="0" distB="0" distL="0" distR="0" wp14:anchorId="4B92D1D7" wp14:editId="5A8903E3">
            <wp:extent cx="5765800" cy="172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0" cy="1727200"/>
                    </a:xfrm>
                    <a:prstGeom prst="rect">
                      <a:avLst/>
                    </a:prstGeom>
                    <a:noFill/>
                    <a:ln>
                      <a:noFill/>
                    </a:ln>
                  </pic:spPr>
                </pic:pic>
              </a:graphicData>
            </a:graphic>
          </wp:inline>
        </w:drawing>
      </w:r>
    </w:p>
    <w:p w14:paraId="2C2EAFD9" w14:textId="77777777" w:rsidR="00F810FE" w:rsidRPr="00787B19" w:rsidRDefault="00F810FE" w:rsidP="00F810FE">
      <w:pPr>
        <w:pStyle w:val="EUCaptionChar"/>
      </w:pPr>
      <w:bookmarkStart w:id="5" w:name="_Toc314410462"/>
      <w:r w:rsidRPr="00787B19">
        <w:t xml:space="preserve">Figure </w:t>
      </w:r>
      <w:r w:rsidRPr="00787B19">
        <w:fldChar w:fldCharType="begin"/>
      </w:r>
      <w:r w:rsidRPr="00787B19">
        <w:instrText xml:space="preserve"> SEQ Figure \* ARABIC </w:instrText>
      </w:r>
      <w:r w:rsidRPr="00787B19">
        <w:fldChar w:fldCharType="separate"/>
      </w:r>
      <w:r>
        <w:rPr>
          <w:noProof/>
        </w:rPr>
        <w:t>1</w:t>
      </w:r>
      <w:r w:rsidRPr="00787B19">
        <w:fldChar w:fldCharType="end"/>
      </w:r>
      <w:r>
        <w:t xml:space="preserve">: </w:t>
      </w:r>
      <w:r w:rsidRPr="00787B19">
        <w:t xml:space="preserve">EPS Control Plane for Access Network interfaces (from </w:t>
      </w:r>
      <w:r w:rsidRPr="00787B19">
        <w:fldChar w:fldCharType="begin"/>
      </w:r>
      <w:r w:rsidRPr="00787B19">
        <w:instrText xml:space="preserve"> REF _Ref309633935 \r \h </w:instrText>
      </w:r>
      <w:r>
        <w:instrText xml:space="preserve"> \* MERGEFORMAT </w:instrText>
      </w:r>
      <w:r w:rsidRPr="00787B19">
        <w:fldChar w:fldCharType="separate"/>
      </w:r>
      <w:r w:rsidR="000B57AA" w:rsidRPr="000B57AA">
        <w:rPr>
          <w:b w:val="0"/>
        </w:rPr>
        <w:t>[1]</w:t>
      </w:r>
      <w:r w:rsidRPr="00787B19">
        <w:fldChar w:fldCharType="end"/>
      </w:r>
      <w:r w:rsidRPr="00787B19">
        <w:t>)</w:t>
      </w:r>
      <w:bookmarkEnd w:id="5"/>
    </w:p>
    <w:p w14:paraId="161CDDE5" w14:textId="77777777" w:rsidR="00F810FE" w:rsidRPr="00787B19" w:rsidRDefault="00F810FE" w:rsidP="00F810FE">
      <w:pPr>
        <w:pStyle w:val="EUNormal"/>
      </w:pPr>
    </w:p>
    <w:p w14:paraId="6C79474C" w14:textId="77777777" w:rsidR="000C214F" w:rsidRDefault="00F810FE" w:rsidP="00F810FE">
      <w:pPr>
        <w:pStyle w:val="EUNormal"/>
      </w:pPr>
      <w:r w:rsidRPr="00787B19">
        <w:t xml:space="preserve">Since the 3GPP system is not easily accessible, the exchange of 802.21 primitives should be performed at Layer 3 level, e.g. mapping on the NAS protocol. This is what is proposed in the section </w:t>
      </w:r>
      <w:r w:rsidRPr="00787B19">
        <w:fldChar w:fldCharType="begin"/>
      </w:r>
      <w:r w:rsidRPr="00787B19">
        <w:instrText xml:space="preserve"> REF _Ref309631288 \r \h </w:instrText>
      </w:r>
      <w:r w:rsidRPr="00787B19">
        <w:fldChar w:fldCharType="separate"/>
      </w:r>
      <w:r>
        <w:t>1.1.1.2.1</w:t>
      </w:r>
      <w:r w:rsidRPr="00787B19">
        <w:fldChar w:fldCharType="end"/>
      </w:r>
      <w:r w:rsidRPr="00787B19">
        <w:t>. However, since the</w:t>
      </w:r>
      <w:r w:rsidR="000C214F">
        <w:t>re are some implementation allowing the direct interaction through the Radio Resource Control Protocol (operating at L2), a direct mapping is also provided in section</w:t>
      </w:r>
      <w:r w:rsidRPr="00787B19">
        <w:t xml:space="preserve"> </w:t>
      </w:r>
      <w:r w:rsidRPr="00787B19">
        <w:fldChar w:fldCharType="begin"/>
      </w:r>
      <w:r w:rsidRPr="00787B19">
        <w:instrText xml:space="preserve"> REF _Ref309631411 \r \h </w:instrText>
      </w:r>
      <w:r w:rsidRPr="00787B19">
        <w:fldChar w:fldCharType="separate"/>
      </w:r>
      <w:r>
        <w:t>1.1.1.2.2</w:t>
      </w:r>
      <w:r w:rsidRPr="00787B19">
        <w:fldChar w:fldCharType="end"/>
      </w:r>
      <w:r w:rsidRPr="00787B19">
        <w:t xml:space="preserve">. </w:t>
      </w:r>
    </w:p>
    <w:p w14:paraId="03B115CA" w14:textId="77777777" w:rsidR="00F810FE" w:rsidRPr="00787B19" w:rsidRDefault="00F810FE" w:rsidP="00F810FE">
      <w:pPr>
        <w:pStyle w:val="EUNormal"/>
      </w:pPr>
      <w:r w:rsidRPr="00787B19">
        <w:fldChar w:fldCharType="begin"/>
      </w:r>
      <w:r w:rsidRPr="00787B19">
        <w:instrText xml:space="preserve"> REF _Ref309632770 \h  \* MERGEFORMAT </w:instrText>
      </w:r>
      <w:r w:rsidRPr="00787B19">
        <w:fldChar w:fldCharType="separate"/>
      </w:r>
      <w:r w:rsidRPr="00787B19">
        <w:t xml:space="preserve">Figure </w:t>
      </w:r>
      <w:r>
        <w:t>2</w:t>
      </w:r>
      <w:r w:rsidRPr="00787B19">
        <w:fldChar w:fldCharType="end"/>
      </w:r>
      <w:r w:rsidRPr="00787B19">
        <w:t xml:space="preserve"> illustrates how the MIH reference model could be applied to the EPS system.</w:t>
      </w:r>
    </w:p>
    <w:p w14:paraId="3B9D9E81" w14:textId="77777777" w:rsidR="00F810FE" w:rsidRPr="00787B19" w:rsidRDefault="00F810FE" w:rsidP="00F810FE">
      <w:pPr>
        <w:pStyle w:val="EUNormal"/>
        <w:jc w:val="center"/>
      </w:pPr>
      <w:r>
        <w:rPr>
          <w:noProof/>
          <w:lang w:val="en-US"/>
        </w:rPr>
        <w:drawing>
          <wp:inline distT="0" distB="0" distL="0" distR="0" wp14:anchorId="5567130D" wp14:editId="6E52AFAA">
            <wp:extent cx="2918349" cy="2230452"/>
            <wp:effectExtent l="0" t="0" r="3175" b="5080"/>
            <wp:docPr id="2" name="Picture 2" descr="MIH-LTE-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H-LTE-Mod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523" cy="2230585"/>
                    </a:xfrm>
                    <a:prstGeom prst="rect">
                      <a:avLst/>
                    </a:prstGeom>
                    <a:noFill/>
                    <a:ln>
                      <a:noFill/>
                    </a:ln>
                  </pic:spPr>
                </pic:pic>
              </a:graphicData>
            </a:graphic>
          </wp:inline>
        </w:drawing>
      </w:r>
    </w:p>
    <w:p w14:paraId="28D69694" w14:textId="77777777" w:rsidR="00F810FE" w:rsidRPr="00787B19" w:rsidRDefault="00F810FE" w:rsidP="00F810FE">
      <w:pPr>
        <w:pStyle w:val="EUNormal"/>
      </w:pPr>
    </w:p>
    <w:p w14:paraId="4B5B6BD4" w14:textId="77777777" w:rsidR="00F810FE" w:rsidRPr="00787B19" w:rsidRDefault="00F810FE" w:rsidP="00F810FE">
      <w:pPr>
        <w:pStyle w:val="EUCaptionChar"/>
      </w:pPr>
      <w:bookmarkStart w:id="6" w:name="_Ref309632770"/>
      <w:bookmarkStart w:id="7" w:name="_Toc314410463"/>
      <w:r w:rsidRPr="00787B19">
        <w:t xml:space="preserve">Figure </w:t>
      </w:r>
      <w:r w:rsidRPr="00787B19">
        <w:fldChar w:fldCharType="begin"/>
      </w:r>
      <w:r w:rsidRPr="00787B19">
        <w:instrText xml:space="preserve"> SEQ Figure \* ARABIC </w:instrText>
      </w:r>
      <w:r w:rsidRPr="00787B19">
        <w:fldChar w:fldCharType="separate"/>
      </w:r>
      <w:r>
        <w:rPr>
          <w:noProof/>
        </w:rPr>
        <w:t>2</w:t>
      </w:r>
      <w:r w:rsidRPr="00787B19">
        <w:fldChar w:fldCharType="end"/>
      </w:r>
      <w:bookmarkEnd w:id="6"/>
      <w:r>
        <w:t xml:space="preserve">: </w:t>
      </w:r>
      <w:r w:rsidRPr="00787B19">
        <w:t>MIH reference model for EPS systems</w:t>
      </w:r>
      <w:bookmarkEnd w:id="7"/>
    </w:p>
    <w:p w14:paraId="0D448979" w14:textId="77777777" w:rsidR="00F810FE" w:rsidRPr="00787B19" w:rsidRDefault="00F810FE" w:rsidP="00F810FE">
      <w:pPr>
        <w:pStyle w:val="EUNormal"/>
      </w:pPr>
    </w:p>
    <w:p w14:paraId="195A9830" w14:textId="77777777" w:rsidR="00F810FE" w:rsidRPr="00787B19" w:rsidRDefault="00F810FE" w:rsidP="00F810FE">
      <w:pPr>
        <w:pStyle w:val="EUHeading4"/>
        <w:numPr>
          <w:ilvl w:val="3"/>
          <w:numId w:val="1"/>
        </w:numPr>
        <w:rPr>
          <w:lang w:val="en-GB"/>
        </w:rPr>
      </w:pPr>
      <w:bookmarkStart w:id="8" w:name="_Toc309632929"/>
      <w:bookmarkStart w:id="9" w:name="_Toc314410388"/>
      <w:r w:rsidRPr="00787B19">
        <w:rPr>
          <w:lang w:val="en-GB"/>
        </w:rPr>
        <w:t>Mapping</w:t>
      </w:r>
      <w:bookmarkEnd w:id="8"/>
      <w:bookmarkEnd w:id="9"/>
    </w:p>
    <w:p w14:paraId="438D29E0" w14:textId="77777777" w:rsidR="00F810FE" w:rsidRPr="00787B19" w:rsidRDefault="00F810FE" w:rsidP="00F810FE">
      <w:pPr>
        <w:pStyle w:val="EUHeading5"/>
        <w:numPr>
          <w:ilvl w:val="4"/>
          <w:numId w:val="1"/>
        </w:numPr>
      </w:pPr>
      <w:bookmarkStart w:id="10" w:name="_Ref309631288"/>
      <w:bookmarkStart w:id="11" w:name="_Toc309632930"/>
      <w:r w:rsidRPr="00787B19">
        <w:t>Mapping with NAS protocol</w:t>
      </w:r>
      <w:bookmarkEnd w:id="10"/>
      <w:bookmarkEnd w:id="11"/>
      <w:r w:rsidRPr="00787B19">
        <w:t xml:space="preserve"> </w:t>
      </w:r>
    </w:p>
    <w:p w14:paraId="198C584F" w14:textId="77777777" w:rsidR="00F810FE" w:rsidRPr="00787B19" w:rsidRDefault="00F810FE" w:rsidP="00F810FE">
      <w:pPr>
        <w:pStyle w:val="EUNormalCharChar"/>
      </w:pPr>
      <w:r w:rsidRPr="00787B19">
        <w:t>The table below shows the proposed mapping and its rationales. It is followed by a very short summary of each of the 3GPP procedures and primitives used.</w:t>
      </w:r>
    </w:p>
    <w:p w14:paraId="382491B0" w14:textId="77777777" w:rsidR="00F810FE" w:rsidRPr="00787B19" w:rsidRDefault="00F810FE" w:rsidP="00F810FE">
      <w:pPr>
        <w:pStyle w:val="EUNormalCharCha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463"/>
        <w:gridCol w:w="3539"/>
      </w:tblGrid>
      <w:tr w:rsidR="00F810FE" w:rsidRPr="00787B19" w14:paraId="16B0D5D2" w14:textId="77777777" w:rsidTr="00F810FE">
        <w:tc>
          <w:tcPr>
            <w:tcW w:w="2518" w:type="dxa"/>
          </w:tcPr>
          <w:p w14:paraId="6DF5CF3F" w14:textId="77777777" w:rsidR="00F810FE" w:rsidRPr="00787B19" w:rsidRDefault="00F810FE" w:rsidP="00F810FE">
            <w:pPr>
              <w:pStyle w:val="EUNormal"/>
              <w:rPr>
                <w:b/>
                <w:sz w:val="20"/>
              </w:rPr>
            </w:pPr>
            <w:r w:rsidRPr="00787B19">
              <w:rPr>
                <w:b/>
                <w:sz w:val="20"/>
              </w:rPr>
              <w:t>Primitives</w:t>
            </w:r>
          </w:p>
        </w:tc>
        <w:tc>
          <w:tcPr>
            <w:tcW w:w="2835" w:type="dxa"/>
          </w:tcPr>
          <w:p w14:paraId="0A1C9A94" w14:textId="77777777" w:rsidR="00F810FE" w:rsidRPr="00787B19" w:rsidRDefault="00F810FE" w:rsidP="00F810FE">
            <w:pPr>
              <w:pStyle w:val="EUNormal"/>
              <w:rPr>
                <w:b/>
                <w:sz w:val="20"/>
              </w:rPr>
            </w:pPr>
            <w:r w:rsidRPr="00787B19">
              <w:rPr>
                <w:b/>
                <w:sz w:val="20"/>
              </w:rPr>
              <w:t>3GPP</w:t>
            </w:r>
          </w:p>
        </w:tc>
        <w:tc>
          <w:tcPr>
            <w:tcW w:w="4475" w:type="dxa"/>
          </w:tcPr>
          <w:p w14:paraId="0662C875" w14:textId="77777777" w:rsidR="00F810FE" w:rsidRPr="00787B19" w:rsidRDefault="00F810FE" w:rsidP="00F810FE">
            <w:pPr>
              <w:pStyle w:val="EUNormal"/>
              <w:rPr>
                <w:b/>
                <w:sz w:val="20"/>
              </w:rPr>
            </w:pPr>
            <w:r w:rsidRPr="00787B19">
              <w:rPr>
                <w:b/>
                <w:sz w:val="20"/>
              </w:rPr>
              <w:t>NAS protocol</w:t>
            </w:r>
          </w:p>
        </w:tc>
      </w:tr>
      <w:tr w:rsidR="00F810FE" w:rsidRPr="00787B19" w14:paraId="02A5F310" w14:textId="77777777" w:rsidTr="00F810FE">
        <w:tc>
          <w:tcPr>
            <w:tcW w:w="2518" w:type="dxa"/>
          </w:tcPr>
          <w:p w14:paraId="19079E4D" w14:textId="77777777" w:rsidR="00F810FE" w:rsidRPr="00787B19" w:rsidRDefault="00F810FE" w:rsidP="00F810FE">
            <w:pPr>
              <w:pStyle w:val="EUNormal"/>
              <w:rPr>
                <w:sz w:val="20"/>
              </w:rPr>
            </w:pPr>
            <w:r w:rsidRPr="00787B19">
              <w:rPr>
                <w:sz w:val="20"/>
              </w:rPr>
              <w:t>Link_Detected</w:t>
            </w:r>
          </w:p>
        </w:tc>
        <w:tc>
          <w:tcPr>
            <w:tcW w:w="2835" w:type="dxa"/>
          </w:tcPr>
          <w:p w14:paraId="5450AE9D" w14:textId="77777777" w:rsidR="00F810FE" w:rsidRPr="00787B19" w:rsidRDefault="00F810FE" w:rsidP="00F810FE">
            <w:pPr>
              <w:pStyle w:val="EUNormal"/>
              <w:rPr>
                <w:sz w:val="20"/>
              </w:rPr>
            </w:pPr>
            <w:r w:rsidRPr="00787B19">
              <w:rPr>
                <w:sz w:val="20"/>
              </w:rPr>
              <w:t>N/A</w:t>
            </w:r>
          </w:p>
        </w:tc>
        <w:tc>
          <w:tcPr>
            <w:tcW w:w="4475" w:type="dxa"/>
          </w:tcPr>
          <w:p w14:paraId="3647912E" w14:textId="77777777" w:rsidR="00F810FE" w:rsidRPr="00787B19" w:rsidRDefault="00F810FE" w:rsidP="00F810FE">
            <w:pPr>
              <w:pStyle w:val="EUNormal"/>
              <w:rPr>
                <w:sz w:val="20"/>
              </w:rPr>
            </w:pPr>
            <w:r w:rsidRPr="00787B19">
              <w:rPr>
                <w:sz w:val="20"/>
              </w:rPr>
              <w:t>Attach</w:t>
            </w:r>
          </w:p>
          <w:p w14:paraId="72996ADF" w14:textId="77777777" w:rsidR="00F810FE" w:rsidRPr="00787B19" w:rsidRDefault="00F810FE" w:rsidP="00F810FE">
            <w:pPr>
              <w:pStyle w:val="EUNormal"/>
              <w:rPr>
                <w:sz w:val="20"/>
              </w:rPr>
            </w:pPr>
            <w:r w:rsidRPr="00787B19">
              <w:rPr>
                <w:sz w:val="20"/>
              </w:rPr>
              <w:t>MT Signal Quality*</w:t>
            </w:r>
          </w:p>
        </w:tc>
      </w:tr>
      <w:tr w:rsidR="00F810FE" w:rsidRPr="00787B19" w14:paraId="7CFE695B" w14:textId="77777777" w:rsidTr="00F810FE">
        <w:tc>
          <w:tcPr>
            <w:tcW w:w="2518" w:type="dxa"/>
          </w:tcPr>
          <w:p w14:paraId="336A5EA4" w14:textId="77777777" w:rsidR="00F810FE" w:rsidRPr="00787B19" w:rsidRDefault="00F810FE" w:rsidP="00F810FE">
            <w:pPr>
              <w:pStyle w:val="EUNormal"/>
              <w:rPr>
                <w:sz w:val="20"/>
              </w:rPr>
            </w:pPr>
            <w:r w:rsidRPr="00787B19">
              <w:rPr>
                <w:sz w:val="20"/>
              </w:rPr>
              <w:t>Link_Up</w:t>
            </w:r>
          </w:p>
        </w:tc>
        <w:tc>
          <w:tcPr>
            <w:tcW w:w="2835" w:type="dxa"/>
          </w:tcPr>
          <w:p w14:paraId="12BD8B68" w14:textId="77777777" w:rsidR="00F810FE" w:rsidRPr="00787B19" w:rsidRDefault="00F810FE" w:rsidP="00F810FE">
            <w:pPr>
              <w:pStyle w:val="EUNormal"/>
              <w:rPr>
                <w:strike/>
                <w:sz w:val="20"/>
              </w:rPr>
            </w:pPr>
            <w:r w:rsidRPr="00787B19">
              <w:rPr>
                <w:strike/>
                <w:sz w:val="20"/>
              </w:rPr>
              <w:t>SMSM-ACTIVE</w:t>
            </w:r>
          </w:p>
          <w:p w14:paraId="0C99C663" w14:textId="77777777" w:rsidR="00F810FE" w:rsidRPr="00787B19" w:rsidRDefault="00F810FE" w:rsidP="00F810FE">
            <w:pPr>
              <w:pStyle w:val="EUNormal"/>
              <w:rPr>
                <w:sz w:val="20"/>
              </w:rPr>
            </w:pPr>
            <w:r w:rsidRPr="00787B19">
              <w:rPr>
                <w:sz w:val="20"/>
              </w:rPr>
              <w:t>RABMSM-ACTIVATE</w:t>
            </w:r>
          </w:p>
        </w:tc>
        <w:tc>
          <w:tcPr>
            <w:tcW w:w="4475" w:type="dxa"/>
          </w:tcPr>
          <w:p w14:paraId="025C80E3" w14:textId="77777777" w:rsidR="00F810FE" w:rsidRPr="00787B19" w:rsidRDefault="00F810FE" w:rsidP="00F810FE">
            <w:pPr>
              <w:pStyle w:val="EUNormal"/>
              <w:rPr>
                <w:sz w:val="20"/>
              </w:rPr>
            </w:pPr>
            <w:r w:rsidRPr="00787B19">
              <w:rPr>
                <w:sz w:val="20"/>
              </w:rPr>
              <w:t>Attach</w:t>
            </w:r>
          </w:p>
          <w:p w14:paraId="31C92B6E" w14:textId="77777777" w:rsidR="00F810FE" w:rsidRPr="00787B19" w:rsidRDefault="00F810FE" w:rsidP="00F810FE">
            <w:pPr>
              <w:pStyle w:val="EUNormal"/>
              <w:rPr>
                <w:sz w:val="20"/>
              </w:rPr>
            </w:pPr>
            <w:r w:rsidRPr="00787B19">
              <w:rPr>
                <w:sz w:val="20"/>
              </w:rPr>
              <w:t>Activate Default EPS bearer context</w:t>
            </w:r>
          </w:p>
          <w:p w14:paraId="0D93DFD3" w14:textId="77777777" w:rsidR="00F810FE" w:rsidRPr="00787B19" w:rsidRDefault="00F810FE" w:rsidP="00F810FE">
            <w:pPr>
              <w:pStyle w:val="EUNormal"/>
              <w:rPr>
                <w:sz w:val="20"/>
              </w:rPr>
            </w:pPr>
            <w:r w:rsidRPr="00787B19">
              <w:rPr>
                <w:sz w:val="20"/>
              </w:rPr>
              <w:t>Modify EPS bearer context</w:t>
            </w:r>
          </w:p>
        </w:tc>
      </w:tr>
      <w:tr w:rsidR="00F810FE" w:rsidRPr="00787B19" w14:paraId="09CEB850" w14:textId="77777777" w:rsidTr="00F810FE">
        <w:tc>
          <w:tcPr>
            <w:tcW w:w="2518" w:type="dxa"/>
          </w:tcPr>
          <w:p w14:paraId="471CC1BE" w14:textId="77777777" w:rsidR="00F810FE" w:rsidRPr="00787B19" w:rsidRDefault="00F810FE" w:rsidP="00F810FE">
            <w:pPr>
              <w:pStyle w:val="EUNormal"/>
              <w:rPr>
                <w:sz w:val="20"/>
              </w:rPr>
            </w:pPr>
            <w:r w:rsidRPr="00787B19">
              <w:rPr>
                <w:sz w:val="20"/>
              </w:rPr>
              <w:t>Link_Down</w:t>
            </w:r>
          </w:p>
        </w:tc>
        <w:tc>
          <w:tcPr>
            <w:tcW w:w="2835" w:type="dxa"/>
          </w:tcPr>
          <w:p w14:paraId="35416F44" w14:textId="77777777" w:rsidR="00F810FE" w:rsidRPr="00787B19" w:rsidRDefault="00F810FE" w:rsidP="00F810FE">
            <w:pPr>
              <w:pStyle w:val="EUNormal"/>
              <w:rPr>
                <w:strike/>
                <w:sz w:val="20"/>
              </w:rPr>
            </w:pPr>
            <w:r w:rsidRPr="00787B19">
              <w:rPr>
                <w:strike/>
                <w:sz w:val="20"/>
              </w:rPr>
              <w:t xml:space="preserve">SMSM-DEACTIVEATE </w:t>
            </w:r>
          </w:p>
          <w:p w14:paraId="2A5643FE" w14:textId="77777777" w:rsidR="00F810FE" w:rsidRPr="00787B19" w:rsidRDefault="00F810FE" w:rsidP="00F810FE">
            <w:pPr>
              <w:pStyle w:val="EUNormal"/>
              <w:rPr>
                <w:strike/>
                <w:sz w:val="20"/>
              </w:rPr>
            </w:pPr>
            <w:r w:rsidRPr="00787B19">
              <w:rPr>
                <w:strike/>
                <w:sz w:val="20"/>
              </w:rPr>
              <w:t xml:space="preserve">SMSM-STATUS </w:t>
            </w:r>
          </w:p>
          <w:p w14:paraId="4A7B3B45" w14:textId="77777777" w:rsidR="00F810FE" w:rsidRPr="00787B19" w:rsidRDefault="00F810FE" w:rsidP="00F810FE">
            <w:pPr>
              <w:pStyle w:val="EUNormal"/>
              <w:rPr>
                <w:sz w:val="20"/>
              </w:rPr>
            </w:pPr>
            <w:r w:rsidRPr="00787B19">
              <w:rPr>
                <w:sz w:val="20"/>
              </w:rPr>
              <w:t xml:space="preserve">RABMSM-DEACTIVATE </w:t>
            </w:r>
          </w:p>
          <w:p w14:paraId="749D914B" w14:textId="77777777" w:rsidR="00F810FE" w:rsidRPr="00787B19" w:rsidRDefault="00F810FE" w:rsidP="00F810FE">
            <w:pPr>
              <w:pStyle w:val="EUNormal"/>
              <w:rPr>
                <w:sz w:val="20"/>
              </w:rPr>
            </w:pPr>
            <w:r w:rsidRPr="00787B19">
              <w:rPr>
                <w:sz w:val="20"/>
              </w:rPr>
              <w:t xml:space="preserve">RABMSM-STATUS </w:t>
            </w:r>
          </w:p>
          <w:p w14:paraId="5BDBD22C" w14:textId="77777777" w:rsidR="00F810FE" w:rsidRPr="00787B19" w:rsidRDefault="00F810FE" w:rsidP="00F810FE">
            <w:pPr>
              <w:pStyle w:val="EUNormal"/>
              <w:rPr>
                <w:sz w:val="20"/>
              </w:rPr>
            </w:pPr>
            <w:r w:rsidRPr="00787B19">
              <w:rPr>
                <w:sz w:val="20"/>
              </w:rPr>
              <w:t>RABMAS-RAB-RELEASE</w:t>
            </w:r>
          </w:p>
        </w:tc>
        <w:tc>
          <w:tcPr>
            <w:tcW w:w="4475" w:type="dxa"/>
          </w:tcPr>
          <w:p w14:paraId="1B1AB96E" w14:textId="77777777" w:rsidR="00F810FE" w:rsidRPr="00787B19" w:rsidRDefault="00F810FE" w:rsidP="00F810FE">
            <w:pPr>
              <w:pStyle w:val="EUNormal"/>
              <w:rPr>
                <w:sz w:val="20"/>
              </w:rPr>
            </w:pPr>
            <w:r w:rsidRPr="00787B19">
              <w:rPr>
                <w:sz w:val="20"/>
              </w:rPr>
              <w:t>Detach</w:t>
            </w:r>
          </w:p>
          <w:p w14:paraId="6B486376" w14:textId="77777777" w:rsidR="00F810FE" w:rsidRPr="00787B19" w:rsidRDefault="00F810FE" w:rsidP="00F810FE">
            <w:pPr>
              <w:pStyle w:val="EUNormal"/>
              <w:rPr>
                <w:sz w:val="20"/>
              </w:rPr>
            </w:pPr>
            <w:r w:rsidRPr="00787B19">
              <w:rPr>
                <w:sz w:val="20"/>
              </w:rPr>
              <w:t>Deactivate EPS bearer context</w:t>
            </w:r>
          </w:p>
          <w:p w14:paraId="531C900A" w14:textId="77777777" w:rsidR="00F810FE" w:rsidRPr="00787B19" w:rsidRDefault="00F810FE" w:rsidP="00F810FE">
            <w:pPr>
              <w:pStyle w:val="EUNormal"/>
              <w:rPr>
                <w:sz w:val="20"/>
              </w:rPr>
            </w:pPr>
            <w:r w:rsidRPr="00787B19">
              <w:rPr>
                <w:sz w:val="20"/>
              </w:rPr>
              <w:t>ESM Status</w:t>
            </w:r>
          </w:p>
        </w:tc>
      </w:tr>
      <w:tr w:rsidR="00F810FE" w:rsidRPr="00787B19" w14:paraId="1E797580" w14:textId="77777777" w:rsidTr="00F810FE">
        <w:tc>
          <w:tcPr>
            <w:tcW w:w="2518" w:type="dxa"/>
          </w:tcPr>
          <w:p w14:paraId="5A817F05" w14:textId="77777777" w:rsidR="00F810FE" w:rsidRPr="00787B19" w:rsidRDefault="00F810FE" w:rsidP="00F810FE">
            <w:pPr>
              <w:pStyle w:val="EUNormal"/>
              <w:rPr>
                <w:sz w:val="20"/>
              </w:rPr>
            </w:pPr>
            <w:r w:rsidRPr="00787B19">
              <w:rPr>
                <w:sz w:val="20"/>
              </w:rPr>
              <w:t>Link_Parameters_Report</w:t>
            </w:r>
          </w:p>
        </w:tc>
        <w:tc>
          <w:tcPr>
            <w:tcW w:w="2835" w:type="dxa"/>
          </w:tcPr>
          <w:p w14:paraId="34F2D83B" w14:textId="77777777" w:rsidR="00F810FE" w:rsidRPr="00787B19" w:rsidRDefault="00F810FE" w:rsidP="00F810FE">
            <w:pPr>
              <w:pStyle w:val="EUNormal"/>
              <w:rPr>
                <w:strike/>
                <w:sz w:val="20"/>
              </w:rPr>
            </w:pPr>
            <w:r w:rsidRPr="00787B19">
              <w:rPr>
                <w:strike/>
                <w:sz w:val="20"/>
              </w:rPr>
              <w:t xml:space="preserve">SMSM-MODIFY </w:t>
            </w:r>
          </w:p>
          <w:p w14:paraId="635E1B1C" w14:textId="77777777" w:rsidR="00F810FE" w:rsidRPr="00787B19" w:rsidRDefault="00F810FE" w:rsidP="00F810FE">
            <w:pPr>
              <w:pStyle w:val="EUNormal"/>
              <w:rPr>
                <w:sz w:val="20"/>
              </w:rPr>
            </w:pPr>
            <w:r w:rsidRPr="00787B19">
              <w:rPr>
                <w:sz w:val="20"/>
              </w:rPr>
              <w:t>RABMSM-MODIFY</w:t>
            </w:r>
          </w:p>
        </w:tc>
        <w:tc>
          <w:tcPr>
            <w:tcW w:w="4475" w:type="dxa"/>
          </w:tcPr>
          <w:p w14:paraId="2C42EC8C" w14:textId="77777777" w:rsidR="00F810FE" w:rsidRPr="00787B19" w:rsidRDefault="00F810FE" w:rsidP="00F810FE">
            <w:pPr>
              <w:pStyle w:val="EUNormal"/>
              <w:rPr>
                <w:sz w:val="20"/>
              </w:rPr>
            </w:pPr>
            <w:r w:rsidRPr="00787B19">
              <w:rPr>
                <w:sz w:val="20"/>
              </w:rPr>
              <w:t>Tracking Area Update</w:t>
            </w:r>
          </w:p>
        </w:tc>
      </w:tr>
      <w:tr w:rsidR="00F810FE" w:rsidRPr="00787B19" w14:paraId="3C9A12E4" w14:textId="77777777" w:rsidTr="00F810FE">
        <w:tc>
          <w:tcPr>
            <w:tcW w:w="2518" w:type="dxa"/>
          </w:tcPr>
          <w:p w14:paraId="349D83A5" w14:textId="77777777" w:rsidR="00F810FE" w:rsidRPr="00787B19" w:rsidRDefault="00F810FE" w:rsidP="00F810FE">
            <w:pPr>
              <w:pStyle w:val="EUNormal"/>
              <w:rPr>
                <w:sz w:val="20"/>
              </w:rPr>
            </w:pPr>
            <w:r w:rsidRPr="00787B19">
              <w:rPr>
                <w:sz w:val="20"/>
              </w:rPr>
              <w:t>Link_Going_Down</w:t>
            </w:r>
          </w:p>
        </w:tc>
        <w:tc>
          <w:tcPr>
            <w:tcW w:w="2835" w:type="dxa"/>
          </w:tcPr>
          <w:p w14:paraId="19D02A1C" w14:textId="77777777" w:rsidR="00F810FE" w:rsidRPr="00787B19" w:rsidRDefault="00F810FE" w:rsidP="00F810FE">
            <w:pPr>
              <w:pStyle w:val="EUNormal"/>
              <w:rPr>
                <w:sz w:val="20"/>
              </w:rPr>
            </w:pPr>
            <w:r w:rsidRPr="00787B19">
              <w:rPr>
                <w:sz w:val="20"/>
              </w:rPr>
              <w:t xml:space="preserve">N/A </w:t>
            </w:r>
          </w:p>
        </w:tc>
        <w:tc>
          <w:tcPr>
            <w:tcW w:w="4475" w:type="dxa"/>
          </w:tcPr>
          <w:p w14:paraId="61EC2D7E" w14:textId="77777777" w:rsidR="00F810FE" w:rsidRPr="00787B19" w:rsidRDefault="00F810FE" w:rsidP="00F810FE">
            <w:pPr>
              <w:pStyle w:val="EUNormal"/>
              <w:rPr>
                <w:sz w:val="20"/>
              </w:rPr>
            </w:pPr>
            <w:r w:rsidRPr="00787B19">
              <w:rPr>
                <w:sz w:val="20"/>
              </w:rPr>
              <w:t>N/A</w:t>
            </w:r>
          </w:p>
        </w:tc>
      </w:tr>
      <w:tr w:rsidR="00F810FE" w:rsidRPr="00787B19" w14:paraId="1A1CB421" w14:textId="77777777" w:rsidTr="00F810FE">
        <w:tc>
          <w:tcPr>
            <w:tcW w:w="2518" w:type="dxa"/>
          </w:tcPr>
          <w:p w14:paraId="7DD37FAE" w14:textId="77777777" w:rsidR="00F810FE" w:rsidRPr="00787B19" w:rsidRDefault="00F810FE" w:rsidP="00F810FE">
            <w:pPr>
              <w:pStyle w:val="EUNormal"/>
              <w:rPr>
                <w:sz w:val="20"/>
              </w:rPr>
            </w:pPr>
            <w:r w:rsidRPr="00787B19">
              <w:rPr>
                <w:sz w:val="20"/>
              </w:rPr>
              <w:t>Link_Handover_Imminent</w:t>
            </w:r>
          </w:p>
        </w:tc>
        <w:tc>
          <w:tcPr>
            <w:tcW w:w="2835" w:type="dxa"/>
          </w:tcPr>
          <w:p w14:paraId="35D621A9" w14:textId="77777777" w:rsidR="00F810FE" w:rsidRPr="00787B19" w:rsidRDefault="00F810FE" w:rsidP="00F810FE">
            <w:pPr>
              <w:pStyle w:val="EUNormal"/>
              <w:rPr>
                <w:sz w:val="20"/>
              </w:rPr>
            </w:pPr>
            <w:r w:rsidRPr="00787B19">
              <w:rPr>
                <w:sz w:val="20"/>
              </w:rPr>
              <w:t>N/A</w:t>
            </w:r>
          </w:p>
        </w:tc>
        <w:tc>
          <w:tcPr>
            <w:tcW w:w="4475" w:type="dxa"/>
          </w:tcPr>
          <w:p w14:paraId="72D61626" w14:textId="77777777" w:rsidR="00F810FE" w:rsidRPr="00787B19" w:rsidRDefault="00F810FE" w:rsidP="00F810FE">
            <w:pPr>
              <w:pStyle w:val="EUNormal"/>
              <w:rPr>
                <w:sz w:val="20"/>
              </w:rPr>
            </w:pPr>
            <w:r w:rsidRPr="00787B19">
              <w:rPr>
                <w:sz w:val="20"/>
              </w:rPr>
              <w:t>N/A</w:t>
            </w:r>
          </w:p>
        </w:tc>
      </w:tr>
      <w:tr w:rsidR="00F810FE" w:rsidRPr="00787B19" w14:paraId="4222E2A6" w14:textId="77777777" w:rsidTr="00F810FE">
        <w:tc>
          <w:tcPr>
            <w:tcW w:w="2518" w:type="dxa"/>
          </w:tcPr>
          <w:p w14:paraId="5A37276F" w14:textId="77777777" w:rsidR="00F810FE" w:rsidRPr="00787B19" w:rsidRDefault="00F810FE" w:rsidP="00F810FE">
            <w:pPr>
              <w:pStyle w:val="EUNormal"/>
              <w:rPr>
                <w:sz w:val="20"/>
              </w:rPr>
            </w:pPr>
            <w:r w:rsidRPr="00787B19">
              <w:rPr>
                <w:sz w:val="20"/>
              </w:rPr>
              <w:t>Link_Handover_Complete</w:t>
            </w:r>
          </w:p>
        </w:tc>
        <w:tc>
          <w:tcPr>
            <w:tcW w:w="2835" w:type="dxa"/>
          </w:tcPr>
          <w:p w14:paraId="10F0B82D" w14:textId="77777777" w:rsidR="00F810FE" w:rsidRPr="00787B19" w:rsidRDefault="00F810FE" w:rsidP="00F810FE">
            <w:pPr>
              <w:pStyle w:val="EUNormal"/>
              <w:rPr>
                <w:sz w:val="20"/>
              </w:rPr>
            </w:pPr>
            <w:r w:rsidRPr="00787B19">
              <w:rPr>
                <w:sz w:val="20"/>
              </w:rPr>
              <w:t>RABMAS-RAB-ESTABLISH</w:t>
            </w:r>
          </w:p>
          <w:p w14:paraId="7DD64A92" w14:textId="77777777" w:rsidR="00F810FE" w:rsidRPr="00787B19" w:rsidRDefault="00F810FE" w:rsidP="00F810FE">
            <w:pPr>
              <w:pStyle w:val="EUNormal"/>
              <w:rPr>
                <w:sz w:val="20"/>
              </w:rPr>
            </w:pPr>
            <w:r w:rsidRPr="00787B19">
              <w:rPr>
                <w:sz w:val="20"/>
              </w:rPr>
              <w:t>RABMSM-MODIFY</w:t>
            </w:r>
          </w:p>
        </w:tc>
        <w:tc>
          <w:tcPr>
            <w:tcW w:w="4475" w:type="dxa"/>
          </w:tcPr>
          <w:p w14:paraId="20F7B408" w14:textId="77777777" w:rsidR="00F810FE" w:rsidRPr="00787B19" w:rsidRDefault="00F810FE" w:rsidP="00F810FE">
            <w:pPr>
              <w:pStyle w:val="EUNormal"/>
              <w:rPr>
                <w:sz w:val="20"/>
              </w:rPr>
            </w:pPr>
            <w:r w:rsidRPr="00787B19">
              <w:rPr>
                <w:sz w:val="20"/>
              </w:rPr>
              <w:t>Tracking Area Update</w:t>
            </w:r>
          </w:p>
          <w:p w14:paraId="59C26D72" w14:textId="77777777" w:rsidR="00F810FE" w:rsidRPr="00787B19" w:rsidRDefault="00F810FE" w:rsidP="00F810FE">
            <w:pPr>
              <w:pStyle w:val="EUNormal"/>
              <w:rPr>
                <w:sz w:val="20"/>
              </w:rPr>
            </w:pPr>
            <w:r w:rsidRPr="00787B19">
              <w:rPr>
                <w:sz w:val="20"/>
              </w:rPr>
              <w:t>Activate Default EPS bearer context</w:t>
            </w:r>
          </w:p>
          <w:p w14:paraId="12EDA6C1" w14:textId="77777777" w:rsidR="00F810FE" w:rsidRPr="00787B19" w:rsidRDefault="00F810FE" w:rsidP="00F810FE">
            <w:pPr>
              <w:pStyle w:val="EUNormal"/>
              <w:rPr>
                <w:sz w:val="20"/>
              </w:rPr>
            </w:pPr>
            <w:r w:rsidRPr="00787B19">
              <w:rPr>
                <w:sz w:val="20"/>
              </w:rPr>
              <w:t>Activate Dedicated EPS bearer context</w:t>
            </w:r>
          </w:p>
        </w:tc>
      </w:tr>
      <w:tr w:rsidR="00F810FE" w:rsidRPr="00787B19" w14:paraId="0B15341B" w14:textId="77777777" w:rsidTr="00F810FE">
        <w:tc>
          <w:tcPr>
            <w:tcW w:w="2518" w:type="dxa"/>
          </w:tcPr>
          <w:p w14:paraId="4F5DDE69" w14:textId="77777777" w:rsidR="00F810FE" w:rsidRPr="00787B19" w:rsidRDefault="00F810FE" w:rsidP="00F810FE">
            <w:pPr>
              <w:pStyle w:val="EUNormal"/>
              <w:rPr>
                <w:sz w:val="20"/>
              </w:rPr>
            </w:pPr>
            <w:r w:rsidRPr="00787B19">
              <w:rPr>
                <w:sz w:val="20"/>
              </w:rPr>
              <w:t>Link_PDU_Transmit_Status</w:t>
            </w:r>
          </w:p>
        </w:tc>
        <w:tc>
          <w:tcPr>
            <w:tcW w:w="2835" w:type="dxa"/>
          </w:tcPr>
          <w:p w14:paraId="5F2A2F65" w14:textId="77777777" w:rsidR="00F810FE" w:rsidRPr="00787B19" w:rsidRDefault="00F810FE" w:rsidP="00F810FE">
            <w:pPr>
              <w:pStyle w:val="EUNormal"/>
              <w:rPr>
                <w:sz w:val="20"/>
              </w:rPr>
            </w:pPr>
            <w:r w:rsidRPr="00787B19">
              <w:rPr>
                <w:sz w:val="20"/>
              </w:rPr>
              <w:t xml:space="preserve">N/A </w:t>
            </w:r>
          </w:p>
        </w:tc>
        <w:tc>
          <w:tcPr>
            <w:tcW w:w="4475" w:type="dxa"/>
          </w:tcPr>
          <w:p w14:paraId="706919F1" w14:textId="77777777" w:rsidR="00F810FE" w:rsidRPr="00787B19" w:rsidRDefault="00F810FE" w:rsidP="00F810FE">
            <w:pPr>
              <w:pStyle w:val="EUNormal"/>
              <w:rPr>
                <w:sz w:val="20"/>
              </w:rPr>
            </w:pPr>
            <w:r w:rsidRPr="00787B19">
              <w:rPr>
                <w:sz w:val="20"/>
              </w:rPr>
              <w:t>N/A</w:t>
            </w:r>
          </w:p>
        </w:tc>
      </w:tr>
      <w:tr w:rsidR="00F810FE" w:rsidRPr="00787B19" w14:paraId="7F49DA1B" w14:textId="77777777" w:rsidTr="00F810FE">
        <w:tc>
          <w:tcPr>
            <w:tcW w:w="2518" w:type="dxa"/>
          </w:tcPr>
          <w:p w14:paraId="477CA588" w14:textId="77777777" w:rsidR="00F810FE" w:rsidRPr="00787B19" w:rsidRDefault="00F810FE" w:rsidP="00F810FE">
            <w:pPr>
              <w:pStyle w:val="EUNormal"/>
              <w:rPr>
                <w:sz w:val="20"/>
              </w:rPr>
            </w:pPr>
            <w:r w:rsidRPr="00787B19">
              <w:rPr>
                <w:sz w:val="20"/>
              </w:rPr>
              <w:t>Link_Capability_Discover</w:t>
            </w:r>
          </w:p>
        </w:tc>
        <w:tc>
          <w:tcPr>
            <w:tcW w:w="2835" w:type="dxa"/>
          </w:tcPr>
          <w:p w14:paraId="13E73551" w14:textId="77777777" w:rsidR="00F810FE" w:rsidRPr="00787B19" w:rsidRDefault="00F810FE" w:rsidP="00F810FE">
            <w:pPr>
              <w:pStyle w:val="EUNormal"/>
              <w:rPr>
                <w:sz w:val="20"/>
              </w:rPr>
            </w:pPr>
            <w:r w:rsidRPr="00787B19">
              <w:rPr>
                <w:sz w:val="20"/>
              </w:rPr>
              <w:t xml:space="preserve">N/A </w:t>
            </w:r>
          </w:p>
        </w:tc>
        <w:tc>
          <w:tcPr>
            <w:tcW w:w="4475" w:type="dxa"/>
          </w:tcPr>
          <w:p w14:paraId="27F50EE9" w14:textId="77777777" w:rsidR="00F810FE" w:rsidRPr="00787B19" w:rsidRDefault="00F810FE" w:rsidP="00F810FE">
            <w:pPr>
              <w:pStyle w:val="EUNormal"/>
              <w:rPr>
                <w:sz w:val="20"/>
              </w:rPr>
            </w:pPr>
            <w:r w:rsidRPr="00787B19">
              <w:rPr>
                <w:sz w:val="20"/>
              </w:rPr>
              <w:t xml:space="preserve">N/A </w:t>
            </w:r>
          </w:p>
        </w:tc>
      </w:tr>
      <w:tr w:rsidR="00F810FE" w:rsidRPr="00787B19" w14:paraId="3D29C6FA" w14:textId="77777777" w:rsidTr="00F810FE">
        <w:tc>
          <w:tcPr>
            <w:tcW w:w="2518" w:type="dxa"/>
          </w:tcPr>
          <w:p w14:paraId="4F41395D" w14:textId="77777777" w:rsidR="00F810FE" w:rsidRPr="00787B19" w:rsidRDefault="00F810FE" w:rsidP="00F810FE">
            <w:pPr>
              <w:pStyle w:val="EUNormal"/>
              <w:rPr>
                <w:sz w:val="20"/>
              </w:rPr>
            </w:pPr>
            <w:r w:rsidRPr="00787B19">
              <w:rPr>
                <w:sz w:val="20"/>
              </w:rPr>
              <w:t>Link_Event_Subscribe</w:t>
            </w:r>
          </w:p>
        </w:tc>
        <w:tc>
          <w:tcPr>
            <w:tcW w:w="2835" w:type="dxa"/>
          </w:tcPr>
          <w:p w14:paraId="144292DC" w14:textId="77777777" w:rsidR="00F810FE" w:rsidRPr="00787B19" w:rsidRDefault="00F810FE" w:rsidP="00F810FE">
            <w:pPr>
              <w:pStyle w:val="EUNormal"/>
              <w:rPr>
                <w:sz w:val="20"/>
              </w:rPr>
            </w:pPr>
            <w:r w:rsidRPr="00787B19">
              <w:rPr>
                <w:sz w:val="20"/>
              </w:rPr>
              <w:t xml:space="preserve">N/A </w:t>
            </w:r>
          </w:p>
        </w:tc>
        <w:tc>
          <w:tcPr>
            <w:tcW w:w="4475" w:type="dxa"/>
          </w:tcPr>
          <w:p w14:paraId="5908AEE1" w14:textId="77777777" w:rsidR="00F810FE" w:rsidRPr="00787B19" w:rsidRDefault="00F810FE" w:rsidP="00F810FE">
            <w:pPr>
              <w:pStyle w:val="EUNormal"/>
              <w:rPr>
                <w:sz w:val="20"/>
              </w:rPr>
            </w:pPr>
            <w:r w:rsidRPr="00787B19">
              <w:rPr>
                <w:sz w:val="20"/>
              </w:rPr>
              <w:t>Packet Domain Event reporting*</w:t>
            </w:r>
          </w:p>
        </w:tc>
      </w:tr>
      <w:tr w:rsidR="00F810FE" w:rsidRPr="00787B19" w14:paraId="46360F93" w14:textId="77777777" w:rsidTr="00F810FE">
        <w:tc>
          <w:tcPr>
            <w:tcW w:w="2518" w:type="dxa"/>
          </w:tcPr>
          <w:p w14:paraId="06C34B7A" w14:textId="77777777" w:rsidR="00F810FE" w:rsidRPr="00787B19" w:rsidRDefault="00F810FE" w:rsidP="00F810FE">
            <w:pPr>
              <w:pStyle w:val="EUNormal"/>
              <w:rPr>
                <w:sz w:val="20"/>
              </w:rPr>
            </w:pPr>
            <w:r w:rsidRPr="00787B19">
              <w:rPr>
                <w:sz w:val="20"/>
              </w:rPr>
              <w:t>Link_Event_Unsubscribe</w:t>
            </w:r>
          </w:p>
        </w:tc>
        <w:tc>
          <w:tcPr>
            <w:tcW w:w="2835" w:type="dxa"/>
          </w:tcPr>
          <w:p w14:paraId="0D3334F4" w14:textId="77777777" w:rsidR="00F810FE" w:rsidRPr="00787B19" w:rsidRDefault="00F810FE" w:rsidP="00F810FE">
            <w:pPr>
              <w:pStyle w:val="EUNormal"/>
              <w:rPr>
                <w:sz w:val="20"/>
              </w:rPr>
            </w:pPr>
            <w:r w:rsidRPr="00787B19">
              <w:rPr>
                <w:sz w:val="20"/>
              </w:rPr>
              <w:t xml:space="preserve">N/A </w:t>
            </w:r>
          </w:p>
        </w:tc>
        <w:tc>
          <w:tcPr>
            <w:tcW w:w="4475" w:type="dxa"/>
          </w:tcPr>
          <w:p w14:paraId="00833FDF" w14:textId="77777777" w:rsidR="00F810FE" w:rsidRPr="00787B19" w:rsidRDefault="00F810FE" w:rsidP="00F810FE">
            <w:pPr>
              <w:pStyle w:val="EUNormal"/>
              <w:rPr>
                <w:sz w:val="20"/>
              </w:rPr>
            </w:pPr>
            <w:r w:rsidRPr="00787B19">
              <w:rPr>
                <w:sz w:val="20"/>
              </w:rPr>
              <w:t>Packet Domain Event reporting*</w:t>
            </w:r>
          </w:p>
        </w:tc>
      </w:tr>
      <w:tr w:rsidR="00F810FE" w:rsidRPr="00787B19" w14:paraId="6A1E3329" w14:textId="77777777" w:rsidTr="00F810FE">
        <w:tc>
          <w:tcPr>
            <w:tcW w:w="2518" w:type="dxa"/>
          </w:tcPr>
          <w:p w14:paraId="230051C6" w14:textId="77777777" w:rsidR="00F810FE" w:rsidRPr="00787B19" w:rsidRDefault="00F810FE" w:rsidP="00F810FE">
            <w:pPr>
              <w:pStyle w:val="EUNormal"/>
              <w:rPr>
                <w:sz w:val="20"/>
              </w:rPr>
            </w:pPr>
            <w:r w:rsidRPr="00787B19">
              <w:rPr>
                <w:sz w:val="20"/>
              </w:rPr>
              <w:t>Link_Get_Parameters</w:t>
            </w:r>
          </w:p>
        </w:tc>
        <w:tc>
          <w:tcPr>
            <w:tcW w:w="2835" w:type="dxa"/>
          </w:tcPr>
          <w:p w14:paraId="5E4DCFED" w14:textId="77777777" w:rsidR="00F810FE" w:rsidRPr="00787B19" w:rsidRDefault="00F810FE" w:rsidP="00F810FE">
            <w:pPr>
              <w:pStyle w:val="EUNormal"/>
              <w:rPr>
                <w:sz w:val="20"/>
              </w:rPr>
            </w:pPr>
            <w:r w:rsidRPr="00787B19">
              <w:rPr>
                <w:sz w:val="20"/>
              </w:rPr>
              <w:t xml:space="preserve">N/A </w:t>
            </w:r>
          </w:p>
        </w:tc>
        <w:tc>
          <w:tcPr>
            <w:tcW w:w="4475" w:type="dxa"/>
          </w:tcPr>
          <w:p w14:paraId="6A2E9D5F" w14:textId="77777777" w:rsidR="00F810FE" w:rsidRPr="00787B19" w:rsidRDefault="00F810FE" w:rsidP="00F810FE">
            <w:pPr>
              <w:pStyle w:val="EUNormal"/>
              <w:rPr>
                <w:sz w:val="20"/>
              </w:rPr>
            </w:pPr>
            <w:r w:rsidRPr="00787B19">
              <w:rPr>
                <w:sz w:val="20"/>
              </w:rPr>
              <w:t>EPS QoS Dynamic parameters*</w:t>
            </w:r>
          </w:p>
          <w:p w14:paraId="19584365" w14:textId="77777777" w:rsidR="00F810FE" w:rsidRPr="00787B19" w:rsidRDefault="00F810FE" w:rsidP="00F810FE">
            <w:pPr>
              <w:pStyle w:val="EUNormal"/>
              <w:rPr>
                <w:sz w:val="20"/>
              </w:rPr>
            </w:pPr>
            <w:r w:rsidRPr="00787B19">
              <w:rPr>
                <w:sz w:val="20"/>
              </w:rPr>
              <w:t>MT Signal Quality*</w:t>
            </w:r>
          </w:p>
        </w:tc>
      </w:tr>
      <w:tr w:rsidR="00F810FE" w:rsidRPr="00787B19" w14:paraId="3C46C953" w14:textId="77777777" w:rsidTr="00F810FE">
        <w:tc>
          <w:tcPr>
            <w:tcW w:w="2518" w:type="dxa"/>
          </w:tcPr>
          <w:p w14:paraId="239D91F3" w14:textId="77777777" w:rsidR="00F810FE" w:rsidRPr="00787B19" w:rsidRDefault="00F810FE" w:rsidP="00F810FE">
            <w:pPr>
              <w:pStyle w:val="EUNormal"/>
              <w:rPr>
                <w:sz w:val="20"/>
              </w:rPr>
            </w:pPr>
            <w:r w:rsidRPr="00787B19">
              <w:rPr>
                <w:sz w:val="20"/>
              </w:rPr>
              <w:t>Link_Configure_Thresholds</w:t>
            </w:r>
          </w:p>
        </w:tc>
        <w:tc>
          <w:tcPr>
            <w:tcW w:w="2835" w:type="dxa"/>
          </w:tcPr>
          <w:p w14:paraId="6EF4D9E3" w14:textId="77777777" w:rsidR="00F810FE" w:rsidRPr="00787B19" w:rsidRDefault="00F810FE" w:rsidP="00F810FE">
            <w:pPr>
              <w:pStyle w:val="EUNormal"/>
              <w:rPr>
                <w:sz w:val="20"/>
              </w:rPr>
            </w:pPr>
            <w:r w:rsidRPr="00787B19">
              <w:rPr>
                <w:sz w:val="20"/>
              </w:rPr>
              <w:t xml:space="preserve">SMREG-PDP-MODIFY </w:t>
            </w:r>
          </w:p>
        </w:tc>
        <w:tc>
          <w:tcPr>
            <w:tcW w:w="4475" w:type="dxa"/>
          </w:tcPr>
          <w:p w14:paraId="4257C5A9" w14:textId="77777777" w:rsidR="00F810FE" w:rsidRPr="00787B19" w:rsidRDefault="00F810FE" w:rsidP="00F810FE">
            <w:pPr>
              <w:pStyle w:val="EUNormal"/>
              <w:rPr>
                <w:sz w:val="20"/>
              </w:rPr>
            </w:pPr>
            <w:r w:rsidRPr="00787B19">
              <w:rPr>
                <w:sz w:val="20"/>
              </w:rPr>
              <w:t>Modify EPS bearer context</w:t>
            </w:r>
          </w:p>
        </w:tc>
      </w:tr>
      <w:tr w:rsidR="00F810FE" w:rsidRPr="00787B19" w14:paraId="05E74901" w14:textId="77777777" w:rsidTr="00F810FE">
        <w:tc>
          <w:tcPr>
            <w:tcW w:w="2518" w:type="dxa"/>
          </w:tcPr>
          <w:p w14:paraId="02A64255" w14:textId="77777777" w:rsidR="00F810FE" w:rsidRPr="00787B19" w:rsidRDefault="00F810FE" w:rsidP="00F810FE">
            <w:pPr>
              <w:pStyle w:val="EUNormal"/>
              <w:rPr>
                <w:sz w:val="20"/>
              </w:rPr>
            </w:pPr>
            <w:r w:rsidRPr="00787B19">
              <w:rPr>
                <w:sz w:val="20"/>
              </w:rPr>
              <w:t>Link_Action / Disconnect</w:t>
            </w:r>
          </w:p>
        </w:tc>
        <w:tc>
          <w:tcPr>
            <w:tcW w:w="2835" w:type="dxa"/>
          </w:tcPr>
          <w:p w14:paraId="3F4B6DCD" w14:textId="77777777" w:rsidR="00F810FE" w:rsidRPr="00787B19" w:rsidRDefault="00F810FE" w:rsidP="00F810FE">
            <w:pPr>
              <w:pStyle w:val="EUNormal"/>
              <w:rPr>
                <w:sz w:val="20"/>
              </w:rPr>
            </w:pPr>
            <w:r w:rsidRPr="00787B19">
              <w:rPr>
                <w:sz w:val="20"/>
              </w:rPr>
              <w:t>N/A</w:t>
            </w:r>
          </w:p>
        </w:tc>
        <w:tc>
          <w:tcPr>
            <w:tcW w:w="4475" w:type="dxa"/>
          </w:tcPr>
          <w:p w14:paraId="4BC030C9" w14:textId="77777777" w:rsidR="00F810FE" w:rsidRPr="00787B19" w:rsidRDefault="00F810FE" w:rsidP="00F810FE">
            <w:pPr>
              <w:pStyle w:val="EUNormal"/>
              <w:rPr>
                <w:sz w:val="20"/>
              </w:rPr>
            </w:pPr>
            <w:r w:rsidRPr="00787B19">
              <w:rPr>
                <w:sz w:val="20"/>
              </w:rPr>
              <w:t>Detach</w:t>
            </w:r>
          </w:p>
          <w:p w14:paraId="271C5B4C" w14:textId="77777777" w:rsidR="00F810FE" w:rsidRPr="00787B19" w:rsidRDefault="00F810FE" w:rsidP="00F810FE">
            <w:pPr>
              <w:pStyle w:val="EUNormal"/>
              <w:rPr>
                <w:sz w:val="20"/>
              </w:rPr>
            </w:pPr>
            <w:r w:rsidRPr="00787B19">
              <w:rPr>
                <w:sz w:val="20"/>
              </w:rPr>
              <w:t>Deactivate EPS bearer context</w:t>
            </w:r>
          </w:p>
        </w:tc>
      </w:tr>
      <w:tr w:rsidR="00F810FE" w:rsidRPr="00787B19" w14:paraId="60E54A9C" w14:textId="77777777" w:rsidTr="00F810FE">
        <w:tc>
          <w:tcPr>
            <w:tcW w:w="2518" w:type="dxa"/>
          </w:tcPr>
          <w:p w14:paraId="14E86F67" w14:textId="77777777" w:rsidR="00F810FE" w:rsidRPr="00787B19" w:rsidRDefault="00F810FE" w:rsidP="00F810FE">
            <w:pPr>
              <w:pStyle w:val="EUNormal"/>
              <w:rPr>
                <w:sz w:val="20"/>
              </w:rPr>
            </w:pPr>
            <w:r w:rsidRPr="00787B19">
              <w:rPr>
                <w:sz w:val="20"/>
              </w:rPr>
              <w:t>Link_Action / Low Power</w:t>
            </w:r>
          </w:p>
        </w:tc>
        <w:tc>
          <w:tcPr>
            <w:tcW w:w="2835" w:type="dxa"/>
          </w:tcPr>
          <w:p w14:paraId="34067333" w14:textId="77777777" w:rsidR="00F810FE" w:rsidRPr="00787B19" w:rsidRDefault="00F810FE" w:rsidP="00F810FE">
            <w:pPr>
              <w:pStyle w:val="EUNormal"/>
              <w:rPr>
                <w:sz w:val="20"/>
              </w:rPr>
            </w:pPr>
            <w:r w:rsidRPr="00787B19">
              <w:rPr>
                <w:sz w:val="20"/>
              </w:rPr>
              <w:t>N/A</w:t>
            </w:r>
          </w:p>
        </w:tc>
        <w:tc>
          <w:tcPr>
            <w:tcW w:w="4475" w:type="dxa"/>
          </w:tcPr>
          <w:p w14:paraId="767E2884" w14:textId="77777777" w:rsidR="00F810FE" w:rsidRPr="00787B19" w:rsidRDefault="00F810FE" w:rsidP="00F810FE">
            <w:pPr>
              <w:pStyle w:val="EUNormal"/>
              <w:rPr>
                <w:sz w:val="20"/>
              </w:rPr>
            </w:pPr>
            <w:r w:rsidRPr="00787B19">
              <w:rPr>
                <w:sz w:val="20"/>
              </w:rPr>
              <w:t xml:space="preserve">MT Set Functionality* </w:t>
            </w:r>
          </w:p>
        </w:tc>
      </w:tr>
      <w:tr w:rsidR="00F810FE" w:rsidRPr="00787B19" w14:paraId="7098E653" w14:textId="77777777" w:rsidTr="00F810FE">
        <w:tc>
          <w:tcPr>
            <w:tcW w:w="2518" w:type="dxa"/>
          </w:tcPr>
          <w:p w14:paraId="576C29D9" w14:textId="77777777" w:rsidR="00F810FE" w:rsidRPr="00787B19" w:rsidRDefault="00F810FE" w:rsidP="00F810FE">
            <w:pPr>
              <w:pStyle w:val="EUNormal"/>
              <w:rPr>
                <w:sz w:val="20"/>
              </w:rPr>
            </w:pPr>
            <w:r w:rsidRPr="00787B19">
              <w:rPr>
                <w:sz w:val="20"/>
              </w:rPr>
              <w:t>Link_Action / Power Down</w:t>
            </w:r>
          </w:p>
        </w:tc>
        <w:tc>
          <w:tcPr>
            <w:tcW w:w="2835" w:type="dxa"/>
          </w:tcPr>
          <w:p w14:paraId="6B8E483D" w14:textId="77777777" w:rsidR="00F810FE" w:rsidRPr="00787B19" w:rsidRDefault="00F810FE" w:rsidP="00F810FE">
            <w:pPr>
              <w:pStyle w:val="EUNormal"/>
              <w:rPr>
                <w:sz w:val="20"/>
              </w:rPr>
            </w:pPr>
            <w:r w:rsidRPr="00787B19">
              <w:rPr>
                <w:sz w:val="20"/>
              </w:rPr>
              <w:t>N/A</w:t>
            </w:r>
          </w:p>
        </w:tc>
        <w:tc>
          <w:tcPr>
            <w:tcW w:w="4475" w:type="dxa"/>
          </w:tcPr>
          <w:p w14:paraId="4C764744" w14:textId="77777777" w:rsidR="00F810FE" w:rsidRPr="00787B19" w:rsidRDefault="00F810FE" w:rsidP="00F810FE">
            <w:pPr>
              <w:pStyle w:val="EUNormal"/>
              <w:rPr>
                <w:sz w:val="20"/>
              </w:rPr>
            </w:pPr>
            <w:r w:rsidRPr="00787B19">
              <w:rPr>
                <w:sz w:val="20"/>
              </w:rPr>
              <w:t>Detach</w:t>
            </w:r>
          </w:p>
        </w:tc>
      </w:tr>
      <w:tr w:rsidR="00F810FE" w:rsidRPr="00787B19" w14:paraId="332ED89E" w14:textId="77777777" w:rsidTr="00F810FE">
        <w:tc>
          <w:tcPr>
            <w:tcW w:w="2518" w:type="dxa"/>
          </w:tcPr>
          <w:p w14:paraId="34C8EA33" w14:textId="77777777" w:rsidR="00F810FE" w:rsidRPr="00787B19" w:rsidRDefault="00F810FE" w:rsidP="00F810FE">
            <w:pPr>
              <w:pStyle w:val="EUNormal"/>
              <w:rPr>
                <w:sz w:val="20"/>
              </w:rPr>
            </w:pPr>
            <w:r w:rsidRPr="00787B19">
              <w:rPr>
                <w:sz w:val="20"/>
              </w:rPr>
              <w:t>Link_Action / Power Up</w:t>
            </w:r>
          </w:p>
        </w:tc>
        <w:tc>
          <w:tcPr>
            <w:tcW w:w="2835" w:type="dxa"/>
          </w:tcPr>
          <w:p w14:paraId="1ACD7DAC" w14:textId="77777777" w:rsidR="00F810FE" w:rsidRPr="00787B19" w:rsidRDefault="00F810FE" w:rsidP="00F810FE">
            <w:pPr>
              <w:pStyle w:val="EUNormal"/>
              <w:rPr>
                <w:sz w:val="20"/>
              </w:rPr>
            </w:pPr>
            <w:r w:rsidRPr="00787B19">
              <w:rPr>
                <w:sz w:val="20"/>
              </w:rPr>
              <w:t>N/A</w:t>
            </w:r>
          </w:p>
        </w:tc>
        <w:tc>
          <w:tcPr>
            <w:tcW w:w="4475" w:type="dxa"/>
          </w:tcPr>
          <w:p w14:paraId="585AEC7A" w14:textId="77777777" w:rsidR="00F810FE" w:rsidRPr="00787B19" w:rsidRDefault="00F810FE" w:rsidP="00F810FE">
            <w:pPr>
              <w:pStyle w:val="EUNormal"/>
              <w:keepNext/>
              <w:rPr>
                <w:sz w:val="20"/>
              </w:rPr>
            </w:pPr>
            <w:r w:rsidRPr="00787B19">
              <w:rPr>
                <w:sz w:val="20"/>
              </w:rPr>
              <w:t>Attach</w:t>
            </w:r>
          </w:p>
        </w:tc>
      </w:tr>
    </w:tbl>
    <w:p w14:paraId="2738E623" w14:textId="77777777" w:rsidR="00F810FE" w:rsidRPr="00787B19" w:rsidRDefault="00F810FE" w:rsidP="00F810FE">
      <w:pPr>
        <w:pStyle w:val="EUCaptionChar"/>
      </w:pPr>
      <w:bookmarkStart w:id="12" w:name="_Toc314410487"/>
      <w:r>
        <w:t xml:space="preserve">Table </w:t>
      </w:r>
      <w:r>
        <w:fldChar w:fldCharType="begin"/>
      </w:r>
      <w:r>
        <w:instrText xml:space="preserve"> SEQ Table \* ARABIC </w:instrText>
      </w:r>
      <w:r>
        <w:fldChar w:fldCharType="separate"/>
      </w:r>
      <w:r>
        <w:rPr>
          <w:noProof/>
        </w:rPr>
        <w:t>1</w:t>
      </w:r>
      <w:r>
        <w:fldChar w:fldCharType="end"/>
      </w:r>
      <w:r>
        <w:t>: Proposed mappings with NAS protocol</w:t>
      </w:r>
      <w:bookmarkEnd w:id="12"/>
    </w:p>
    <w:p w14:paraId="4CE1A428" w14:textId="77777777" w:rsidR="00F810FE" w:rsidRPr="00787B19" w:rsidRDefault="00F810FE" w:rsidP="00F810FE">
      <w:pPr>
        <w:pStyle w:val="EUNormalCharChar"/>
      </w:pPr>
    </w:p>
    <w:p w14:paraId="07636B66" w14:textId="77777777" w:rsidR="00F810FE" w:rsidRPr="00787B19" w:rsidRDefault="00F810FE" w:rsidP="00F810FE">
      <w:pPr>
        <w:pStyle w:val="EUNormalCharChar"/>
      </w:pPr>
    </w:p>
    <w:p w14:paraId="0C1BEBDE" w14:textId="77777777" w:rsidR="00F810FE" w:rsidRPr="00787B19" w:rsidRDefault="00F810FE" w:rsidP="00F810FE">
      <w:pPr>
        <w:pStyle w:val="EUNormalCharChar"/>
        <w:rPr>
          <w:b/>
        </w:rPr>
      </w:pPr>
      <w:r w:rsidRPr="00787B19">
        <w:rPr>
          <w:b/>
        </w:rPr>
        <w:t>Rationales</w:t>
      </w:r>
    </w:p>
    <w:p w14:paraId="263465E3" w14:textId="77777777" w:rsidR="00F810FE" w:rsidRPr="00787B19" w:rsidRDefault="00F810FE" w:rsidP="00F810FE">
      <w:pPr>
        <w:pStyle w:val="EUNormalCharChar"/>
      </w:pPr>
      <w:r w:rsidRPr="00787B19">
        <w:t xml:space="preserve">This mapping is based on 3GPP service procedures and commands. </w:t>
      </w:r>
    </w:p>
    <w:p w14:paraId="43357ED2" w14:textId="77777777" w:rsidR="00F810FE" w:rsidRPr="00787B19" w:rsidRDefault="00F810FE" w:rsidP="00F810FE">
      <w:pPr>
        <w:pStyle w:val="EUNormalCharChar"/>
      </w:pPr>
      <w:r w:rsidRPr="00787B19">
        <w:t xml:space="preserve">When the 802.21 primitive involves some interaction between the mobile terminal and the network, this mapping refers to NAS (Non Access Stratum) procedures. The NAS protocol </w:t>
      </w:r>
      <w:r w:rsidRPr="00787B19">
        <w:fldChar w:fldCharType="begin"/>
      </w:r>
      <w:r w:rsidRPr="00787B19">
        <w:instrText xml:space="preserve"> REF _Ref309403401 \r \h </w:instrText>
      </w:r>
      <w:r w:rsidRPr="00787B19">
        <w:fldChar w:fldCharType="separate"/>
      </w:r>
      <w:r w:rsidR="00932FEE">
        <w:t>[2]</w:t>
      </w:r>
      <w:r w:rsidRPr="00787B19">
        <w:fldChar w:fldCharType="end"/>
      </w:r>
      <w:r w:rsidRPr="00787B19">
        <w:t xml:space="preserve"> has been selected because it is the </w:t>
      </w:r>
      <w:bookmarkStart w:id="13" w:name="OLE_LINK1"/>
      <w:bookmarkStart w:id="14" w:name="OLE_LINK2"/>
      <w:r w:rsidRPr="00787B19">
        <w:t xml:space="preserve">Evolved Packet System (EPS) </w:t>
      </w:r>
      <w:bookmarkEnd w:id="13"/>
      <w:bookmarkEnd w:id="14"/>
      <w:r w:rsidRPr="00787B19">
        <w:t xml:space="preserve">equivalent of the Layer 3 protocols (SMREG, RABMSM, RABMAS) that were used for the MIH_3GLINK_SAP mapping. The NAS procedures are used by the protocols for mobility management and session management between the </w:t>
      </w:r>
      <w:r>
        <w:t xml:space="preserve">UE (or </w:t>
      </w:r>
      <w:r w:rsidRPr="00787B19">
        <w:t xml:space="preserve">MT) and Mobility Management Entity (MME) in the EPS. When relevant, an equivalent signalling is defined between the eNodeB or point of Access and the MME, as part of the S1-AP protocol </w:t>
      </w:r>
      <w:r w:rsidRPr="00787B19">
        <w:fldChar w:fldCharType="begin"/>
      </w:r>
      <w:r w:rsidRPr="00787B19">
        <w:instrText xml:space="preserve"> REF _Ref309403436 \r \h </w:instrText>
      </w:r>
      <w:r w:rsidRPr="00787B19">
        <w:fldChar w:fldCharType="separate"/>
      </w:r>
      <w:r w:rsidR="00932FEE">
        <w:t>[3]</w:t>
      </w:r>
      <w:r w:rsidRPr="00787B19">
        <w:fldChar w:fldCharType="end"/>
      </w:r>
      <w:r w:rsidRPr="00787B19">
        <w:t>.</w:t>
      </w:r>
    </w:p>
    <w:p w14:paraId="764F1175" w14:textId="77777777" w:rsidR="00F810FE" w:rsidRPr="00787B19" w:rsidRDefault="00F810FE" w:rsidP="00F810FE">
      <w:pPr>
        <w:pStyle w:val="EUNormalCharChar"/>
      </w:pPr>
      <w:r w:rsidRPr="00787B19">
        <w:t>The mapping table lists NAS procedures rather than primitives to remain generic and compatible with both sides: MT and network nodes. From a general point of view, the end of the NAS procedure should trigger MIH events, and NAS procedures should be triggered by the reception of MIH commands.</w:t>
      </w:r>
    </w:p>
    <w:p w14:paraId="525DA72B" w14:textId="77777777" w:rsidR="00F810FE" w:rsidRPr="00787B19" w:rsidRDefault="00F810FE" w:rsidP="00F810FE">
      <w:pPr>
        <w:pStyle w:val="EUNormalCharChar"/>
      </w:pPr>
      <w:r w:rsidRPr="00787B19">
        <w:t xml:space="preserve">When the 802.21 primitive implies a local action only, the corresponding local AT command defined for the operations inside the MT, as specified in </w:t>
      </w:r>
      <w:r w:rsidRPr="00787B19">
        <w:fldChar w:fldCharType="begin"/>
      </w:r>
      <w:r w:rsidRPr="00787B19">
        <w:instrText xml:space="preserve"> REF _Ref309403594 \r \h </w:instrText>
      </w:r>
      <w:r w:rsidRPr="00787B19">
        <w:fldChar w:fldCharType="separate"/>
      </w:r>
      <w:r w:rsidR="00932FEE">
        <w:t>[4]</w:t>
      </w:r>
      <w:r w:rsidRPr="00787B19">
        <w:fldChar w:fldCharType="end"/>
      </w:r>
      <w:r w:rsidRPr="00787B19">
        <w:t xml:space="preserve">, is used (AT means ATtention; this two character abbreviation is always used to start a command). These commands are marked with a (*) in the mapping table. This mapping would have to be extrapolated for network nodes, since equivalent commands are usually implementation dependant in the network </w:t>
      </w:r>
      <w:r w:rsidR="000C214F" w:rsidRPr="00787B19">
        <w:t>equipment</w:t>
      </w:r>
      <w:r w:rsidRPr="00787B19">
        <w:t>, and thus not specified.</w:t>
      </w:r>
    </w:p>
    <w:p w14:paraId="6DE30B96" w14:textId="77777777" w:rsidR="00F810FE" w:rsidRPr="00787B19" w:rsidRDefault="00F810FE" w:rsidP="00F810FE">
      <w:pPr>
        <w:pStyle w:val="EUNormalCharChar"/>
      </w:pPr>
      <w:r w:rsidRPr="00787B19">
        <w:t>Same as in the 3GPP mapping proposed by the 802.21 specification, a NAS procedure or AT command can be mapped to more than MIH primitive.</w:t>
      </w:r>
    </w:p>
    <w:p w14:paraId="3A407A12" w14:textId="77777777" w:rsidR="00F810FE" w:rsidRPr="00787B19" w:rsidRDefault="00F810FE" w:rsidP="00F810FE">
      <w:pPr>
        <w:pStyle w:val="EUNormalCharChar"/>
        <w:rPr>
          <w:b/>
        </w:rPr>
      </w:pPr>
      <w:r w:rsidRPr="00787B19">
        <w:rPr>
          <w:b/>
        </w:rPr>
        <w:t xml:space="preserve">Summary of the NAS procedures used (from </w:t>
      </w:r>
      <w:r w:rsidRPr="00787B19">
        <w:rPr>
          <w:b/>
        </w:rPr>
        <w:fldChar w:fldCharType="begin"/>
      </w:r>
      <w:r w:rsidRPr="00787B19">
        <w:rPr>
          <w:b/>
        </w:rPr>
        <w:instrText xml:space="preserve"> REF _Ref309403401 \r \h </w:instrText>
      </w:r>
      <w:r w:rsidRPr="00787B19">
        <w:rPr>
          <w:b/>
        </w:rPr>
      </w:r>
      <w:r w:rsidRPr="00787B19">
        <w:rPr>
          <w:b/>
        </w:rPr>
        <w:fldChar w:fldCharType="separate"/>
      </w:r>
      <w:r w:rsidR="000C214F">
        <w:rPr>
          <w:b/>
        </w:rPr>
        <w:t>[2]</w:t>
      </w:r>
      <w:r w:rsidRPr="00787B19">
        <w:rPr>
          <w:b/>
        </w:rPr>
        <w:fldChar w:fldCharType="end"/>
      </w:r>
      <w:r w:rsidRPr="00787B19">
        <w:rPr>
          <w:b/>
        </w:rPr>
        <w:t>)</w:t>
      </w:r>
    </w:p>
    <w:p w14:paraId="5697D2B0" w14:textId="77777777" w:rsidR="00F810FE" w:rsidRPr="00787B19" w:rsidRDefault="00F810FE" w:rsidP="00F810FE">
      <w:pPr>
        <w:pStyle w:val="EUNormalCharChar"/>
      </w:pPr>
      <w:r w:rsidRPr="00787B19">
        <w:rPr>
          <w:u w:val="single"/>
        </w:rPr>
        <w:t>Attach</w:t>
      </w:r>
      <w:r w:rsidRPr="00787B19">
        <w:t>: The attach procedure is used to attach to an Evolved Packet Core Network (EPC) for packet services in EPS.</w:t>
      </w:r>
    </w:p>
    <w:p w14:paraId="197A9516" w14:textId="77777777" w:rsidR="00F810FE" w:rsidRPr="00787B19" w:rsidRDefault="00F810FE" w:rsidP="00F810FE">
      <w:pPr>
        <w:pStyle w:val="EUNormalCharChar"/>
      </w:pPr>
      <w:r w:rsidRPr="00787B19">
        <w:rPr>
          <w:u w:val="single"/>
        </w:rPr>
        <w:t>Detach</w:t>
      </w:r>
      <w:r w:rsidRPr="00787B19">
        <w:t>: The detach procedure is used by the UE to detach from EPS services, by the network to inform the UE that it is detached or by the network to inform the UE to re-attach to the network and re-establish all connections.</w:t>
      </w:r>
    </w:p>
    <w:p w14:paraId="0EB63D18" w14:textId="77777777" w:rsidR="00F810FE" w:rsidRPr="00787B19" w:rsidRDefault="00F810FE" w:rsidP="00F810FE">
      <w:pPr>
        <w:pStyle w:val="EUNormalCharChar"/>
      </w:pPr>
      <w:r w:rsidRPr="00787B19">
        <w:rPr>
          <w:u w:val="single"/>
        </w:rPr>
        <w:t>Activate Default EPS bearer context</w:t>
      </w:r>
      <w:r w:rsidRPr="00787B19">
        <w:t>: The purpose of the default bearer context activation procedure is to establish a default EPS bearer context between the UE and the EPC. The default bearer context activation procedure can be part of the attach procedure. The default EPS bearer context does not have any Traffic Flow Template (TFT) assigned during the activation procedure. This corresponds to using a match-all packet filter. The network may at anytime after the establishment of this bearer assign a TFT to the default EPS bearer and may subsequently modify the TFT or the packet filters of this default bearer.</w:t>
      </w:r>
    </w:p>
    <w:p w14:paraId="00527BDE" w14:textId="77777777" w:rsidR="00F810FE" w:rsidRPr="00787B19" w:rsidRDefault="00F810FE" w:rsidP="00F810FE">
      <w:pPr>
        <w:pStyle w:val="EUNormalCharChar"/>
      </w:pPr>
      <w:r w:rsidRPr="00787B19">
        <w:rPr>
          <w:u w:val="single"/>
        </w:rPr>
        <w:t>Activate Dedicated EPS bearer context</w:t>
      </w:r>
      <w:r w:rsidRPr="00787B19">
        <w:t>: The purpose of the dedicated EPS bearer context activation procedure is to establish an EPS bearer context with specific QoS and TFT between the UE and the EPC.</w:t>
      </w:r>
    </w:p>
    <w:p w14:paraId="7766A553" w14:textId="77777777" w:rsidR="00F810FE" w:rsidRPr="00787B19" w:rsidRDefault="00F810FE" w:rsidP="00F810FE">
      <w:pPr>
        <w:pStyle w:val="EUNormalCharChar"/>
      </w:pPr>
      <w:r w:rsidRPr="00787B19">
        <w:rPr>
          <w:u w:val="single"/>
        </w:rPr>
        <w:t>Modify EPS bearer context</w:t>
      </w:r>
      <w:r w:rsidRPr="00787B19">
        <w:t>: The purpose of the EPS bearer context modification procedure is to modify an EPS bearer context with a specific QoS and TFT.</w:t>
      </w:r>
    </w:p>
    <w:p w14:paraId="37E14B67" w14:textId="77777777" w:rsidR="00F810FE" w:rsidRPr="00787B19" w:rsidRDefault="00F810FE" w:rsidP="00F810FE">
      <w:pPr>
        <w:pStyle w:val="EUNormalCharChar"/>
      </w:pPr>
      <w:r w:rsidRPr="00787B19">
        <w:rPr>
          <w:u w:val="single"/>
        </w:rPr>
        <w:t>Deactivate EPS bearer context</w:t>
      </w:r>
      <w:r w:rsidRPr="00787B19">
        <w:t>: The purpose of the EPS bearer context deactivation procedure is to deactivate an EPS bearer context or disconnect from a Packet Data Network (PDN) by deactivating all EPS bearer contexts to the PDN.</w:t>
      </w:r>
    </w:p>
    <w:p w14:paraId="59168602" w14:textId="77777777" w:rsidR="00F810FE" w:rsidRPr="00787B19" w:rsidRDefault="00F810FE" w:rsidP="00F810FE">
      <w:pPr>
        <w:pStyle w:val="EUNormalCharChar"/>
      </w:pPr>
      <w:r w:rsidRPr="00787B19">
        <w:rPr>
          <w:u w:val="single"/>
        </w:rPr>
        <w:t>ESM Status</w:t>
      </w:r>
      <w:r w:rsidRPr="00787B19">
        <w:t>: The purpose of the sending of the EMM STATUS message is to report at any time certain error conditions detected upon receipt of EMM protocol data. The EMM STATUS message can be sent by both the MME and the UE</w:t>
      </w:r>
    </w:p>
    <w:p w14:paraId="501FE187" w14:textId="77777777" w:rsidR="00F810FE" w:rsidRPr="00787B19" w:rsidRDefault="00F810FE" w:rsidP="00F810FE">
      <w:pPr>
        <w:pStyle w:val="EUNormalCharChar"/>
      </w:pPr>
      <w:r w:rsidRPr="00787B19">
        <w:rPr>
          <w:u w:val="single"/>
        </w:rPr>
        <w:t>Tracking Area Update</w:t>
      </w:r>
      <w:r w:rsidRPr="00787B19">
        <w:t>: The MME knows the location of the UE with the granularity of a few cells, called the Tracking Area (TA). The tracking area update procedure is always initiated by the UE and is used for purposes such as updating the registration of the actual tracking area of a UE in the network, updating certain UE specific parameters in the network, recovering from certain error cases</w:t>
      </w:r>
    </w:p>
    <w:p w14:paraId="721BD9F9" w14:textId="77777777" w:rsidR="00F810FE" w:rsidRPr="00787B19" w:rsidRDefault="00F810FE" w:rsidP="00F810FE">
      <w:pPr>
        <w:pStyle w:val="EUNormalCharChar"/>
      </w:pPr>
    </w:p>
    <w:p w14:paraId="31860ECF" w14:textId="77777777" w:rsidR="00F810FE" w:rsidRPr="00787B19" w:rsidRDefault="00F810FE" w:rsidP="00F810FE">
      <w:pPr>
        <w:pStyle w:val="EUNormalCharChar"/>
        <w:rPr>
          <w:b/>
        </w:rPr>
      </w:pPr>
      <w:r w:rsidRPr="00787B19">
        <w:rPr>
          <w:b/>
        </w:rPr>
        <w:t xml:space="preserve">Summary of the AT commands used (from </w:t>
      </w:r>
      <w:r w:rsidRPr="00787B19">
        <w:rPr>
          <w:b/>
        </w:rPr>
        <w:fldChar w:fldCharType="begin"/>
      </w:r>
      <w:r w:rsidRPr="00787B19">
        <w:rPr>
          <w:b/>
        </w:rPr>
        <w:instrText xml:space="preserve"> REF _Ref309403594 \r \h </w:instrText>
      </w:r>
      <w:r w:rsidRPr="00787B19">
        <w:rPr>
          <w:b/>
        </w:rPr>
      </w:r>
      <w:r w:rsidRPr="00787B19">
        <w:rPr>
          <w:b/>
        </w:rPr>
        <w:fldChar w:fldCharType="separate"/>
      </w:r>
      <w:r w:rsidR="00932FEE">
        <w:rPr>
          <w:b/>
        </w:rPr>
        <w:t>[4]</w:t>
      </w:r>
      <w:r w:rsidRPr="00787B19">
        <w:rPr>
          <w:b/>
        </w:rPr>
        <w:fldChar w:fldCharType="end"/>
      </w:r>
      <w:r w:rsidRPr="00787B19">
        <w:rPr>
          <w:b/>
        </w:rPr>
        <w:t>)</w:t>
      </w:r>
    </w:p>
    <w:p w14:paraId="7EF2DDA8" w14:textId="77777777" w:rsidR="00F810FE" w:rsidRPr="00787B19" w:rsidRDefault="00F810FE" w:rsidP="00F810FE">
      <w:pPr>
        <w:pStyle w:val="EUNormalCharChar"/>
      </w:pPr>
      <w:r w:rsidRPr="00787B19">
        <w:rPr>
          <w:u w:val="single"/>
        </w:rPr>
        <w:t>Packet Domain Event reporting</w:t>
      </w:r>
      <w:r w:rsidRPr="00787B19">
        <w:t>: This command enables or disables sending of unsolicited result codes, such as network detach, context activation, modification or deactivation.</w:t>
      </w:r>
    </w:p>
    <w:p w14:paraId="462E7AA7" w14:textId="77777777" w:rsidR="00F810FE" w:rsidRPr="00787B19" w:rsidRDefault="00F810FE" w:rsidP="00F810FE">
      <w:pPr>
        <w:pStyle w:val="EUNormalCharChar"/>
      </w:pPr>
      <w:r w:rsidRPr="00787B19">
        <w:rPr>
          <w:u w:val="single"/>
        </w:rPr>
        <w:t>EPS QoS Dynamic parameters</w:t>
      </w:r>
      <w:r w:rsidRPr="00787B19">
        <w:t>: The execution of this command returns the Quality of Service parameters (QCI, DL_GBR, UL_GBR, DL_MBR, UL_MBR) of an established PDP Context *</w:t>
      </w:r>
    </w:p>
    <w:p w14:paraId="002445FE" w14:textId="77777777" w:rsidR="00F810FE" w:rsidRPr="00787B19" w:rsidRDefault="00F810FE" w:rsidP="00F810FE">
      <w:pPr>
        <w:pStyle w:val="EUNormalCharChar"/>
      </w:pPr>
      <w:r w:rsidRPr="00787B19">
        <w:rPr>
          <w:u w:val="single"/>
        </w:rPr>
        <w:t>MT Signal Quality</w:t>
      </w:r>
      <w:r w:rsidRPr="00787B19">
        <w:t xml:space="preserve">: The execution of this command returns the received signal quality parameters: RSSI, BER (channel bit error rate), RSCP, Ec/No (energy per chip divided by the noise power), RSRQ, RSRP </w:t>
      </w:r>
    </w:p>
    <w:p w14:paraId="0A9DD547" w14:textId="77777777" w:rsidR="00F810FE" w:rsidRPr="00787B19" w:rsidRDefault="00F810FE" w:rsidP="00F810FE">
      <w:pPr>
        <w:pStyle w:val="EUNormalCharChar"/>
      </w:pPr>
      <w:r w:rsidRPr="00787B19">
        <w:rPr>
          <w:u w:val="single"/>
        </w:rPr>
        <w:t>MT Set Functionality</w:t>
      </w:r>
      <w:r w:rsidRPr="00787B19">
        <w:t>: This command allows to select the level of functionality in the MT. Level "full functionality" is where the highest level of power is drawn. "Minimum functionality" is where minimum power is drawn.</w:t>
      </w:r>
    </w:p>
    <w:p w14:paraId="640BBA84" w14:textId="77777777" w:rsidR="00F810FE" w:rsidRPr="00787B19" w:rsidRDefault="00F810FE" w:rsidP="00F810FE">
      <w:pPr>
        <w:pStyle w:val="EUHeading5"/>
        <w:numPr>
          <w:ilvl w:val="4"/>
          <w:numId w:val="1"/>
        </w:numPr>
      </w:pPr>
      <w:bookmarkStart w:id="15" w:name="_Ref309631411"/>
      <w:bookmarkStart w:id="16" w:name="_Toc309632931"/>
      <w:r w:rsidRPr="00787B19">
        <w:t>Mapping with the RRC protocol</w:t>
      </w:r>
      <w:bookmarkEnd w:id="15"/>
      <w:bookmarkEnd w:id="16"/>
    </w:p>
    <w:p w14:paraId="30FF4B3D" w14:textId="77777777" w:rsidR="00F810FE" w:rsidRPr="00787B19" w:rsidRDefault="00F810FE" w:rsidP="00F810FE">
      <w:pPr>
        <w:pStyle w:val="EUNormalCharChar"/>
      </w:pPr>
      <w:r w:rsidRPr="00787B19">
        <w:t xml:space="preserve">When RRC </w:t>
      </w:r>
      <w:r w:rsidRPr="00787B19">
        <w:fldChar w:fldCharType="begin"/>
      </w:r>
      <w:r w:rsidRPr="00787B19">
        <w:instrText xml:space="preserve"> REF _Ref309403512 \r \h </w:instrText>
      </w:r>
      <w:r w:rsidRPr="00787B19">
        <w:fldChar w:fldCharType="separate"/>
      </w:r>
      <w:r w:rsidR="00932FEE">
        <w:t>[5]</w:t>
      </w:r>
      <w:r w:rsidRPr="00787B19">
        <w:fldChar w:fldCharType="end"/>
      </w:r>
      <w:r w:rsidRPr="00787B19">
        <w:t xml:space="preserve"> is reachable (e.g. in the OpenAirInterface platform), it is also interesting to establish a direct mapping between the 802.21 primitives and the RRC (Ra</w:t>
      </w:r>
      <w:r w:rsidR="000C214F">
        <w:t>dio resource Control) protocol.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6001"/>
      </w:tblGrid>
      <w:tr w:rsidR="00F810FE" w:rsidRPr="00787B19" w14:paraId="6E7AF44B" w14:textId="77777777" w:rsidTr="00F810FE">
        <w:tc>
          <w:tcPr>
            <w:tcW w:w="2518" w:type="dxa"/>
          </w:tcPr>
          <w:p w14:paraId="4CF61FED" w14:textId="77777777" w:rsidR="00F810FE" w:rsidRPr="00787B19" w:rsidRDefault="00F810FE" w:rsidP="00F810FE">
            <w:pPr>
              <w:pStyle w:val="EUNormal"/>
              <w:rPr>
                <w:b/>
                <w:sz w:val="20"/>
              </w:rPr>
            </w:pPr>
            <w:r w:rsidRPr="00787B19">
              <w:rPr>
                <w:b/>
                <w:sz w:val="20"/>
              </w:rPr>
              <w:t>Primitives</w:t>
            </w:r>
          </w:p>
        </w:tc>
        <w:tc>
          <w:tcPr>
            <w:tcW w:w="7310" w:type="dxa"/>
          </w:tcPr>
          <w:p w14:paraId="1933ACDA" w14:textId="77777777" w:rsidR="00F810FE" w:rsidRPr="00787B19" w:rsidRDefault="00F810FE" w:rsidP="00F810FE">
            <w:pPr>
              <w:pStyle w:val="EUNormal"/>
              <w:rPr>
                <w:b/>
                <w:sz w:val="20"/>
              </w:rPr>
            </w:pPr>
            <w:r w:rsidRPr="00787B19">
              <w:rPr>
                <w:b/>
                <w:sz w:val="20"/>
              </w:rPr>
              <w:t>LTE/RRC procedure</w:t>
            </w:r>
          </w:p>
        </w:tc>
      </w:tr>
      <w:tr w:rsidR="00F810FE" w:rsidRPr="00787B19" w14:paraId="2D210662" w14:textId="77777777" w:rsidTr="00F810FE">
        <w:tc>
          <w:tcPr>
            <w:tcW w:w="2518" w:type="dxa"/>
          </w:tcPr>
          <w:p w14:paraId="7DFADDEC" w14:textId="77777777" w:rsidR="00F810FE" w:rsidRPr="00787B19" w:rsidRDefault="00F810FE" w:rsidP="00F810FE">
            <w:pPr>
              <w:pStyle w:val="EUNormal"/>
              <w:rPr>
                <w:sz w:val="20"/>
              </w:rPr>
            </w:pPr>
            <w:r w:rsidRPr="00787B19">
              <w:rPr>
                <w:sz w:val="20"/>
              </w:rPr>
              <w:t>Link_Detected</w:t>
            </w:r>
          </w:p>
        </w:tc>
        <w:tc>
          <w:tcPr>
            <w:tcW w:w="7310" w:type="dxa"/>
          </w:tcPr>
          <w:p w14:paraId="1C20B088" w14:textId="77777777" w:rsidR="00F810FE" w:rsidRPr="00787B19" w:rsidRDefault="00F810FE" w:rsidP="00F810FE">
            <w:pPr>
              <w:pStyle w:val="EUNormal"/>
              <w:rPr>
                <w:sz w:val="20"/>
              </w:rPr>
            </w:pPr>
            <w:r w:rsidRPr="00787B19">
              <w:rPr>
                <w:sz w:val="20"/>
              </w:rPr>
              <w:t>System Information</w:t>
            </w:r>
          </w:p>
        </w:tc>
      </w:tr>
      <w:tr w:rsidR="00F810FE" w:rsidRPr="00787B19" w14:paraId="401CAC5C" w14:textId="77777777" w:rsidTr="00F810FE">
        <w:tc>
          <w:tcPr>
            <w:tcW w:w="2518" w:type="dxa"/>
          </w:tcPr>
          <w:p w14:paraId="66FEA12F" w14:textId="77777777" w:rsidR="00F810FE" w:rsidRPr="00787B19" w:rsidRDefault="00F810FE" w:rsidP="00F810FE">
            <w:pPr>
              <w:pStyle w:val="EUNormal"/>
              <w:rPr>
                <w:sz w:val="20"/>
              </w:rPr>
            </w:pPr>
            <w:r w:rsidRPr="00787B19">
              <w:rPr>
                <w:sz w:val="20"/>
              </w:rPr>
              <w:t>Link_Up</w:t>
            </w:r>
          </w:p>
        </w:tc>
        <w:tc>
          <w:tcPr>
            <w:tcW w:w="7310" w:type="dxa"/>
          </w:tcPr>
          <w:p w14:paraId="517A8222" w14:textId="77777777" w:rsidR="00F810FE" w:rsidRPr="00787B19" w:rsidRDefault="00F810FE" w:rsidP="00F810FE">
            <w:pPr>
              <w:pStyle w:val="EUNormal"/>
              <w:rPr>
                <w:sz w:val="20"/>
              </w:rPr>
            </w:pPr>
            <w:r w:rsidRPr="00787B19">
              <w:rPr>
                <w:sz w:val="20"/>
              </w:rPr>
              <w:t>RRC Connection establishment</w:t>
            </w:r>
          </w:p>
          <w:p w14:paraId="63DF2811" w14:textId="77777777" w:rsidR="00F810FE" w:rsidRPr="00787B19" w:rsidRDefault="00F810FE" w:rsidP="00F810FE">
            <w:pPr>
              <w:pStyle w:val="EUNormal"/>
              <w:rPr>
                <w:sz w:val="20"/>
              </w:rPr>
            </w:pPr>
            <w:r w:rsidRPr="00787B19">
              <w:rPr>
                <w:sz w:val="20"/>
              </w:rPr>
              <w:t>RRC Connection re-establishment</w:t>
            </w:r>
          </w:p>
          <w:p w14:paraId="03110C97" w14:textId="77777777" w:rsidR="00F810FE" w:rsidRPr="00787B19" w:rsidRDefault="00F810FE" w:rsidP="00F810FE">
            <w:pPr>
              <w:pStyle w:val="EUNormal"/>
              <w:rPr>
                <w:sz w:val="20"/>
              </w:rPr>
            </w:pPr>
            <w:r w:rsidRPr="00787B19">
              <w:rPr>
                <w:sz w:val="20"/>
              </w:rPr>
              <w:t>RRC Connection reconfiguration</w:t>
            </w:r>
          </w:p>
        </w:tc>
      </w:tr>
      <w:tr w:rsidR="00F810FE" w:rsidRPr="00787B19" w14:paraId="0EF6DCF9" w14:textId="77777777" w:rsidTr="00F810FE">
        <w:tc>
          <w:tcPr>
            <w:tcW w:w="2518" w:type="dxa"/>
          </w:tcPr>
          <w:p w14:paraId="270D2569" w14:textId="77777777" w:rsidR="00F810FE" w:rsidRPr="00787B19" w:rsidRDefault="00F810FE" w:rsidP="00F810FE">
            <w:pPr>
              <w:pStyle w:val="EUNormal"/>
              <w:rPr>
                <w:sz w:val="20"/>
              </w:rPr>
            </w:pPr>
            <w:r w:rsidRPr="00787B19">
              <w:rPr>
                <w:sz w:val="20"/>
              </w:rPr>
              <w:t>Link_Down</w:t>
            </w:r>
          </w:p>
        </w:tc>
        <w:tc>
          <w:tcPr>
            <w:tcW w:w="7310" w:type="dxa"/>
          </w:tcPr>
          <w:p w14:paraId="3E60EB69" w14:textId="77777777" w:rsidR="00F810FE" w:rsidRPr="00787B19" w:rsidRDefault="00F810FE" w:rsidP="00F810FE">
            <w:pPr>
              <w:pStyle w:val="EUNormal"/>
              <w:rPr>
                <w:sz w:val="20"/>
              </w:rPr>
            </w:pPr>
            <w:r w:rsidRPr="00787B19">
              <w:rPr>
                <w:sz w:val="20"/>
              </w:rPr>
              <w:t>RRC Connection reconfiguration</w:t>
            </w:r>
          </w:p>
          <w:p w14:paraId="2733F2D0" w14:textId="77777777" w:rsidR="00F810FE" w:rsidRPr="00787B19" w:rsidRDefault="00F810FE" w:rsidP="00F810FE">
            <w:pPr>
              <w:pStyle w:val="EUNormal"/>
              <w:rPr>
                <w:sz w:val="20"/>
              </w:rPr>
            </w:pPr>
            <w:r w:rsidRPr="00787B19">
              <w:rPr>
                <w:sz w:val="20"/>
              </w:rPr>
              <w:t>RRC Connection Release</w:t>
            </w:r>
          </w:p>
        </w:tc>
      </w:tr>
      <w:tr w:rsidR="00F810FE" w:rsidRPr="00787B19" w14:paraId="06984EBC" w14:textId="77777777" w:rsidTr="00F810FE">
        <w:tc>
          <w:tcPr>
            <w:tcW w:w="2518" w:type="dxa"/>
          </w:tcPr>
          <w:p w14:paraId="2F87F3E8" w14:textId="77777777" w:rsidR="00F810FE" w:rsidRPr="00787B19" w:rsidRDefault="00F810FE" w:rsidP="00F810FE">
            <w:pPr>
              <w:pStyle w:val="EUNormal"/>
              <w:rPr>
                <w:sz w:val="20"/>
              </w:rPr>
            </w:pPr>
            <w:r w:rsidRPr="00787B19">
              <w:rPr>
                <w:sz w:val="20"/>
              </w:rPr>
              <w:t>Link_Parameters_Report</w:t>
            </w:r>
          </w:p>
        </w:tc>
        <w:tc>
          <w:tcPr>
            <w:tcW w:w="7310" w:type="dxa"/>
          </w:tcPr>
          <w:p w14:paraId="0DA4CEA5" w14:textId="77777777" w:rsidR="00F810FE" w:rsidRPr="00787B19" w:rsidRDefault="00F810FE" w:rsidP="00F810FE">
            <w:pPr>
              <w:pStyle w:val="EUNormal"/>
              <w:rPr>
                <w:sz w:val="20"/>
              </w:rPr>
            </w:pPr>
            <w:r w:rsidRPr="00787B19">
              <w:rPr>
                <w:sz w:val="20"/>
              </w:rPr>
              <w:t>Measurement report</w:t>
            </w:r>
          </w:p>
        </w:tc>
      </w:tr>
      <w:tr w:rsidR="00F810FE" w:rsidRPr="00787B19" w14:paraId="7306734E" w14:textId="77777777" w:rsidTr="00F810FE">
        <w:tc>
          <w:tcPr>
            <w:tcW w:w="2518" w:type="dxa"/>
          </w:tcPr>
          <w:p w14:paraId="1C113E04" w14:textId="77777777" w:rsidR="00F810FE" w:rsidRPr="00787B19" w:rsidRDefault="00F810FE" w:rsidP="00F810FE">
            <w:pPr>
              <w:pStyle w:val="EUNormal"/>
              <w:rPr>
                <w:sz w:val="20"/>
              </w:rPr>
            </w:pPr>
            <w:r w:rsidRPr="00787B19">
              <w:rPr>
                <w:sz w:val="20"/>
              </w:rPr>
              <w:t>Link_Going_Down</w:t>
            </w:r>
          </w:p>
        </w:tc>
        <w:tc>
          <w:tcPr>
            <w:tcW w:w="7310" w:type="dxa"/>
          </w:tcPr>
          <w:p w14:paraId="5C84F060" w14:textId="77777777" w:rsidR="00F810FE" w:rsidRPr="00787B19" w:rsidRDefault="00F810FE" w:rsidP="00F810FE">
            <w:pPr>
              <w:pStyle w:val="EUNormal"/>
              <w:rPr>
                <w:sz w:val="20"/>
              </w:rPr>
            </w:pPr>
            <w:r w:rsidRPr="00787B19">
              <w:rPr>
                <w:sz w:val="20"/>
              </w:rPr>
              <w:t>N/A</w:t>
            </w:r>
          </w:p>
        </w:tc>
      </w:tr>
      <w:tr w:rsidR="00F810FE" w:rsidRPr="00787B19" w14:paraId="6B52A4C2" w14:textId="77777777" w:rsidTr="00F810FE">
        <w:tc>
          <w:tcPr>
            <w:tcW w:w="2518" w:type="dxa"/>
          </w:tcPr>
          <w:p w14:paraId="59826EC5" w14:textId="77777777" w:rsidR="00F810FE" w:rsidRPr="00787B19" w:rsidRDefault="00F810FE" w:rsidP="00F810FE">
            <w:pPr>
              <w:pStyle w:val="EUNormal"/>
              <w:rPr>
                <w:sz w:val="20"/>
              </w:rPr>
            </w:pPr>
            <w:r w:rsidRPr="00787B19">
              <w:rPr>
                <w:sz w:val="20"/>
              </w:rPr>
              <w:t>Link_Handover_Imminent</w:t>
            </w:r>
          </w:p>
        </w:tc>
        <w:tc>
          <w:tcPr>
            <w:tcW w:w="7310" w:type="dxa"/>
          </w:tcPr>
          <w:p w14:paraId="7BE06A15" w14:textId="77777777" w:rsidR="00F810FE" w:rsidRPr="00787B19" w:rsidRDefault="00F810FE" w:rsidP="00F810FE">
            <w:pPr>
              <w:pStyle w:val="EUNormal"/>
              <w:rPr>
                <w:sz w:val="20"/>
              </w:rPr>
            </w:pPr>
            <w:r w:rsidRPr="00787B19">
              <w:rPr>
                <w:sz w:val="20"/>
              </w:rPr>
              <w:t>N/A</w:t>
            </w:r>
          </w:p>
        </w:tc>
      </w:tr>
      <w:tr w:rsidR="00F810FE" w:rsidRPr="00787B19" w14:paraId="429292C3" w14:textId="77777777" w:rsidTr="00F810FE">
        <w:tc>
          <w:tcPr>
            <w:tcW w:w="2518" w:type="dxa"/>
          </w:tcPr>
          <w:p w14:paraId="5C878D80" w14:textId="77777777" w:rsidR="00F810FE" w:rsidRPr="00787B19" w:rsidRDefault="00F810FE" w:rsidP="00F810FE">
            <w:pPr>
              <w:pStyle w:val="EUNormal"/>
              <w:rPr>
                <w:sz w:val="20"/>
              </w:rPr>
            </w:pPr>
            <w:r w:rsidRPr="00787B19">
              <w:rPr>
                <w:sz w:val="20"/>
              </w:rPr>
              <w:t>Link_Handover_Complete</w:t>
            </w:r>
          </w:p>
        </w:tc>
        <w:tc>
          <w:tcPr>
            <w:tcW w:w="7310" w:type="dxa"/>
          </w:tcPr>
          <w:p w14:paraId="574C5E69" w14:textId="77777777" w:rsidR="00F810FE" w:rsidRPr="00787B19" w:rsidRDefault="00F810FE" w:rsidP="00F810FE">
            <w:pPr>
              <w:pStyle w:val="EUNormal"/>
              <w:rPr>
                <w:sz w:val="20"/>
              </w:rPr>
            </w:pPr>
            <w:r w:rsidRPr="00787B19">
              <w:rPr>
                <w:sz w:val="20"/>
              </w:rPr>
              <w:t>RRC Connection reconfiguration</w:t>
            </w:r>
          </w:p>
          <w:p w14:paraId="27CEC61A" w14:textId="77777777" w:rsidR="00F810FE" w:rsidRPr="00787B19" w:rsidRDefault="00F810FE" w:rsidP="00F810FE">
            <w:pPr>
              <w:pStyle w:val="EUNormal"/>
              <w:rPr>
                <w:sz w:val="20"/>
              </w:rPr>
            </w:pPr>
          </w:p>
        </w:tc>
      </w:tr>
      <w:tr w:rsidR="00F810FE" w:rsidRPr="00787B19" w14:paraId="6A0FBE3F" w14:textId="77777777" w:rsidTr="00F810FE">
        <w:tc>
          <w:tcPr>
            <w:tcW w:w="2518" w:type="dxa"/>
          </w:tcPr>
          <w:p w14:paraId="0C1508FA" w14:textId="77777777" w:rsidR="00F810FE" w:rsidRPr="00787B19" w:rsidRDefault="00F810FE" w:rsidP="00F810FE">
            <w:pPr>
              <w:pStyle w:val="EUNormal"/>
              <w:rPr>
                <w:sz w:val="20"/>
              </w:rPr>
            </w:pPr>
            <w:r w:rsidRPr="00787B19">
              <w:rPr>
                <w:sz w:val="20"/>
              </w:rPr>
              <w:t>Link_PDU_Transmit_Status</w:t>
            </w:r>
          </w:p>
        </w:tc>
        <w:tc>
          <w:tcPr>
            <w:tcW w:w="7310" w:type="dxa"/>
          </w:tcPr>
          <w:p w14:paraId="1E0612E6" w14:textId="77777777" w:rsidR="00F810FE" w:rsidRPr="00787B19" w:rsidRDefault="00F810FE" w:rsidP="00F810FE">
            <w:pPr>
              <w:pStyle w:val="EUNormal"/>
              <w:rPr>
                <w:sz w:val="20"/>
              </w:rPr>
            </w:pPr>
            <w:r w:rsidRPr="00787B19">
              <w:rPr>
                <w:sz w:val="20"/>
              </w:rPr>
              <w:t>N/A</w:t>
            </w:r>
          </w:p>
        </w:tc>
      </w:tr>
      <w:tr w:rsidR="00F810FE" w:rsidRPr="00787B19" w14:paraId="592C8DB2" w14:textId="77777777" w:rsidTr="00F810FE">
        <w:tc>
          <w:tcPr>
            <w:tcW w:w="2518" w:type="dxa"/>
          </w:tcPr>
          <w:p w14:paraId="790255AB" w14:textId="77777777" w:rsidR="00F810FE" w:rsidRPr="00787B19" w:rsidRDefault="00F810FE" w:rsidP="00F810FE">
            <w:pPr>
              <w:pStyle w:val="EUNormal"/>
              <w:rPr>
                <w:sz w:val="20"/>
              </w:rPr>
            </w:pPr>
            <w:r w:rsidRPr="00787B19">
              <w:rPr>
                <w:sz w:val="20"/>
              </w:rPr>
              <w:t>Link_Capability_Discover</w:t>
            </w:r>
          </w:p>
        </w:tc>
        <w:tc>
          <w:tcPr>
            <w:tcW w:w="7310" w:type="dxa"/>
          </w:tcPr>
          <w:p w14:paraId="699D78B4" w14:textId="77777777" w:rsidR="00F810FE" w:rsidRPr="00787B19" w:rsidRDefault="00F810FE" w:rsidP="00F810FE">
            <w:pPr>
              <w:pStyle w:val="EUNormal"/>
              <w:rPr>
                <w:sz w:val="20"/>
              </w:rPr>
            </w:pPr>
            <w:r w:rsidRPr="00787B19">
              <w:rPr>
                <w:sz w:val="20"/>
              </w:rPr>
              <w:t>N/A</w:t>
            </w:r>
          </w:p>
        </w:tc>
      </w:tr>
      <w:tr w:rsidR="00F810FE" w:rsidRPr="00787B19" w14:paraId="5A928906" w14:textId="77777777" w:rsidTr="00F810FE">
        <w:tc>
          <w:tcPr>
            <w:tcW w:w="2518" w:type="dxa"/>
          </w:tcPr>
          <w:p w14:paraId="1D44CC9E" w14:textId="77777777" w:rsidR="00F810FE" w:rsidRPr="00787B19" w:rsidRDefault="00F810FE" w:rsidP="00F810FE">
            <w:pPr>
              <w:pStyle w:val="EUNormal"/>
              <w:rPr>
                <w:sz w:val="20"/>
              </w:rPr>
            </w:pPr>
            <w:r w:rsidRPr="00787B19">
              <w:rPr>
                <w:sz w:val="20"/>
              </w:rPr>
              <w:t>Link_Event_Subscribe</w:t>
            </w:r>
          </w:p>
        </w:tc>
        <w:tc>
          <w:tcPr>
            <w:tcW w:w="7310" w:type="dxa"/>
          </w:tcPr>
          <w:p w14:paraId="736A92E6" w14:textId="77777777" w:rsidR="00F810FE" w:rsidRPr="00787B19" w:rsidRDefault="00F810FE" w:rsidP="00F810FE">
            <w:pPr>
              <w:pStyle w:val="EUNormal"/>
              <w:rPr>
                <w:sz w:val="20"/>
              </w:rPr>
            </w:pPr>
            <w:r w:rsidRPr="00787B19">
              <w:rPr>
                <w:sz w:val="20"/>
              </w:rPr>
              <w:t>Measurement configuration</w:t>
            </w:r>
          </w:p>
        </w:tc>
      </w:tr>
      <w:tr w:rsidR="00F810FE" w:rsidRPr="00787B19" w14:paraId="5B39B80E" w14:textId="77777777" w:rsidTr="00F810FE">
        <w:tc>
          <w:tcPr>
            <w:tcW w:w="2518" w:type="dxa"/>
          </w:tcPr>
          <w:p w14:paraId="429F949B" w14:textId="77777777" w:rsidR="00F810FE" w:rsidRPr="00787B19" w:rsidRDefault="00F810FE" w:rsidP="00F810FE">
            <w:pPr>
              <w:pStyle w:val="EUNormal"/>
              <w:rPr>
                <w:sz w:val="20"/>
              </w:rPr>
            </w:pPr>
            <w:r w:rsidRPr="00787B19">
              <w:rPr>
                <w:sz w:val="20"/>
              </w:rPr>
              <w:t>Link_Event_Unsubscribe</w:t>
            </w:r>
          </w:p>
        </w:tc>
        <w:tc>
          <w:tcPr>
            <w:tcW w:w="7310" w:type="dxa"/>
          </w:tcPr>
          <w:p w14:paraId="7F14C796" w14:textId="77777777" w:rsidR="00F810FE" w:rsidRPr="00787B19" w:rsidRDefault="00F810FE" w:rsidP="00F810FE">
            <w:pPr>
              <w:pStyle w:val="EUNormal"/>
              <w:rPr>
                <w:sz w:val="20"/>
              </w:rPr>
            </w:pPr>
            <w:r w:rsidRPr="00787B19">
              <w:rPr>
                <w:sz w:val="20"/>
              </w:rPr>
              <w:t>Measurement configuration</w:t>
            </w:r>
          </w:p>
        </w:tc>
      </w:tr>
      <w:tr w:rsidR="00F810FE" w:rsidRPr="00787B19" w14:paraId="207C8D11" w14:textId="77777777" w:rsidTr="00F810FE">
        <w:tc>
          <w:tcPr>
            <w:tcW w:w="2518" w:type="dxa"/>
          </w:tcPr>
          <w:p w14:paraId="5056E6F3" w14:textId="77777777" w:rsidR="00F810FE" w:rsidRPr="00787B19" w:rsidRDefault="00F810FE" w:rsidP="00F810FE">
            <w:pPr>
              <w:pStyle w:val="EUNormal"/>
              <w:rPr>
                <w:sz w:val="20"/>
              </w:rPr>
            </w:pPr>
            <w:r w:rsidRPr="00787B19">
              <w:rPr>
                <w:sz w:val="20"/>
              </w:rPr>
              <w:t>Link_Get_Parameters</w:t>
            </w:r>
          </w:p>
        </w:tc>
        <w:tc>
          <w:tcPr>
            <w:tcW w:w="7310" w:type="dxa"/>
          </w:tcPr>
          <w:p w14:paraId="30E6C767" w14:textId="77777777" w:rsidR="00F810FE" w:rsidRPr="00787B19" w:rsidRDefault="00F810FE" w:rsidP="00F810FE">
            <w:pPr>
              <w:pStyle w:val="EUNormal"/>
              <w:rPr>
                <w:sz w:val="20"/>
              </w:rPr>
            </w:pPr>
            <w:r w:rsidRPr="00787B19">
              <w:rPr>
                <w:sz w:val="20"/>
              </w:rPr>
              <w:t>Measurement configuration</w:t>
            </w:r>
          </w:p>
        </w:tc>
      </w:tr>
      <w:tr w:rsidR="00F810FE" w:rsidRPr="00787B19" w14:paraId="5A379D6C" w14:textId="77777777" w:rsidTr="00F810FE">
        <w:tc>
          <w:tcPr>
            <w:tcW w:w="2518" w:type="dxa"/>
          </w:tcPr>
          <w:p w14:paraId="653C8610" w14:textId="77777777" w:rsidR="00F810FE" w:rsidRPr="00787B19" w:rsidRDefault="00F810FE" w:rsidP="00F810FE">
            <w:pPr>
              <w:pStyle w:val="EUNormal"/>
              <w:rPr>
                <w:sz w:val="20"/>
              </w:rPr>
            </w:pPr>
            <w:r w:rsidRPr="00787B19">
              <w:rPr>
                <w:sz w:val="20"/>
              </w:rPr>
              <w:t>Link_Configure_Thresholds</w:t>
            </w:r>
          </w:p>
        </w:tc>
        <w:tc>
          <w:tcPr>
            <w:tcW w:w="7310" w:type="dxa"/>
          </w:tcPr>
          <w:p w14:paraId="5DEFF930" w14:textId="77777777" w:rsidR="00F810FE" w:rsidRPr="00787B19" w:rsidRDefault="00F810FE" w:rsidP="00F810FE">
            <w:pPr>
              <w:pStyle w:val="EUNormal"/>
              <w:rPr>
                <w:sz w:val="20"/>
              </w:rPr>
            </w:pPr>
            <w:r w:rsidRPr="00787B19">
              <w:rPr>
                <w:sz w:val="20"/>
              </w:rPr>
              <w:t>Measurement configuration</w:t>
            </w:r>
          </w:p>
        </w:tc>
      </w:tr>
      <w:tr w:rsidR="00F810FE" w:rsidRPr="00787B19" w14:paraId="06F513DE" w14:textId="77777777" w:rsidTr="00F810FE">
        <w:tc>
          <w:tcPr>
            <w:tcW w:w="2518" w:type="dxa"/>
          </w:tcPr>
          <w:p w14:paraId="229F2329" w14:textId="77777777" w:rsidR="00F810FE" w:rsidRPr="00787B19" w:rsidRDefault="00F810FE" w:rsidP="00F810FE">
            <w:pPr>
              <w:pStyle w:val="EUNormal"/>
              <w:rPr>
                <w:sz w:val="20"/>
              </w:rPr>
            </w:pPr>
            <w:r w:rsidRPr="00787B19">
              <w:rPr>
                <w:sz w:val="20"/>
              </w:rPr>
              <w:t>Link_Action / Disconnect</w:t>
            </w:r>
          </w:p>
        </w:tc>
        <w:tc>
          <w:tcPr>
            <w:tcW w:w="7310" w:type="dxa"/>
          </w:tcPr>
          <w:p w14:paraId="4E149716" w14:textId="77777777" w:rsidR="00F810FE" w:rsidRPr="00787B19" w:rsidRDefault="00F810FE" w:rsidP="00F810FE">
            <w:pPr>
              <w:pStyle w:val="EUNormal"/>
              <w:rPr>
                <w:sz w:val="20"/>
              </w:rPr>
            </w:pPr>
            <w:r w:rsidRPr="00787B19">
              <w:rPr>
                <w:sz w:val="20"/>
              </w:rPr>
              <w:t>RRC Connection Release</w:t>
            </w:r>
          </w:p>
        </w:tc>
      </w:tr>
      <w:tr w:rsidR="00F810FE" w:rsidRPr="00787B19" w14:paraId="52E33B44" w14:textId="77777777" w:rsidTr="00F810FE">
        <w:tc>
          <w:tcPr>
            <w:tcW w:w="2518" w:type="dxa"/>
          </w:tcPr>
          <w:p w14:paraId="0307DC35" w14:textId="77777777" w:rsidR="00F810FE" w:rsidRPr="00787B19" w:rsidRDefault="00F810FE" w:rsidP="00F810FE">
            <w:pPr>
              <w:pStyle w:val="EUNormal"/>
              <w:rPr>
                <w:sz w:val="20"/>
              </w:rPr>
            </w:pPr>
            <w:r w:rsidRPr="00787B19">
              <w:rPr>
                <w:sz w:val="20"/>
              </w:rPr>
              <w:t>Link_Action / Low Power</w:t>
            </w:r>
          </w:p>
        </w:tc>
        <w:tc>
          <w:tcPr>
            <w:tcW w:w="7310" w:type="dxa"/>
          </w:tcPr>
          <w:p w14:paraId="5F978557" w14:textId="77777777" w:rsidR="00F810FE" w:rsidRPr="00787B19" w:rsidRDefault="00F810FE" w:rsidP="00F810FE">
            <w:pPr>
              <w:pStyle w:val="EUNormal"/>
              <w:rPr>
                <w:sz w:val="20"/>
              </w:rPr>
            </w:pPr>
            <w:r w:rsidRPr="00787B19">
              <w:rPr>
                <w:sz w:val="20"/>
              </w:rPr>
              <w:t>N/A</w:t>
            </w:r>
          </w:p>
        </w:tc>
      </w:tr>
      <w:tr w:rsidR="00F810FE" w:rsidRPr="00787B19" w14:paraId="721DD0C9" w14:textId="77777777" w:rsidTr="00F810FE">
        <w:tc>
          <w:tcPr>
            <w:tcW w:w="2518" w:type="dxa"/>
          </w:tcPr>
          <w:p w14:paraId="72657651" w14:textId="77777777" w:rsidR="00F810FE" w:rsidRPr="00787B19" w:rsidRDefault="00F810FE" w:rsidP="00F810FE">
            <w:pPr>
              <w:pStyle w:val="EUNormal"/>
              <w:rPr>
                <w:sz w:val="20"/>
              </w:rPr>
            </w:pPr>
            <w:r w:rsidRPr="00787B19">
              <w:rPr>
                <w:sz w:val="20"/>
              </w:rPr>
              <w:t>Link_Action / Power Down</w:t>
            </w:r>
          </w:p>
        </w:tc>
        <w:tc>
          <w:tcPr>
            <w:tcW w:w="7310" w:type="dxa"/>
          </w:tcPr>
          <w:p w14:paraId="397900BB" w14:textId="77777777" w:rsidR="00F810FE" w:rsidRPr="00787B19" w:rsidRDefault="00F810FE" w:rsidP="00F810FE">
            <w:pPr>
              <w:pStyle w:val="EUNormal"/>
              <w:rPr>
                <w:sz w:val="20"/>
              </w:rPr>
            </w:pPr>
            <w:r w:rsidRPr="00787B19">
              <w:rPr>
                <w:sz w:val="20"/>
              </w:rPr>
              <w:t>RRC Connection Release</w:t>
            </w:r>
          </w:p>
        </w:tc>
      </w:tr>
      <w:tr w:rsidR="00F810FE" w:rsidRPr="00787B19" w14:paraId="6A681B32" w14:textId="77777777" w:rsidTr="00F810FE">
        <w:tc>
          <w:tcPr>
            <w:tcW w:w="2518" w:type="dxa"/>
          </w:tcPr>
          <w:p w14:paraId="7CDF9A77" w14:textId="77777777" w:rsidR="00F810FE" w:rsidRPr="00787B19" w:rsidRDefault="00F810FE" w:rsidP="00F810FE">
            <w:pPr>
              <w:pStyle w:val="EUNormal"/>
              <w:rPr>
                <w:sz w:val="20"/>
              </w:rPr>
            </w:pPr>
            <w:r w:rsidRPr="00787B19">
              <w:rPr>
                <w:sz w:val="20"/>
              </w:rPr>
              <w:t>Link_Action / Power Up</w:t>
            </w:r>
          </w:p>
        </w:tc>
        <w:tc>
          <w:tcPr>
            <w:tcW w:w="7310" w:type="dxa"/>
          </w:tcPr>
          <w:p w14:paraId="2935B35B" w14:textId="77777777" w:rsidR="00F810FE" w:rsidRPr="00787B19" w:rsidRDefault="00F810FE" w:rsidP="00F810FE">
            <w:pPr>
              <w:pStyle w:val="EUNormal"/>
              <w:rPr>
                <w:sz w:val="20"/>
              </w:rPr>
            </w:pPr>
            <w:r w:rsidRPr="00787B19">
              <w:rPr>
                <w:sz w:val="20"/>
              </w:rPr>
              <w:t>RRC Connection establishment</w:t>
            </w:r>
          </w:p>
          <w:p w14:paraId="0C2E61BC" w14:textId="77777777" w:rsidR="00F810FE" w:rsidRPr="00787B19" w:rsidRDefault="00F810FE" w:rsidP="00F810FE">
            <w:pPr>
              <w:pStyle w:val="EUNormal"/>
              <w:keepNext/>
              <w:rPr>
                <w:sz w:val="20"/>
              </w:rPr>
            </w:pPr>
          </w:p>
        </w:tc>
      </w:tr>
    </w:tbl>
    <w:p w14:paraId="36E84C51" w14:textId="77777777" w:rsidR="00F810FE" w:rsidRPr="00787B19" w:rsidRDefault="00F810FE" w:rsidP="00F810FE">
      <w:pPr>
        <w:pStyle w:val="EUCaptionChar"/>
      </w:pPr>
      <w:bookmarkStart w:id="17" w:name="_Toc314410488"/>
      <w:r>
        <w:t xml:space="preserve">Table </w:t>
      </w:r>
      <w:r>
        <w:fldChar w:fldCharType="begin"/>
      </w:r>
      <w:r>
        <w:instrText xml:space="preserve"> SEQ Table \* ARABIC </w:instrText>
      </w:r>
      <w:r>
        <w:fldChar w:fldCharType="separate"/>
      </w:r>
      <w:r>
        <w:rPr>
          <w:noProof/>
        </w:rPr>
        <w:t>2</w:t>
      </w:r>
      <w:r>
        <w:fldChar w:fldCharType="end"/>
      </w:r>
      <w:r>
        <w:t>: Proposed mappings with RRC protocol</w:t>
      </w:r>
      <w:bookmarkEnd w:id="17"/>
    </w:p>
    <w:p w14:paraId="08C4A2A2" w14:textId="77777777" w:rsidR="00F810FE" w:rsidRPr="00787B19" w:rsidRDefault="00F810FE" w:rsidP="00F810FE">
      <w:pPr>
        <w:pStyle w:val="EUNormalCharChar"/>
        <w:rPr>
          <w:b/>
        </w:rPr>
      </w:pPr>
      <w:r w:rsidRPr="00787B19">
        <w:rPr>
          <w:b/>
        </w:rPr>
        <w:t xml:space="preserve">Summary of the RRC procedures used (from </w:t>
      </w:r>
      <w:r w:rsidRPr="00787B19">
        <w:rPr>
          <w:b/>
        </w:rPr>
        <w:fldChar w:fldCharType="begin"/>
      </w:r>
      <w:r w:rsidRPr="00787B19">
        <w:rPr>
          <w:b/>
        </w:rPr>
        <w:instrText xml:space="preserve"> REF _Ref309403512 \r \h </w:instrText>
      </w:r>
      <w:r w:rsidRPr="00787B19">
        <w:rPr>
          <w:b/>
        </w:rPr>
      </w:r>
      <w:r w:rsidRPr="00787B19">
        <w:rPr>
          <w:b/>
        </w:rPr>
        <w:fldChar w:fldCharType="separate"/>
      </w:r>
      <w:r w:rsidR="00932FEE">
        <w:rPr>
          <w:b/>
        </w:rPr>
        <w:t>[5]</w:t>
      </w:r>
      <w:r w:rsidRPr="00787B19">
        <w:rPr>
          <w:b/>
        </w:rPr>
        <w:fldChar w:fldCharType="end"/>
      </w:r>
      <w:r w:rsidRPr="00787B19">
        <w:rPr>
          <w:b/>
        </w:rPr>
        <w:t>)</w:t>
      </w:r>
    </w:p>
    <w:p w14:paraId="7A9FE735" w14:textId="77777777" w:rsidR="00F810FE" w:rsidRPr="00787B19" w:rsidRDefault="00F810FE" w:rsidP="00F810FE">
      <w:pPr>
        <w:pStyle w:val="EUNormalCharChar"/>
      </w:pPr>
      <w:r w:rsidRPr="00787B19">
        <w:rPr>
          <w:u w:val="single"/>
        </w:rPr>
        <w:t>System Information</w:t>
      </w:r>
      <w:r w:rsidRPr="00787B19">
        <w:t>: Broadcast at the cell level of system information, including NAS common information, cell parameters, neighbouring cell information or common channel configuration, ...</w:t>
      </w:r>
    </w:p>
    <w:p w14:paraId="6375CB98" w14:textId="77777777" w:rsidR="00F810FE" w:rsidRPr="00787B19" w:rsidRDefault="00F810FE" w:rsidP="00F810FE">
      <w:pPr>
        <w:pStyle w:val="EUNormalCharChar"/>
      </w:pPr>
      <w:r w:rsidRPr="00787B19">
        <w:rPr>
          <w:u w:val="single"/>
        </w:rPr>
        <w:t>RRC Connection establishment</w:t>
      </w:r>
      <w:r w:rsidRPr="00787B19">
        <w:t>: The purpose of this procedure is to set-up the connection of the radio interface. This procedure is also used to transfer the initial NAS dedicated information/ message from the UE to the eNodeB.</w:t>
      </w:r>
    </w:p>
    <w:p w14:paraId="3910836D" w14:textId="77777777" w:rsidR="00F810FE" w:rsidRPr="00787B19" w:rsidRDefault="00F810FE" w:rsidP="00F810FE">
      <w:pPr>
        <w:pStyle w:val="EUNormalCharChar"/>
      </w:pPr>
      <w:r w:rsidRPr="00787B19">
        <w:rPr>
          <w:u w:val="single"/>
        </w:rPr>
        <w:t>RRC Connection re-establishment</w:t>
      </w:r>
      <w:r w:rsidRPr="00787B19">
        <w:t>: The purpose of this procedure is to re-establish the RRC connection when a valid UE context is known in the network.</w:t>
      </w:r>
    </w:p>
    <w:p w14:paraId="498EB414" w14:textId="77777777" w:rsidR="00F810FE" w:rsidRPr="00787B19" w:rsidRDefault="00F810FE" w:rsidP="00F810FE">
      <w:pPr>
        <w:pStyle w:val="EUNormalCharChar"/>
      </w:pPr>
      <w:r w:rsidRPr="00787B19">
        <w:rPr>
          <w:u w:val="single"/>
        </w:rPr>
        <w:t>RRC Connection reconfiguration</w:t>
      </w:r>
      <w:r w:rsidRPr="00787B19">
        <w:t>: The purpose of this procedure is to modify an RRC connection, e.g. to establish/ modify/ release radio channels, to perform handover, to setup/ modify/ release measurements.</w:t>
      </w:r>
    </w:p>
    <w:p w14:paraId="029F480C" w14:textId="77777777" w:rsidR="00F810FE" w:rsidRPr="00787B19" w:rsidRDefault="00F810FE" w:rsidP="00F810FE">
      <w:pPr>
        <w:pStyle w:val="EUNormalCharChar"/>
      </w:pPr>
      <w:r w:rsidRPr="00787B19">
        <w:rPr>
          <w:u w:val="single"/>
        </w:rPr>
        <w:t>RRC Connection Release</w:t>
      </w:r>
      <w:r w:rsidRPr="00787B19">
        <w:t>: The purpose of this procedure is to release the RRC connection, which includes the release of the established radio bearers as well as all radio resources.</w:t>
      </w:r>
    </w:p>
    <w:p w14:paraId="339BB39A" w14:textId="77777777" w:rsidR="00F810FE" w:rsidRPr="00787B19" w:rsidRDefault="00F810FE" w:rsidP="00F810FE">
      <w:pPr>
        <w:pStyle w:val="EUNormalCharChar"/>
      </w:pPr>
      <w:r w:rsidRPr="00787B19">
        <w:rPr>
          <w:u w:val="single"/>
        </w:rPr>
        <w:t>Measurement configuration</w:t>
      </w:r>
      <w:r w:rsidRPr="00787B19">
        <w:t>: In the RRC procedures, measurements performed by the UE are reported to the network. The UE reports the measurement information in accordance with the measurement configuration as provided by the eNodeB. The eNodeB provides this configuration, applicable for a connected UE, using the RRCConnectionReconfiguration message. In the OpenAirInterface platform, some measurements can also be configured for local reporting to the upper layers.</w:t>
      </w:r>
    </w:p>
    <w:p w14:paraId="7745DA1C" w14:textId="77777777" w:rsidR="00F810FE" w:rsidRPr="00787B19" w:rsidRDefault="00F810FE" w:rsidP="00F810FE">
      <w:pPr>
        <w:pStyle w:val="EUNormalCharChar"/>
      </w:pPr>
      <w:r w:rsidRPr="00787B19">
        <w:rPr>
          <w:u w:val="single"/>
        </w:rPr>
        <w:t>Measurement report</w:t>
      </w:r>
      <w:r w:rsidRPr="00787B19">
        <w:t>: The purpose of this RRC procedure is to transfer measurement results from the UE to E-UTRAN. In the OpenAirInterface platform, the reporting can also be performed locally towards the upper layers.</w:t>
      </w:r>
    </w:p>
    <w:p w14:paraId="4DCD59BC" w14:textId="77777777" w:rsidR="00AD55C0" w:rsidRDefault="00AD55C0"/>
    <w:p w14:paraId="59F85AFC" w14:textId="77777777" w:rsidR="000B57AA" w:rsidRDefault="000B57AA"/>
    <w:p w14:paraId="27C75FA6" w14:textId="77777777" w:rsidR="000B57AA" w:rsidRDefault="000B57AA">
      <w:r>
        <w:t>References</w:t>
      </w:r>
    </w:p>
    <w:p w14:paraId="26AD1E93" w14:textId="77777777" w:rsidR="000B57AA" w:rsidRPr="00787B19" w:rsidRDefault="000B57AA" w:rsidP="000B57AA">
      <w:pPr>
        <w:pStyle w:val="EUNormal"/>
        <w:numPr>
          <w:ilvl w:val="0"/>
          <w:numId w:val="2"/>
        </w:numPr>
      </w:pPr>
      <w:bookmarkStart w:id="18" w:name="_Ref309633935"/>
      <w:r w:rsidRPr="00787B19">
        <w:t>3GPP TS 23.401; "General Packet Radio Service (GPRS) enhancements for Evolved Universal Terrestrial Radio Access Network (E-UTRAN) access"</w:t>
      </w:r>
      <w:bookmarkEnd w:id="18"/>
    </w:p>
    <w:p w14:paraId="5A7ABAE0" w14:textId="77777777" w:rsidR="000B57AA" w:rsidRPr="00787B19" w:rsidRDefault="000B57AA" w:rsidP="000B57AA">
      <w:pPr>
        <w:pStyle w:val="EUNormal"/>
        <w:numPr>
          <w:ilvl w:val="0"/>
          <w:numId w:val="2"/>
        </w:numPr>
      </w:pPr>
      <w:bookmarkStart w:id="19" w:name="_Ref309403401"/>
      <w:r w:rsidRPr="00787B19">
        <w:t>3GPP TS 24.301; Non-Access-Stratum (NAS) protocol for Evolved Packet System (EPS); Stage 3"</w:t>
      </w:r>
      <w:bookmarkEnd w:id="19"/>
    </w:p>
    <w:p w14:paraId="31601C89" w14:textId="77777777" w:rsidR="000B57AA" w:rsidRPr="00787B19" w:rsidRDefault="000B57AA" w:rsidP="000B57AA">
      <w:pPr>
        <w:pStyle w:val="EUNormal"/>
        <w:numPr>
          <w:ilvl w:val="0"/>
          <w:numId w:val="2"/>
        </w:numPr>
      </w:pPr>
      <w:bookmarkStart w:id="20" w:name="_Ref309403436"/>
      <w:bookmarkStart w:id="21" w:name="_Ref309403455"/>
      <w:r w:rsidRPr="00787B19">
        <w:t>3GPP TS 36.300; "Evolved Universal Terrestrial Radio Access (E-UTRA) and Evolved Universal Terrestrial Radio Access Network (E-UTRAN); Overall description; Stage 2"</w:t>
      </w:r>
      <w:bookmarkEnd w:id="20"/>
    </w:p>
    <w:p w14:paraId="4F338298" w14:textId="77777777" w:rsidR="000B57AA" w:rsidRPr="00787B19" w:rsidRDefault="000B57AA" w:rsidP="000B57AA">
      <w:pPr>
        <w:pStyle w:val="EUNormal"/>
        <w:numPr>
          <w:ilvl w:val="0"/>
          <w:numId w:val="2"/>
        </w:numPr>
      </w:pPr>
      <w:bookmarkStart w:id="22" w:name="_Ref309403594"/>
      <w:r w:rsidRPr="00787B19">
        <w:t>3GPP TS 27.007; "AT command set for User Equipment (UE)"</w:t>
      </w:r>
      <w:bookmarkEnd w:id="21"/>
      <w:bookmarkEnd w:id="22"/>
    </w:p>
    <w:p w14:paraId="0625DE5C" w14:textId="77777777" w:rsidR="000B57AA" w:rsidRDefault="000B57AA" w:rsidP="000B57AA">
      <w:pPr>
        <w:pStyle w:val="EUNormal"/>
        <w:numPr>
          <w:ilvl w:val="0"/>
          <w:numId w:val="2"/>
        </w:numPr>
      </w:pPr>
      <w:bookmarkStart w:id="23" w:name="_Ref309403512"/>
      <w:r w:rsidRPr="00787B19">
        <w:t>3GPP TS 36.331; "Evolved Universal Terrestrial Radio Access (E-UTRA); Radio Resource Control (RRC); Protocol specification"</w:t>
      </w:r>
      <w:bookmarkEnd w:id="23"/>
    </w:p>
    <w:p w14:paraId="75D01A6E" w14:textId="77777777" w:rsidR="000B57AA" w:rsidRDefault="000B57AA"/>
    <w:sectPr w:rsidR="000B57AA"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14AF"/>
    <w:multiLevelType w:val="multilevel"/>
    <w:tmpl w:val="09462900"/>
    <w:lvl w:ilvl="0">
      <w:start w:val="1"/>
      <w:numFmt w:val="decimal"/>
      <w:pStyle w:val="EUNormalCharCharChar"/>
      <w:lvlText w:val="%1"/>
      <w:lvlJc w:val="left"/>
      <w:pPr>
        <w:tabs>
          <w:tab w:val="num" w:pos="1418"/>
        </w:tabs>
        <w:ind w:left="1418" w:hanging="1418"/>
      </w:pPr>
      <w:rPr>
        <w:rFonts w:hint="default"/>
      </w:rPr>
    </w:lvl>
    <w:lvl w:ilvl="1">
      <w:start w:val="1"/>
      <w:numFmt w:val="decimal"/>
      <w:pStyle w:val="EUHeading1"/>
      <w:lvlText w:val="%1.%2"/>
      <w:lvlJc w:val="left"/>
      <w:pPr>
        <w:tabs>
          <w:tab w:val="num" w:pos="1702"/>
        </w:tabs>
        <w:ind w:left="1702" w:hanging="1418"/>
      </w:pPr>
      <w:rPr>
        <w:rFonts w:hint="default"/>
      </w:rPr>
    </w:lvl>
    <w:lvl w:ilvl="2">
      <w:start w:val="1"/>
      <w:numFmt w:val="decimal"/>
      <w:pStyle w:val="EUHeading3"/>
      <w:lvlText w:val="%1.%2.%3"/>
      <w:lvlJc w:val="left"/>
      <w:pPr>
        <w:tabs>
          <w:tab w:val="num" w:pos="1418"/>
        </w:tabs>
        <w:ind w:left="1418" w:hanging="1418"/>
      </w:pPr>
      <w:rPr>
        <w:rFonts w:hint="default"/>
      </w:rPr>
    </w:lvl>
    <w:lvl w:ilvl="3">
      <w:start w:val="1"/>
      <w:numFmt w:val="decimal"/>
      <w:pStyle w:val="EUNormalChar1"/>
      <w:lvlText w:val="%1.%2.%3.%4"/>
      <w:lvlJc w:val="left"/>
      <w:pPr>
        <w:tabs>
          <w:tab w:val="num" w:pos="1958"/>
        </w:tabs>
        <w:ind w:left="1958" w:hanging="1418"/>
      </w:pPr>
      <w:rPr>
        <w:rFonts w:hint="default"/>
        <w:lang w:val="en-GB"/>
      </w:rPr>
    </w:lvl>
    <w:lvl w:ilvl="4">
      <w:start w:val="1"/>
      <w:numFmt w:val="decimal"/>
      <w:pStyle w:val="EUHeading2"/>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
    <w:nsid w:val="30BE202B"/>
    <w:multiLevelType w:val="hybridMultilevel"/>
    <w:tmpl w:val="7BDE9B36"/>
    <w:lvl w:ilvl="0" w:tplc="0C0A0001">
      <w:start w:val="1"/>
      <w:numFmt w:val="decimal"/>
      <w:lvlText w:val="[%1]"/>
      <w:lvlJc w:val="left"/>
      <w:pPr>
        <w:tabs>
          <w:tab w:val="num" w:pos="567"/>
        </w:tabs>
        <w:ind w:left="567" w:hanging="567"/>
      </w:pPr>
      <w:rPr>
        <w:rFonts w:hint="default"/>
      </w:rPr>
    </w:lvl>
    <w:lvl w:ilvl="1" w:tplc="61C4F96A">
      <w:start w:val="1"/>
      <w:numFmt w:val="decimal"/>
      <w:lvlText w:val="[%2]"/>
      <w:lvlJc w:val="left"/>
      <w:pPr>
        <w:tabs>
          <w:tab w:val="num" w:pos="1440"/>
        </w:tabs>
        <w:ind w:left="1440" w:hanging="360"/>
      </w:pPr>
      <w:rPr>
        <w:rFonts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10FE"/>
    <w:rsid w:val="00062FF4"/>
    <w:rsid w:val="000B57AA"/>
    <w:rsid w:val="000C214F"/>
    <w:rsid w:val="002A0C82"/>
    <w:rsid w:val="00932FEE"/>
    <w:rsid w:val="00AD1D19"/>
    <w:rsid w:val="00AD55C0"/>
    <w:rsid w:val="00F42D62"/>
    <w:rsid w:val="00F810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7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FE"/>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NormalCharChar">
    <w:name w:val="EUNormal Char Char"/>
    <w:basedOn w:val="Normal"/>
    <w:link w:val="EUNormalCharCharChar"/>
    <w:rsid w:val="00F810FE"/>
    <w:pPr>
      <w:spacing w:after="120"/>
      <w:jc w:val="both"/>
    </w:pPr>
  </w:style>
  <w:style w:type="character" w:customStyle="1" w:styleId="EUNormalCharCharChar">
    <w:name w:val="EUNormal Char Char Char"/>
    <w:link w:val="EUNormalCharChar"/>
    <w:rsid w:val="00F810FE"/>
    <w:rPr>
      <w:rFonts w:ascii="Times New Roman" w:eastAsia="Times New Roman" w:hAnsi="Times New Roman" w:cs="Times New Roman"/>
      <w:sz w:val="22"/>
      <w:szCs w:val="20"/>
      <w:lang w:val="en-GB" w:eastAsia="en-US"/>
    </w:rPr>
  </w:style>
  <w:style w:type="paragraph" w:customStyle="1" w:styleId="EUHeading1">
    <w:name w:val="EUHeading 1"/>
    <w:basedOn w:val="Normal"/>
    <w:next w:val="EUNormal"/>
    <w:qFormat/>
    <w:rsid w:val="00F810FE"/>
    <w:pPr>
      <w:keepNext/>
      <w:pageBreakBefore/>
      <w:numPr>
        <w:ilvl w:val="1"/>
        <w:numId w:val="1"/>
      </w:numPr>
      <w:tabs>
        <w:tab w:val="clear" w:pos="1702"/>
        <w:tab w:val="num" w:pos="1418"/>
      </w:tabs>
      <w:spacing w:before="120" w:after="240"/>
      <w:ind w:left="1418"/>
      <w:jc w:val="both"/>
      <w:outlineLvl w:val="0"/>
    </w:pPr>
    <w:rPr>
      <w:b/>
      <w:sz w:val="32"/>
    </w:rPr>
  </w:style>
  <w:style w:type="paragraph" w:customStyle="1" w:styleId="EUNormal">
    <w:name w:val="EUNormal"/>
    <w:basedOn w:val="Normal"/>
    <w:link w:val="EUNormalChar1"/>
    <w:rsid w:val="00F810FE"/>
    <w:pPr>
      <w:spacing w:after="120"/>
      <w:jc w:val="both"/>
    </w:pPr>
  </w:style>
  <w:style w:type="character" w:customStyle="1" w:styleId="EUNormalChar1">
    <w:name w:val="EUNormal Char1"/>
    <w:link w:val="EUNormal"/>
    <w:rsid w:val="00F810FE"/>
    <w:rPr>
      <w:rFonts w:ascii="Times New Roman" w:eastAsia="Times New Roman" w:hAnsi="Times New Roman" w:cs="Times New Roman"/>
      <w:sz w:val="22"/>
      <w:szCs w:val="20"/>
      <w:lang w:val="en-GB" w:eastAsia="en-US"/>
    </w:rPr>
  </w:style>
  <w:style w:type="paragraph" w:customStyle="1" w:styleId="EUHeading2">
    <w:name w:val="EUHeading 2"/>
    <w:basedOn w:val="EUHeading1"/>
    <w:next w:val="EUNormalCharChar"/>
    <w:qFormat/>
    <w:rsid w:val="00F810FE"/>
    <w:pPr>
      <w:pageBreakBefore w:val="0"/>
      <w:numPr>
        <w:ilvl w:val="4"/>
      </w:numPr>
      <w:tabs>
        <w:tab w:val="clear" w:pos="1418"/>
        <w:tab w:val="num" w:pos="1702"/>
      </w:tabs>
      <w:ind w:left="1702"/>
      <w:outlineLvl w:val="1"/>
    </w:pPr>
    <w:rPr>
      <w:sz w:val="28"/>
      <w:lang w:val="x-none" w:eastAsia="x-none"/>
    </w:rPr>
  </w:style>
  <w:style w:type="paragraph" w:customStyle="1" w:styleId="EUHeading3">
    <w:name w:val="EUHeading 3"/>
    <w:basedOn w:val="EUHeading1"/>
    <w:next w:val="EUNormal"/>
    <w:qFormat/>
    <w:rsid w:val="00F810FE"/>
    <w:pPr>
      <w:pageBreakBefore w:val="0"/>
      <w:numPr>
        <w:ilvl w:val="2"/>
      </w:numPr>
      <w:outlineLvl w:val="2"/>
    </w:pPr>
    <w:rPr>
      <w:sz w:val="22"/>
    </w:rPr>
  </w:style>
  <w:style w:type="paragraph" w:customStyle="1" w:styleId="EUHeading4">
    <w:name w:val="EUHeading 4"/>
    <w:basedOn w:val="EUHeading1"/>
    <w:next w:val="EUNormal"/>
    <w:link w:val="EUHeading4Char"/>
    <w:rsid w:val="00F810FE"/>
    <w:pPr>
      <w:pageBreakBefore w:val="0"/>
      <w:numPr>
        <w:ilvl w:val="3"/>
        <w:numId w:val="3"/>
      </w:numPr>
      <w:outlineLvl w:val="3"/>
    </w:pPr>
    <w:rPr>
      <w:sz w:val="22"/>
      <w:lang w:val="x-none" w:eastAsia="x-none"/>
    </w:rPr>
  </w:style>
  <w:style w:type="character" w:customStyle="1" w:styleId="EUHeading4Char">
    <w:name w:val="EUHeading 4 Char"/>
    <w:link w:val="EUHeading4"/>
    <w:rsid w:val="00F810FE"/>
    <w:rPr>
      <w:rFonts w:ascii="Times New Roman" w:eastAsia="Times New Roman" w:hAnsi="Times New Roman" w:cs="Times New Roman"/>
      <w:b/>
      <w:sz w:val="22"/>
      <w:szCs w:val="20"/>
      <w:lang w:val="x-none" w:eastAsia="x-none"/>
    </w:rPr>
  </w:style>
  <w:style w:type="paragraph" w:customStyle="1" w:styleId="EUHeading5">
    <w:name w:val="EUHeading 5"/>
    <w:basedOn w:val="EUHeading1"/>
    <w:next w:val="EUNormal"/>
    <w:rsid w:val="00F810FE"/>
    <w:pPr>
      <w:pageBreakBefore w:val="0"/>
      <w:numPr>
        <w:ilvl w:val="4"/>
        <w:numId w:val="3"/>
      </w:numPr>
      <w:outlineLvl w:val="4"/>
    </w:pPr>
    <w:rPr>
      <w:sz w:val="22"/>
    </w:rPr>
  </w:style>
  <w:style w:type="paragraph" w:customStyle="1" w:styleId="EUCaptionChar">
    <w:name w:val="EUCaption Char"/>
    <w:basedOn w:val="EUNormalCharChar"/>
    <w:link w:val="EUCaptionCharChar"/>
    <w:rsid w:val="00F810FE"/>
    <w:pPr>
      <w:jc w:val="center"/>
    </w:pPr>
    <w:rPr>
      <w:b/>
    </w:rPr>
  </w:style>
  <w:style w:type="character" w:customStyle="1" w:styleId="EUCaptionCharChar">
    <w:name w:val="EUCaption Char Char"/>
    <w:link w:val="EUCaptionChar"/>
    <w:rsid w:val="00F810FE"/>
    <w:rPr>
      <w:rFonts w:ascii="Times New Roman" w:eastAsia="Times New Roman" w:hAnsi="Times New Roman" w:cs="Times New Roman"/>
      <w:b/>
      <w:sz w:val="22"/>
      <w:szCs w:val="20"/>
      <w:lang w:val="en-GB" w:eastAsia="en-US"/>
    </w:rPr>
  </w:style>
  <w:style w:type="paragraph" w:styleId="BalloonText">
    <w:name w:val="Balloon Text"/>
    <w:basedOn w:val="Normal"/>
    <w:link w:val="BalloonTextChar"/>
    <w:uiPriority w:val="99"/>
    <w:semiHidden/>
    <w:unhideWhenUsed/>
    <w:rsid w:val="00F810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0FE"/>
    <w:rPr>
      <w:rFonts w:ascii="Lucida Grande" w:eastAsia="Times New Roman" w:hAnsi="Lucida Grande" w:cs="Lucida Grande"/>
      <w:sz w:val="18"/>
      <w:szCs w:val="18"/>
      <w:lang w:val="en-GB" w:eastAsia="en-US"/>
    </w:rPr>
  </w:style>
  <w:style w:type="character" w:styleId="Hyperlink">
    <w:name w:val="Hyperlink"/>
    <w:uiPriority w:val="99"/>
    <w:rsid w:val="00932FEE"/>
    <w:rPr>
      <w:color w:val="0000FF"/>
      <w:u w:val="single"/>
    </w:rPr>
  </w:style>
  <w:style w:type="paragraph" w:customStyle="1" w:styleId="covertext">
    <w:name w:val="cover text"/>
    <w:basedOn w:val="Normal"/>
    <w:rsid w:val="00932FEE"/>
    <w:pPr>
      <w:suppressAutoHyphens/>
      <w:spacing w:before="120" w:after="120"/>
    </w:pPr>
    <w:rPr>
      <w:rFonts w:ascii="Times" w:eastAsia="Batang" w:hAnsi="Times" w:cs="Calibri"/>
      <w:sz w:val="24"/>
      <w:szCs w:val="24"/>
      <w:lang w:val="en-US" w:eastAsia="he-IL"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FE"/>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NormalCharChar">
    <w:name w:val="EUNormal Char Char"/>
    <w:basedOn w:val="Normal"/>
    <w:link w:val="EUNormalCharCharChar"/>
    <w:rsid w:val="00F810FE"/>
    <w:pPr>
      <w:spacing w:after="120"/>
      <w:jc w:val="both"/>
    </w:pPr>
  </w:style>
  <w:style w:type="character" w:customStyle="1" w:styleId="EUNormalCharCharChar">
    <w:name w:val="EUNormal Char Char Char"/>
    <w:link w:val="EUNormalCharChar"/>
    <w:rsid w:val="00F810FE"/>
    <w:rPr>
      <w:rFonts w:ascii="Times New Roman" w:eastAsia="Times New Roman" w:hAnsi="Times New Roman" w:cs="Times New Roman"/>
      <w:sz w:val="22"/>
      <w:szCs w:val="20"/>
      <w:lang w:val="en-GB" w:eastAsia="en-US"/>
    </w:rPr>
  </w:style>
  <w:style w:type="paragraph" w:customStyle="1" w:styleId="EUHeading1">
    <w:name w:val="EUHeading 1"/>
    <w:basedOn w:val="Normal"/>
    <w:next w:val="EUNormal"/>
    <w:qFormat/>
    <w:rsid w:val="00F810FE"/>
    <w:pPr>
      <w:keepNext/>
      <w:pageBreakBefore/>
      <w:numPr>
        <w:ilvl w:val="1"/>
        <w:numId w:val="1"/>
      </w:numPr>
      <w:tabs>
        <w:tab w:val="clear" w:pos="1702"/>
        <w:tab w:val="num" w:pos="1418"/>
      </w:tabs>
      <w:spacing w:before="120" w:after="240"/>
      <w:ind w:left="1418"/>
      <w:jc w:val="both"/>
      <w:outlineLvl w:val="0"/>
    </w:pPr>
    <w:rPr>
      <w:b/>
      <w:sz w:val="32"/>
    </w:rPr>
  </w:style>
  <w:style w:type="paragraph" w:customStyle="1" w:styleId="EUNormal">
    <w:name w:val="EUNormal"/>
    <w:basedOn w:val="Normal"/>
    <w:link w:val="EUNormalChar1"/>
    <w:rsid w:val="00F810FE"/>
    <w:pPr>
      <w:spacing w:after="120"/>
      <w:jc w:val="both"/>
    </w:pPr>
  </w:style>
  <w:style w:type="character" w:customStyle="1" w:styleId="EUNormalChar1">
    <w:name w:val="EUNormal Char1"/>
    <w:link w:val="EUNormal"/>
    <w:rsid w:val="00F810FE"/>
    <w:rPr>
      <w:rFonts w:ascii="Times New Roman" w:eastAsia="Times New Roman" w:hAnsi="Times New Roman" w:cs="Times New Roman"/>
      <w:sz w:val="22"/>
      <w:szCs w:val="20"/>
      <w:lang w:val="en-GB" w:eastAsia="en-US"/>
    </w:rPr>
  </w:style>
  <w:style w:type="paragraph" w:customStyle="1" w:styleId="EUHeading2">
    <w:name w:val="EUHeading 2"/>
    <w:basedOn w:val="EUHeading1"/>
    <w:next w:val="EUNormalCharChar"/>
    <w:qFormat/>
    <w:rsid w:val="00F810FE"/>
    <w:pPr>
      <w:pageBreakBefore w:val="0"/>
      <w:numPr>
        <w:ilvl w:val="4"/>
      </w:numPr>
      <w:tabs>
        <w:tab w:val="clear" w:pos="1418"/>
        <w:tab w:val="num" w:pos="1702"/>
      </w:tabs>
      <w:ind w:left="1702"/>
      <w:outlineLvl w:val="1"/>
    </w:pPr>
    <w:rPr>
      <w:sz w:val="28"/>
      <w:lang w:val="x-none" w:eastAsia="x-none"/>
    </w:rPr>
  </w:style>
  <w:style w:type="paragraph" w:customStyle="1" w:styleId="EUHeading3">
    <w:name w:val="EUHeading 3"/>
    <w:basedOn w:val="EUHeading1"/>
    <w:next w:val="EUNormal"/>
    <w:qFormat/>
    <w:rsid w:val="00F810FE"/>
    <w:pPr>
      <w:pageBreakBefore w:val="0"/>
      <w:numPr>
        <w:ilvl w:val="2"/>
      </w:numPr>
      <w:outlineLvl w:val="2"/>
    </w:pPr>
    <w:rPr>
      <w:sz w:val="22"/>
    </w:rPr>
  </w:style>
  <w:style w:type="paragraph" w:customStyle="1" w:styleId="EUHeading4">
    <w:name w:val="EUHeading 4"/>
    <w:basedOn w:val="EUHeading1"/>
    <w:next w:val="EUNormal"/>
    <w:link w:val="EUHeading4Char"/>
    <w:rsid w:val="00F810FE"/>
    <w:pPr>
      <w:pageBreakBefore w:val="0"/>
      <w:numPr>
        <w:ilvl w:val="3"/>
        <w:numId w:val="3"/>
      </w:numPr>
      <w:outlineLvl w:val="3"/>
    </w:pPr>
    <w:rPr>
      <w:sz w:val="22"/>
      <w:lang w:val="x-none" w:eastAsia="x-none"/>
    </w:rPr>
  </w:style>
  <w:style w:type="character" w:customStyle="1" w:styleId="EUHeading4Char">
    <w:name w:val="EUHeading 4 Char"/>
    <w:link w:val="EUHeading4"/>
    <w:rsid w:val="00F810FE"/>
    <w:rPr>
      <w:rFonts w:ascii="Times New Roman" w:eastAsia="Times New Roman" w:hAnsi="Times New Roman" w:cs="Times New Roman"/>
      <w:b/>
      <w:sz w:val="22"/>
      <w:szCs w:val="20"/>
      <w:lang w:val="x-none" w:eastAsia="x-none"/>
    </w:rPr>
  </w:style>
  <w:style w:type="paragraph" w:customStyle="1" w:styleId="EUHeading5">
    <w:name w:val="EUHeading 5"/>
    <w:basedOn w:val="EUHeading1"/>
    <w:next w:val="EUNormal"/>
    <w:rsid w:val="00F810FE"/>
    <w:pPr>
      <w:pageBreakBefore w:val="0"/>
      <w:numPr>
        <w:ilvl w:val="4"/>
        <w:numId w:val="3"/>
      </w:numPr>
      <w:outlineLvl w:val="4"/>
    </w:pPr>
    <w:rPr>
      <w:sz w:val="22"/>
    </w:rPr>
  </w:style>
  <w:style w:type="paragraph" w:customStyle="1" w:styleId="EUCaptionChar">
    <w:name w:val="EUCaption Char"/>
    <w:basedOn w:val="EUNormalCharChar"/>
    <w:link w:val="EUCaptionCharChar"/>
    <w:rsid w:val="00F810FE"/>
    <w:pPr>
      <w:jc w:val="center"/>
    </w:pPr>
    <w:rPr>
      <w:b/>
    </w:rPr>
  </w:style>
  <w:style w:type="character" w:customStyle="1" w:styleId="EUCaptionCharChar">
    <w:name w:val="EUCaption Char Char"/>
    <w:link w:val="EUCaptionChar"/>
    <w:rsid w:val="00F810FE"/>
    <w:rPr>
      <w:rFonts w:ascii="Times New Roman" w:eastAsia="Times New Roman" w:hAnsi="Times New Roman" w:cs="Times New Roman"/>
      <w:b/>
      <w:sz w:val="22"/>
      <w:szCs w:val="20"/>
      <w:lang w:val="en-GB" w:eastAsia="en-US"/>
    </w:rPr>
  </w:style>
  <w:style w:type="paragraph" w:styleId="BalloonText">
    <w:name w:val="Balloon Text"/>
    <w:basedOn w:val="Normal"/>
    <w:link w:val="BalloonTextChar"/>
    <w:uiPriority w:val="99"/>
    <w:semiHidden/>
    <w:unhideWhenUsed/>
    <w:rsid w:val="00F810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0FE"/>
    <w:rPr>
      <w:rFonts w:ascii="Lucida Grande" w:eastAsia="Times New Roman" w:hAnsi="Lucida Grande" w:cs="Lucida Grande"/>
      <w:sz w:val="18"/>
      <w:szCs w:val="18"/>
      <w:lang w:val="en-GB" w:eastAsia="en-US"/>
    </w:rPr>
  </w:style>
  <w:style w:type="character" w:styleId="Hyperlink">
    <w:name w:val="Hyperlink"/>
    <w:uiPriority w:val="99"/>
    <w:rsid w:val="00932FEE"/>
    <w:rPr>
      <w:color w:val="0000FF"/>
      <w:u w:val="single"/>
    </w:rPr>
  </w:style>
  <w:style w:type="paragraph" w:customStyle="1" w:styleId="covertext">
    <w:name w:val="cover text"/>
    <w:basedOn w:val="Normal"/>
    <w:rsid w:val="00932FEE"/>
    <w:pPr>
      <w:suppressAutoHyphens/>
      <w:spacing w:before="120" w:after="120"/>
    </w:pPr>
    <w:rPr>
      <w:rFonts w:ascii="Times" w:eastAsia="Batang" w:hAnsi="Times" w:cs="Calibri"/>
      <w:sz w:val="24"/>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543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eee802.org/21/" TargetMode="External"/><Relationship Id="rId7" Type="http://schemas.openxmlformats.org/officeDocument/2006/relationships/hyperlink" Target="http://standards.ieee.org/guides/opman/sect6.html" TargetMode="External"/><Relationship Id="rId8" Type="http://schemas.openxmlformats.org/officeDocument/2006/relationships/hyperlink" Target="http://standards.ieee.org/board/pat/guide.html" TargetMode="External"/><Relationship Id="rId9" Type="http://schemas.openxmlformats.org/officeDocument/2006/relationships/image" Target="media/image1.emf"/><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1954</Words>
  <Characters>11144</Characters>
  <Application>Microsoft Macintosh Word</Application>
  <DocSecurity>0</DocSecurity>
  <Lines>92</Lines>
  <Paragraphs>26</Paragraphs>
  <ScaleCrop>false</ScaleCrop>
  <Company>UC3M</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2012-03-08T11:50:00Z</dcterms:created>
  <dcterms:modified xsi:type="dcterms:W3CDTF">2012-03-13T01:10:00Z</dcterms:modified>
</cp:coreProperties>
</file>