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47" w:tblpY="42"/>
        <w:tblW w:w="1036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50"/>
        <w:gridCol w:w="3869"/>
        <w:gridCol w:w="5146"/>
      </w:tblGrid>
      <w:tr w:rsidR="00843596" w14:paraId="7CDC1C18" w14:textId="77777777" w:rsidTr="00843596">
        <w:tc>
          <w:tcPr>
            <w:tcW w:w="1350" w:type="dxa"/>
            <w:tcBorders>
              <w:top w:val="single" w:sz="4" w:space="0" w:color="auto"/>
              <w:left w:val="nil"/>
              <w:bottom w:val="single" w:sz="4" w:space="0" w:color="auto"/>
              <w:right w:val="nil"/>
            </w:tcBorders>
            <w:hideMark/>
          </w:tcPr>
          <w:p w14:paraId="2F61CB4E" w14:textId="77777777" w:rsidR="00843596" w:rsidRDefault="00843596" w:rsidP="00843596">
            <w:pPr>
              <w:pStyle w:val="covertext"/>
              <w:rPr>
                <w:lang w:eastAsia="en-US"/>
              </w:rPr>
            </w:pPr>
            <w:r>
              <w:t>Project</w:t>
            </w:r>
          </w:p>
        </w:tc>
        <w:tc>
          <w:tcPr>
            <w:tcW w:w="9015" w:type="dxa"/>
            <w:gridSpan w:val="2"/>
            <w:tcBorders>
              <w:top w:val="single" w:sz="4" w:space="0" w:color="auto"/>
              <w:left w:val="nil"/>
              <w:bottom w:val="single" w:sz="4" w:space="0" w:color="auto"/>
              <w:right w:val="nil"/>
            </w:tcBorders>
            <w:hideMark/>
          </w:tcPr>
          <w:p w14:paraId="55C1498C" w14:textId="77777777" w:rsidR="00843596" w:rsidRDefault="00843596" w:rsidP="00843596">
            <w:pPr>
              <w:pStyle w:val="covertext"/>
              <w:rPr>
                <w:rFonts w:eastAsia="ヒラギノ角ゴ Pro W3"/>
                <w:b/>
                <w:bCs/>
                <w:color w:val="000000"/>
                <w:szCs w:val="20"/>
                <w:lang w:eastAsia="en-US"/>
              </w:rPr>
            </w:pPr>
            <w:r>
              <w:rPr>
                <w:b/>
              </w:rPr>
              <w:t xml:space="preserve">IEEE 802.21 Media Independent Handover Services: </w:t>
            </w:r>
          </w:p>
          <w:p w14:paraId="732F745F" w14:textId="77777777" w:rsidR="00843596" w:rsidRDefault="00843596" w:rsidP="00843596">
            <w:pPr>
              <w:pStyle w:val="covertext"/>
              <w:rPr>
                <w:b/>
                <w:bCs/>
              </w:rPr>
            </w:pPr>
            <w:r>
              <w:rPr>
                <w:b/>
                <w:bCs/>
              </w:rPr>
              <w:t>Amendment 1: Extension for Supporting Handovers with Downlink Only</w:t>
            </w:r>
          </w:p>
          <w:p w14:paraId="7E904BA8" w14:textId="77777777" w:rsidR="00843596" w:rsidRDefault="00843596" w:rsidP="00843596">
            <w:pPr>
              <w:pStyle w:val="covertext"/>
              <w:rPr>
                <w:b/>
              </w:rPr>
            </w:pPr>
            <w:r>
              <w:rPr>
                <w:b/>
                <w:bCs/>
              </w:rPr>
              <w:t>Technologies</w:t>
            </w:r>
          </w:p>
          <w:p w14:paraId="00B362A6" w14:textId="77777777" w:rsidR="00843596" w:rsidRDefault="00843596" w:rsidP="00843596">
            <w:pPr>
              <w:pStyle w:val="covertext"/>
              <w:rPr>
                <w:b/>
                <w:lang w:eastAsia="en-US"/>
              </w:rPr>
            </w:pPr>
            <w:r>
              <w:rPr>
                <w:b/>
              </w:rPr>
              <w:t>&lt;</w:t>
            </w:r>
            <w:hyperlink r:id="rId7" w:history="1">
              <w:r>
                <w:rPr>
                  <w:rStyle w:val="a4"/>
                  <w:b/>
                </w:rPr>
                <w:t>http://www.ieee802.org/21/TGb</w:t>
              </w:r>
            </w:hyperlink>
            <w:r>
              <w:rPr>
                <w:b/>
              </w:rPr>
              <w:t>&gt;</w:t>
            </w:r>
          </w:p>
        </w:tc>
      </w:tr>
      <w:tr w:rsidR="00843596" w14:paraId="5D771CBC" w14:textId="77777777" w:rsidTr="00843596">
        <w:tc>
          <w:tcPr>
            <w:tcW w:w="1350" w:type="dxa"/>
            <w:tcBorders>
              <w:top w:val="single" w:sz="4" w:space="0" w:color="auto"/>
              <w:left w:val="nil"/>
              <w:bottom w:val="single" w:sz="4" w:space="0" w:color="auto"/>
              <w:right w:val="nil"/>
            </w:tcBorders>
            <w:hideMark/>
          </w:tcPr>
          <w:p w14:paraId="232EC1DA" w14:textId="77777777" w:rsidR="00843596" w:rsidRDefault="00843596" w:rsidP="00843596">
            <w:pPr>
              <w:pStyle w:val="covertext"/>
              <w:rPr>
                <w:lang w:eastAsia="en-US"/>
              </w:rPr>
            </w:pPr>
            <w:r>
              <w:t>Title</w:t>
            </w:r>
          </w:p>
        </w:tc>
        <w:tc>
          <w:tcPr>
            <w:tcW w:w="9015" w:type="dxa"/>
            <w:gridSpan w:val="2"/>
            <w:tcBorders>
              <w:top w:val="single" w:sz="4" w:space="0" w:color="auto"/>
              <w:left w:val="nil"/>
              <w:bottom w:val="single" w:sz="4" w:space="0" w:color="auto"/>
              <w:right w:val="nil"/>
            </w:tcBorders>
            <w:hideMark/>
          </w:tcPr>
          <w:p w14:paraId="53CF943F" w14:textId="77777777" w:rsidR="00843596" w:rsidRDefault="0003327F" w:rsidP="0003327F">
            <w:pPr>
              <w:pStyle w:val="covertext"/>
              <w:rPr>
                <w:b/>
                <w:lang w:eastAsia="ko-KR"/>
              </w:rPr>
            </w:pPr>
            <w:r>
              <w:rPr>
                <w:rFonts w:hint="eastAsia"/>
                <w:b/>
                <w:lang w:eastAsia="ko-KR"/>
              </w:rPr>
              <w:t xml:space="preserve">Remedy for  </w:t>
            </w:r>
            <w:proofErr w:type="spellStart"/>
            <w:r>
              <w:rPr>
                <w:rFonts w:hint="eastAsia"/>
                <w:b/>
                <w:lang w:eastAsia="ko-KR"/>
              </w:rPr>
              <w:t>MIH_Net_Bcst_HO_Commit</w:t>
            </w:r>
            <w:proofErr w:type="spellEnd"/>
            <w:r>
              <w:rPr>
                <w:b/>
                <w:lang w:eastAsia="ko-KR"/>
              </w:rPr>
              <w:t xml:space="preserve"> </w:t>
            </w:r>
            <w:r>
              <w:rPr>
                <w:rFonts w:hint="eastAsia"/>
                <w:b/>
                <w:lang w:eastAsia="ko-KR"/>
              </w:rPr>
              <w:t xml:space="preserve">in </w:t>
            </w:r>
            <w:r w:rsidR="00843596">
              <w:rPr>
                <w:b/>
                <w:lang w:eastAsia="ko-KR"/>
              </w:rPr>
              <w:t>IEEE P802.21b™/D0</w:t>
            </w:r>
            <w:r w:rsidR="009703AA">
              <w:rPr>
                <w:rFonts w:hint="eastAsia"/>
                <w:b/>
                <w:lang w:eastAsia="ko-KR"/>
              </w:rPr>
              <w:t>4</w:t>
            </w:r>
            <w:r w:rsidR="00A83BCF">
              <w:rPr>
                <w:rFonts w:hint="eastAsia"/>
                <w:b/>
                <w:lang w:eastAsia="ko-KR"/>
              </w:rPr>
              <w:t xml:space="preserve"> </w:t>
            </w:r>
          </w:p>
        </w:tc>
      </w:tr>
      <w:tr w:rsidR="00843596" w14:paraId="710E6B26" w14:textId="77777777" w:rsidTr="00843596">
        <w:tc>
          <w:tcPr>
            <w:tcW w:w="1350" w:type="dxa"/>
            <w:tcBorders>
              <w:top w:val="single" w:sz="4" w:space="0" w:color="auto"/>
              <w:left w:val="nil"/>
              <w:bottom w:val="single" w:sz="4" w:space="0" w:color="auto"/>
              <w:right w:val="nil"/>
            </w:tcBorders>
            <w:hideMark/>
          </w:tcPr>
          <w:p w14:paraId="3D964F0F" w14:textId="77777777" w:rsidR="00843596" w:rsidRDefault="00843596" w:rsidP="00843596">
            <w:pPr>
              <w:pStyle w:val="covertext"/>
              <w:rPr>
                <w:lang w:eastAsia="en-US"/>
              </w:rPr>
            </w:pPr>
            <w:r>
              <w:t>DCN</w:t>
            </w:r>
          </w:p>
        </w:tc>
        <w:tc>
          <w:tcPr>
            <w:tcW w:w="9015" w:type="dxa"/>
            <w:gridSpan w:val="2"/>
            <w:tcBorders>
              <w:top w:val="single" w:sz="4" w:space="0" w:color="auto"/>
              <w:left w:val="nil"/>
              <w:bottom w:val="single" w:sz="4" w:space="0" w:color="auto"/>
              <w:right w:val="nil"/>
            </w:tcBorders>
            <w:vAlign w:val="center"/>
            <w:hideMark/>
          </w:tcPr>
          <w:p w14:paraId="4A63C877" w14:textId="77777777" w:rsidR="00843596" w:rsidRDefault="002C2A06" w:rsidP="009703AA">
            <w:pPr>
              <w:pStyle w:val="covertext"/>
              <w:rPr>
                <w:b/>
                <w:lang w:eastAsia="ko-KR"/>
              </w:rPr>
            </w:pPr>
            <w:r>
              <w:rPr>
                <w:b/>
                <w:lang w:eastAsia="ko-KR"/>
              </w:rPr>
              <w:t>21-11-0144-01</w:t>
            </w:r>
            <w:r w:rsidR="008D582B" w:rsidRPr="008D582B">
              <w:rPr>
                <w:b/>
                <w:lang w:eastAsia="ko-KR"/>
              </w:rPr>
              <w:t>-bcst</w:t>
            </w:r>
          </w:p>
        </w:tc>
      </w:tr>
      <w:tr w:rsidR="00843596" w14:paraId="4F3AB509" w14:textId="77777777" w:rsidTr="00843596">
        <w:tc>
          <w:tcPr>
            <w:tcW w:w="1350" w:type="dxa"/>
            <w:tcBorders>
              <w:top w:val="single" w:sz="4" w:space="0" w:color="auto"/>
              <w:left w:val="nil"/>
              <w:bottom w:val="single" w:sz="4" w:space="0" w:color="auto"/>
              <w:right w:val="nil"/>
            </w:tcBorders>
            <w:hideMark/>
          </w:tcPr>
          <w:p w14:paraId="51317C8D" w14:textId="77777777" w:rsidR="00843596" w:rsidRDefault="00843596" w:rsidP="00843596">
            <w:pPr>
              <w:pStyle w:val="covertext"/>
              <w:rPr>
                <w:lang w:eastAsia="en-US"/>
              </w:rPr>
            </w:pPr>
            <w:r>
              <w:t>Date Submitted</w:t>
            </w:r>
          </w:p>
        </w:tc>
        <w:tc>
          <w:tcPr>
            <w:tcW w:w="9015" w:type="dxa"/>
            <w:gridSpan w:val="2"/>
            <w:tcBorders>
              <w:top w:val="single" w:sz="4" w:space="0" w:color="auto"/>
              <w:left w:val="nil"/>
              <w:bottom w:val="single" w:sz="4" w:space="0" w:color="auto"/>
              <w:right w:val="nil"/>
            </w:tcBorders>
            <w:vAlign w:val="center"/>
            <w:hideMark/>
          </w:tcPr>
          <w:p w14:paraId="72840EDA" w14:textId="5246E459" w:rsidR="00843596" w:rsidRDefault="002C2A06" w:rsidP="000035AA">
            <w:pPr>
              <w:pStyle w:val="covertext"/>
              <w:rPr>
                <w:b/>
                <w:lang w:eastAsia="en-US"/>
              </w:rPr>
            </w:pPr>
            <w:r>
              <w:rPr>
                <w:b/>
                <w:lang w:eastAsia="ko-KR"/>
              </w:rPr>
              <w:t>September</w:t>
            </w:r>
            <w:r>
              <w:rPr>
                <w:rFonts w:hint="eastAsia"/>
                <w:b/>
                <w:lang w:eastAsia="ko-KR"/>
              </w:rPr>
              <w:t xml:space="preserve"> 2</w:t>
            </w:r>
            <w:r w:rsidR="000035AA">
              <w:rPr>
                <w:rFonts w:hint="eastAsia"/>
                <w:b/>
                <w:lang w:eastAsia="ko-KR"/>
              </w:rPr>
              <w:t>1</w:t>
            </w:r>
            <w:r w:rsidR="00843596">
              <w:rPr>
                <w:b/>
                <w:lang w:eastAsia="ko-KR"/>
              </w:rPr>
              <w:t>, 201</w:t>
            </w:r>
            <w:r w:rsidR="00843596">
              <w:rPr>
                <w:rFonts w:hint="eastAsia"/>
                <w:b/>
                <w:lang w:eastAsia="ko-KR"/>
              </w:rPr>
              <w:t>1</w:t>
            </w:r>
            <w:bookmarkStart w:id="0" w:name="_GoBack"/>
            <w:bookmarkEnd w:id="0"/>
          </w:p>
        </w:tc>
      </w:tr>
      <w:tr w:rsidR="00843596" w14:paraId="637FAA9C" w14:textId="77777777" w:rsidTr="00843596">
        <w:tc>
          <w:tcPr>
            <w:tcW w:w="1350" w:type="dxa"/>
            <w:tcBorders>
              <w:top w:val="single" w:sz="4" w:space="0" w:color="auto"/>
              <w:left w:val="nil"/>
              <w:bottom w:val="single" w:sz="4" w:space="0" w:color="auto"/>
              <w:right w:val="nil"/>
            </w:tcBorders>
            <w:hideMark/>
          </w:tcPr>
          <w:p w14:paraId="1A3FED38" w14:textId="77777777" w:rsidR="00843596" w:rsidRDefault="00843596" w:rsidP="00843596">
            <w:pPr>
              <w:pStyle w:val="covertext"/>
              <w:rPr>
                <w:lang w:eastAsia="en-US"/>
              </w:rPr>
            </w:pPr>
            <w:r>
              <w:t>Source(s)</w:t>
            </w:r>
          </w:p>
        </w:tc>
        <w:tc>
          <w:tcPr>
            <w:tcW w:w="3869" w:type="dxa"/>
            <w:tcBorders>
              <w:top w:val="single" w:sz="4" w:space="0" w:color="auto"/>
              <w:left w:val="nil"/>
              <w:bottom w:val="single" w:sz="4" w:space="0" w:color="auto"/>
              <w:right w:val="nil"/>
            </w:tcBorders>
          </w:tcPr>
          <w:p w14:paraId="217C33BE" w14:textId="77777777" w:rsidR="009703AA" w:rsidRDefault="005D7152" w:rsidP="00843596">
            <w:pPr>
              <w:pStyle w:val="covertext"/>
              <w:snapToGrid w:val="0"/>
              <w:spacing w:before="0" w:after="0" w:line="300" w:lineRule="atLeast"/>
              <w:rPr>
                <w:rFonts w:eastAsiaTheme="minorEastAsia"/>
                <w:color w:val="000000"/>
                <w:szCs w:val="20"/>
                <w:lang w:eastAsia="ko-KR"/>
              </w:rPr>
            </w:pPr>
            <w:r>
              <w:rPr>
                <w:rFonts w:eastAsiaTheme="minorEastAsia" w:hint="eastAsia"/>
                <w:color w:val="000000"/>
                <w:szCs w:val="20"/>
                <w:lang w:eastAsia="ko-KR"/>
              </w:rPr>
              <w:t>Hongseok Jeon, Junghoon Jee</w:t>
            </w:r>
          </w:p>
          <w:p w14:paraId="34D9D4EB" w14:textId="77777777" w:rsidR="009703AA" w:rsidRPr="009703AA" w:rsidRDefault="009703AA" w:rsidP="00843596">
            <w:pPr>
              <w:pStyle w:val="covertext"/>
              <w:snapToGrid w:val="0"/>
              <w:spacing w:before="0" w:after="0" w:line="300" w:lineRule="atLeast"/>
              <w:rPr>
                <w:rFonts w:eastAsiaTheme="minorEastAsia"/>
                <w:color w:val="000000"/>
                <w:szCs w:val="20"/>
                <w:lang w:eastAsia="ko-KR"/>
              </w:rPr>
            </w:pPr>
          </w:p>
          <w:p w14:paraId="23CA0D7F" w14:textId="77777777" w:rsidR="00843596" w:rsidRDefault="00843596" w:rsidP="00843596">
            <w:pPr>
              <w:pStyle w:val="covertext"/>
              <w:snapToGrid w:val="0"/>
              <w:spacing w:before="0" w:after="0" w:line="300" w:lineRule="atLeast"/>
              <w:rPr>
                <w:lang w:eastAsia="ko-KR"/>
              </w:rPr>
            </w:pPr>
            <w:r>
              <w:rPr>
                <w:lang w:eastAsia="ko-KR"/>
              </w:rPr>
              <w:t>Electronics and Telecommunications Research Institute</w:t>
            </w:r>
          </w:p>
        </w:tc>
        <w:tc>
          <w:tcPr>
            <w:tcW w:w="5146" w:type="dxa"/>
            <w:tcBorders>
              <w:top w:val="single" w:sz="4" w:space="0" w:color="auto"/>
              <w:left w:val="nil"/>
              <w:bottom w:val="single" w:sz="4" w:space="0" w:color="auto"/>
              <w:right w:val="nil"/>
            </w:tcBorders>
          </w:tcPr>
          <w:p w14:paraId="1974779D" w14:textId="77777777" w:rsidR="00843596" w:rsidRDefault="00843596" w:rsidP="00843596">
            <w:pPr>
              <w:pStyle w:val="covertext"/>
              <w:spacing w:before="0" w:after="0" w:line="300" w:lineRule="atLeast"/>
              <w:rPr>
                <w:lang w:val="fr-FR" w:eastAsia="ko-KR"/>
              </w:rPr>
            </w:pPr>
            <w:r>
              <w:rPr>
                <w:lang w:val="fr-FR" w:eastAsia="ko-KR"/>
              </w:rPr>
              <w:t>Mailto:</w:t>
            </w:r>
            <w:r w:rsidR="00DA2003">
              <w:rPr>
                <w:rFonts w:hint="eastAsia"/>
                <w:lang w:val="fr-FR" w:eastAsia="ko-KR"/>
              </w:rPr>
              <w:t xml:space="preserve"> </w:t>
            </w:r>
            <w:hyperlink r:id="rId8" w:history="1">
              <w:r w:rsidR="005D7152" w:rsidRPr="00B52BAC">
                <w:rPr>
                  <w:rStyle w:val="a4"/>
                  <w:rFonts w:ascii="Times" w:hAnsi="Times" w:cs="Calibri" w:hint="eastAsia"/>
                  <w:lang w:val="fr-FR" w:eastAsia="ko-KR"/>
                </w:rPr>
                <w:t>jeonhs@etri.re.kr</w:t>
              </w:r>
            </w:hyperlink>
            <w:r w:rsidR="005D7152">
              <w:rPr>
                <w:rFonts w:hint="eastAsia"/>
                <w:lang w:val="fr-FR" w:eastAsia="ko-KR"/>
              </w:rPr>
              <w:t>;</w:t>
            </w:r>
            <w:r w:rsidR="00DA2003">
              <w:rPr>
                <w:rFonts w:hint="eastAsia"/>
                <w:lang w:val="fr-FR" w:eastAsia="ko-KR"/>
              </w:rPr>
              <w:t xml:space="preserve"> </w:t>
            </w:r>
            <w:hyperlink r:id="rId9" w:history="1">
              <w:r w:rsidR="00DA2003" w:rsidRPr="00B52BAC">
                <w:rPr>
                  <w:rStyle w:val="a4"/>
                  <w:rFonts w:ascii="Times" w:hAnsi="Times" w:cs="Calibri" w:hint="eastAsia"/>
                  <w:lang w:val="fr-FR" w:eastAsia="ko-KR"/>
                </w:rPr>
                <w:t>jhjee@etri.re.kr</w:t>
              </w:r>
            </w:hyperlink>
          </w:p>
          <w:p w14:paraId="241D7789" w14:textId="77777777" w:rsidR="00DA2003" w:rsidRPr="00DA2003" w:rsidRDefault="00DA2003" w:rsidP="00843596">
            <w:pPr>
              <w:pStyle w:val="covertext"/>
              <w:spacing w:before="0" w:after="0" w:line="300" w:lineRule="atLeast"/>
              <w:rPr>
                <w:rFonts w:eastAsia="ヒラギノ角ゴ Pro W3"/>
                <w:color w:val="000000"/>
                <w:szCs w:val="20"/>
                <w:lang w:val="fr-FR" w:eastAsia="ko-KR"/>
              </w:rPr>
            </w:pPr>
          </w:p>
          <w:p w14:paraId="197F90C6" w14:textId="77777777" w:rsidR="00843596" w:rsidRDefault="00843596" w:rsidP="00843596">
            <w:pPr>
              <w:pStyle w:val="covertext"/>
              <w:spacing w:before="0" w:after="0" w:line="300" w:lineRule="atLeast"/>
              <w:rPr>
                <w:lang w:val="fr-FR" w:eastAsia="ko-KR"/>
              </w:rPr>
            </w:pPr>
          </w:p>
          <w:p w14:paraId="4DE1B2C7" w14:textId="77777777" w:rsidR="00843596" w:rsidRDefault="00843596" w:rsidP="00843596">
            <w:pPr>
              <w:pStyle w:val="covertext"/>
              <w:spacing w:before="0" w:after="0" w:line="300" w:lineRule="atLeast"/>
              <w:rPr>
                <w:lang w:val="fr-FR" w:eastAsia="ko-KR"/>
              </w:rPr>
            </w:pPr>
          </w:p>
          <w:p w14:paraId="669454A2" w14:textId="77777777" w:rsidR="00843596" w:rsidRPr="00F53464" w:rsidRDefault="00843596" w:rsidP="00843596">
            <w:pPr>
              <w:pStyle w:val="covertext"/>
              <w:spacing w:before="0" w:after="0" w:line="300" w:lineRule="atLeast"/>
              <w:rPr>
                <w:rFonts w:eastAsiaTheme="minorEastAsia"/>
                <w:lang w:val="fr-FR" w:eastAsia="ko-KR"/>
              </w:rPr>
            </w:pPr>
          </w:p>
        </w:tc>
      </w:tr>
      <w:tr w:rsidR="00843596" w14:paraId="0EC57B14" w14:textId="77777777" w:rsidTr="00843596">
        <w:tc>
          <w:tcPr>
            <w:tcW w:w="1350" w:type="dxa"/>
            <w:tcBorders>
              <w:top w:val="single" w:sz="4" w:space="0" w:color="auto"/>
              <w:left w:val="nil"/>
              <w:bottom w:val="single" w:sz="4" w:space="0" w:color="auto"/>
              <w:right w:val="nil"/>
            </w:tcBorders>
            <w:hideMark/>
          </w:tcPr>
          <w:p w14:paraId="33C101C2" w14:textId="77777777" w:rsidR="00843596" w:rsidRDefault="00843596" w:rsidP="00843596">
            <w:pPr>
              <w:pStyle w:val="covertext"/>
              <w:rPr>
                <w:lang w:eastAsia="en-US"/>
              </w:rPr>
            </w:pPr>
            <w:r>
              <w:t>Re:</w:t>
            </w:r>
          </w:p>
        </w:tc>
        <w:tc>
          <w:tcPr>
            <w:tcW w:w="9015" w:type="dxa"/>
            <w:gridSpan w:val="2"/>
            <w:tcBorders>
              <w:top w:val="single" w:sz="4" w:space="0" w:color="auto"/>
              <w:left w:val="nil"/>
              <w:bottom w:val="single" w:sz="4" w:space="0" w:color="auto"/>
              <w:right w:val="nil"/>
            </w:tcBorders>
            <w:hideMark/>
          </w:tcPr>
          <w:p w14:paraId="0E6D3636" w14:textId="77777777" w:rsidR="00843596" w:rsidRDefault="00843596" w:rsidP="00843596">
            <w:pPr>
              <w:pStyle w:val="covertext"/>
              <w:rPr>
                <w:lang w:eastAsia="en-US"/>
              </w:rPr>
            </w:pPr>
          </w:p>
        </w:tc>
      </w:tr>
      <w:tr w:rsidR="00843596" w14:paraId="307639BC" w14:textId="77777777" w:rsidTr="00843596">
        <w:tc>
          <w:tcPr>
            <w:tcW w:w="1350" w:type="dxa"/>
            <w:tcBorders>
              <w:top w:val="single" w:sz="4" w:space="0" w:color="auto"/>
              <w:left w:val="nil"/>
              <w:bottom w:val="single" w:sz="4" w:space="0" w:color="auto"/>
              <w:right w:val="nil"/>
            </w:tcBorders>
            <w:hideMark/>
          </w:tcPr>
          <w:p w14:paraId="490F705A" w14:textId="77777777" w:rsidR="00843596" w:rsidRDefault="00843596" w:rsidP="00843596">
            <w:pPr>
              <w:pStyle w:val="covertext"/>
              <w:rPr>
                <w:lang w:eastAsia="en-US"/>
              </w:rPr>
            </w:pPr>
            <w:r>
              <w:t>Abstract</w:t>
            </w:r>
          </w:p>
        </w:tc>
        <w:tc>
          <w:tcPr>
            <w:tcW w:w="9015" w:type="dxa"/>
            <w:gridSpan w:val="2"/>
            <w:tcBorders>
              <w:top w:val="single" w:sz="4" w:space="0" w:color="auto"/>
              <w:left w:val="nil"/>
              <w:bottom w:val="single" w:sz="4" w:space="0" w:color="auto"/>
              <w:right w:val="nil"/>
            </w:tcBorders>
            <w:hideMark/>
          </w:tcPr>
          <w:p w14:paraId="70560E79" w14:textId="77777777" w:rsidR="00843596" w:rsidRDefault="00843596" w:rsidP="009703AA">
            <w:pPr>
              <w:pStyle w:val="covertext"/>
              <w:rPr>
                <w:lang w:eastAsia="en-US"/>
              </w:rPr>
            </w:pPr>
            <w:r>
              <w:t xml:space="preserve">This document </w:t>
            </w:r>
            <w:r>
              <w:rPr>
                <w:rFonts w:hint="eastAsia"/>
                <w:lang w:eastAsia="ko-KR"/>
              </w:rPr>
              <w:t>proposed changes in</w:t>
            </w:r>
            <w:r>
              <w:t xml:space="preserve"> </w:t>
            </w:r>
            <w:r w:rsidRPr="00843596">
              <w:rPr>
                <w:lang w:eastAsia="ko-KR"/>
              </w:rPr>
              <w:t>IEEE P802.21b™/D0</w:t>
            </w:r>
            <w:r w:rsidR="009703AA">
              <w:rPr>
                <w:rFonts w:hint="eastAsia"/>
                <w:lang w:eastAsia="ko-KR"/>
              </w:rPr>
              <w:t>4</w:t>
            </w:r>
            <w:r>
              <w:t>.</w:t>
            </w:r>
          </w:p>
        </w:tc>
      </w:tr>
      <w:tr w:rsidR="00843596" w14:paraId="1F69F0A9" w14:textId="77777777" w:rsidTr="00843596">
        <w:tc>
          <w:tcPr>
            <w:tcW w:w="1350" w:type="dxa"/>
            <w:tcBorders>
              <w:top w:val="single" w:sz="4" w:space="0" w:color="auto"/>
              <w:left w:val="nil"/>
              <w:bottom w:val="single" w:sz="4" w:space="0" w:color="auto"/>
              <w:right w:val="nil"/>
            </w:tcBorders>
            <w:hideMark/>
          </w:tcPr>
          <w:p w14:paraId="4291ABDA" w14:textId="77777777" w:rsidR="00843596" w:rsidRDefault="00843596" w:rsidP="00843596">
            <w:pPr>
              <w:pStyle w:val="covertext"/>
              <w:rPr>
                <w:lang w:eastAsia="en-US"/>
              </w:rPr>
            </w:pPr>
            <w:r>
              <w:t>Purpose</w:t>
            </w:r>
          </w:p>
        </w:tc>
        <w:tc>
          <w:tcPr>
            <w:tcW w:w="9015" w:type="dxa"/>
            <w:gridSpan w:val="2"/>
            <w:tcBorders>
              <w:top w:val="single" w:sz="4" w:space="0" w:color="auto"/>
              <w:left w:val="nil"/>
              <w:bottom w:val="single" w:sz="4" w:space="0" w:color="auto"/>
              <w:right w:val="nil"/>
            </w:tcBorders>
            <w:hideMark/>
          </w:tcPr>
          <w:p w14:paraId="697A99C4" w14:textId="77777777" w:rsidR="00843596" w:rsidRDefault="00843596" w:rsidP="00843596">
            <w:pPr>
              <w:pStyle w:val="covertext"/>
              <w:rPr>
                <w:lang w:eastAsia="en-US"/>
              </w:rPr>
            </w:pPr>
            <w:r>
              <w:rPr>
                <w:rFonts w:hint="eastAsia"/>
                <w:lang w:eastAsia="ko-KR"/>
              </w:rPr>
              <w:t>Adopt</w:t>
            </w:r>
          </w:p>
        </w:tc>
      </w:tr>
      <w:tr w:rsidR="00843596" w14:paraId="6700977E" w14:textId="77777777" w:rsidTr="00843596">
        <w:trPr>
          <w:trHeight w:val="840"/>
        </w:trPr>
        <w:tc>
          <w:tcPr>
            <w:tcW w:w="1350" w:type="dxa"/>
            <w:tcBorders>
              <w:top w:val="single" w:sz="4" w:space="0" w:color="auto"/>
              <w:left w:val="nil"/>
              <w:bottom w:val="single" w:sz="4" w:space="0" w:color="auto"/>
              <w:right w:val="nil"/>
            </w:tcBorders>
            <w:hideMark/>
          </w:tcPr>
          <w:p w14:paraId="3E4251EB" w14:textId="77777777" w:rsidR="00843596" w:rsidRDefault="00843596" w:rsidP="00843596">
            <w:pPr>
              <w:pStyle w:val="covertext"/>
              <w:rPr>
                <w:lang w:eastAsia="en-US"/>
              </w:rPr>
            </w:pPr>
            <w:r>
              <w:t>Notice</w:t>
            </w:r>
          </w:p>
        </w:tc>
        <w:tc>
          <w:tcPr>
            <w:tcW w:w="9015" w:type="dxa"/>
            <w:gridSpan w:val="2"/>
            <w:tcBorders>
              <w:top w:val="single" w:sz="4" w:space="0" w:color="auto"/>
              <w:left w:val="nil"/>
              <w:bottom w:val="single" w:sz="4" w:space="0" w:color="auto"/>
              <w:right w:val="nil"/>
            </w:tcBorders>
            <w:hideMark/>
          </w:tcPr>
          <w:p w14:paraId="114D8C00" w14:textId="77777777" w:rsidR="00843596" w:rsidRDefault="00843596" w:rsidP="00843596">
            <w:pPr>
              <w:pStyle w:val="covertext"/>
              <w:spacing w:before="0" w:after="0"/>
              <w:rPr>
                <w:lang w:eastAsia="en-US"/>
              </w:rPr>
            </w:pPr>
            <w: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43596" w14:paraId="23BADEAE" w14:textId="77777777" w:rsidTr="00843596">
        <w:trPr>
          <w:trHeight w:val="1439"/>
        </w:trPr>
        <w:tc>
          <w:tcPr>
            <w:tcW w:w="1350" w:type="dxa"/>
            <w:tcBorders>
              <w:top w:val="single" w:sz="4" w:space="0" w:color="auto"/>
              <w:left w:val="nil"/>
              <w:bottom w:val="single" w:sz="4" w:space="0" w:color="auto"/>
              <w:right w:val="nil"/>
            </w:tcBorders>
            <w:hideMark/>
          </w:tcPr>
          <w:p w14:paraId="1CC09F28" w14:textId="77777777" w:rsidR="00843596" w:rsidRDefault="00843596" w:rsidP="00843596">
            <w:pPr>
              <w:pStyle w:val="covertext"/>
              <w:rPr>
                <w:lang w:eastAsia="en-US"/>
              </w:rPr>
            </w:pPr>
            <w:r>
              <w:t>Release</w:t>
            </w:r>
          </w:p>
        </w:tc>
        <w:tc>
          <w:tcPr>
            <w:tcW w:w="9015" w:type="dxa"/>
            <w:gridSpan w:val="2"/>
            <w:tcBorders>
              <w:top w:val="single" w:sz="4" w:space="0" w:color="auto"/>
              <w:left w:val="nil"/>
              <w:bottom w:val="single" w:sz="4" w:space="0" w:color="auto"/>
              <w:right w:val="nil"/>
            </w:tcBorders>
            <w:hideMark/>
          </w:tcPr>
          <w:p w14:paraId="24A687F7" w14:textId="77777777" w:rsidR="00843596" w:rsidRDefault="00843596" w:rsidP="00843596">
            <w:pPr>
              <w:pStyle w:val="covertext"/>
              <w:spacing w:before="0" w:after="0"/>
              <w:rPr>
                <w:lang w:eastAsia="en-US"/>
              </w:rPr>
            </w:pPr>
            <w: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843596" w14:paraId="63827BAF" w14:textId="77777777" w:rsidTr="00843596">
        <w:tc>
          <w:tcPr>
            <w:tcW w:w="1350" w:type="dxa"/>
            <w:tcBorders>
              <w:top w:val="single" w:sz="4" w:space="0" w:color="auto"/>
              <w:left w:val="nil"/>
              <w:bottom w:val="single" w:sz="4" w:space="0" w:color="auto"/>
              <w:right w:val="nil"/>
            </w:tcBorders>
            <w:hideMark/>
          </w:tcPr>
          <w:p w14:paraId="52FD8BC8" w14:textId="77777777" w:rsidR="00843596" w:rsidRDefault="00843596" w:rsidP="00843596">
            <w:pPr>
              <w:pStyle w:val="covertext"/>
              <w:rPr>
                <w:lang w:eastAsia="en-US"/>
              </w:rPr>
            </w:pPr>
            <w:r>
              <w:t>Patent Policy</w:t>
            </w:r>
          </w:p>
        </w:tc>
        <w:tc>
          <w:tcPr>
            <w:tcW w:w="9015" w:type="dxa"/>
            <w:gridSpan w:val="2"/>
            <w:tcBorders>
              <w:top w:val="single" w:sz="4" w:space="0" w:color="auto"/>
              <w:left w:val="nil"/>
              <w:bottom w:val="single" w:sz="4" w:space="0" w:color="auto"/>
              <w:right w:val="nil"/>
            </w:tcBorders>
            <w:hideMark/>
          </w:tcPr>
          <w:p w14:paraId="63E857F0" w14:textId="77777777" w:rsidR="00843596" w:rsidRDefault="00843596" w:rsidP="00843596">
            <w:pPr>
              <w:rPr>
                <w:rFonts w:eastAsia="ヒラギノ角ゴ Pro W3"/>
                <w:color w:val="000000"/>
                <w:sz w:val="24"/>
                <w:szCs w:val="24"/>
              </w:rPr>
            </w:pPr>
            <w:r w:rsidRPr="00843596">
              <w:rPr>
                <w:rFonts w:ascii="Times" w:eastAsia="바탕" w:hAnsi="Times" w:cs="Calibri" w:hint="eastAsia"/>
                <w:kern w:val="0"/>
                <w:sz w:val="24"/>
                <w:szCs w:val="24"/>
                <w:lang w:eastAsia="he-IL" w:bidi="he-IL"/>
              </w:rPr>
              <w:t xml:space="preserve">The contributor is familiar with IEEE patent policy, as outlined in </w:t>
            </w:r>
            <w:hyperlink r:id="rId10" w:anchor="6.3" w:history="1">
              <w:r w:rsidRPr="00843596">
                <w:rPr>
                  <w:rFonts w:ascii="Times" w:eastAsia="바탕" w:hAnsi="Times" w:cs="Calibri" w:hint="eastAsia"/>
                  <w:kern w:val="0"/>
                  <w:szCs w:val="24"/>
                  <w:lang w:eastAsia="he-IL" w:bidi="he-IL"/>
                </w:rPr>
                <w:t>Section 6.3 of the IEEE-SA Standards Board Operations Manual</w:t>
              </w:r>
            </w:hyperlink>
            <w:r w:rsidRPr="00843596">
              <w:rPr>
                <w:rFonts w:ascii="Times" w:eastAsia="바탕" w:hAnsi="Times" w:cs="Calibri" w:hint="eastAsia"/>
                <w:kern w:val="0"/>
                <w:sz w:val="24"/>
                <w:szCs w:val="24"/>
                <w:lang w:eastAsia="he-IL" w:bidi="he-IL"/>
              </w:rPr>
              <w:t xml:space="preserve"> &lt;</w:t>
            </w:r>
            <w:hyperlink r:id="rId11" w:anchor="6.3" w:history="1">
              <w:r w:rsidRPr="00843596">
                <w:rPr>
                  <w:rFonts w:ascii="Times" w:eastAsia="바탕" w:hAnsi="Times" w:cs="Calibri" w:hint="eastAsia"/>
                  <w:kern w:val="0"/>
                  <w:szCs w:val="24"/>
                  <w:lang w:eastAsia="he-IL" w:bidi="he-IL"/>
                </w:rPr>
                <w:t>http://standards.ieee.org/guides/opman/sect6.html#6.3</w:t>
              </w:r>
            </w:hyperlink>
            <w:r w:rsidRPr="00843596">
              <w:rPr>
                <w:rFonts w:ascii="Times" w:eastAsia="바탕" w:hAnsi="Times" w:cs="Calibri" w:hint="eastAsia"/>
                <w:kern w:val="0"/>
                <w:sz w:val="24"/>
                <w:szCs w:val="24"/>
                <w:lang w:eastAsia="he-IL" w:bidi="he-IL"/>
              </w:rPr>
              <w:t>&gt; and in Understanding Patent Issues During IEEE Standards Development &lt;http://standards.ieee.org/board/pat/pat-material.html&gt;.</w:t>
            </w:r>
          </w:p>
        </w:tc>
      </w:tr>
    </w:tbl>
    <w:p w14:paraId="1FCFDF30" w14:textId="77777777" w:rsidR="00AF4194" w:rsidRDefault="00AF4194" w:rsidP="00AF4194">
      <w:pPr>
        <w:rPr>
          <w:rFonts w:ascii="Calibri" w:hAnsi="Calibri" w:cs="Times New Roman"/>
          <w:sz w:val="22"/>
        </w:rPr>
      </w:pPr>
    </w:p>
    <w:p w14:paraId="04B1FC86" w14:textId="77777777" w:rsidR="00AF4194" w:rsidRDefault="00AF4194" w:rsidP="00AF4194">
      <w:pPr>
        <w:rPr>
          <w:rFonts w:ascii="Calibri" w:hAnsi="Calibri" w:cs="Times New Roman"/>
          <w:sz w:val="22"/>
        </w:rPr>
      </w:pPr>
    </w:p>
    <w:p w14:paraId="3B314A1E" w14:textId="77777777" w:rsidR="009703AA" w:rsidRDefault="009703AA" w:rsidP="00AF4194">
      <w:pPr>
        <w:rPr>
          <w:rFonts w:ascii="Calibri" w:hAnsi="Calibri" w:cs="Times New Roman"/>
          <w:sz w:val="22"/>
        </w:rPr>
      </w:pPr>
    </w:p>
    <w:p w14:paraId="6CF52588" w14:textId="77777777" w:rsidR="009703AA" w:rsidRDefault="009703AA" w:rsidP="00AF4194">
      <w:pPr>
        <w:rPr>
          <w:rFonts w:ascii="Calibri" w:hAnsi="Calibri" w:cs="Times New Roman"/>
          <w:sz w:val="22"/>
        </w:rPr>
      </w:pPr>
    </w:p>
    <w:p w14:paraId="13ADBAEF" w14:textId="77777777" w:rsidR="00AF4194" w:rsidRPr="00AF4194" w:rsidRDefault="00AF4194" w:rsidP="00AF4194">
      <w:pPr>
        <w:rPr>
          <w:rFonts w:ascii="Calibri" w:hAnsi="Calibri" w:cs="Times New Roman"/>
          <w:sz w:val="22"/>
        </w:rPr>
      </w:pPr>
    </w:p>
    <w:p w14:paraId="0AE9254A" w14:textId="77777777" w:rsidR="00843596" w:rsidRPr="00843596" w:rsidRDefault="00843596" w:rsidP="00843596">
      <w:pPr>
        <w:rPr>
          <w:rFonts w:ascii="Times New Roman" w:hAnsi="Times New Roman" w:cs="Times New Roman"/>
          <w:b/>
          <w:sz w:val="32"/>
        </w:rPr>
      </w:pPr>
      <w:r w:rsidRPr="00843596">
        <w:rPr>
          <w:rFonts w:ascii="Times New Roman" w:hAnsi="Times New Roman" w:cs="Times New Roman"/>
          <w:b/>
          <w:sz w:val="32"/>
        </w:rPr>
        <w:t xml:space="preserve">1. </w:t>
      </w:r>
      <w:r w:rsidR="009703AA">
        <w:rPr>
          <w:rFonts w:ascii="Times New Roman" w:hAnsi="Times New Roman" w:cs="Times New Roman" w:hint="eastAsia"/>
          <w:b/>
          <w:sz w:val="32"/>
        </w:rPr>
        <w:t>Comment</w:t>
      </w:r>
    </w:p>
    <w:p w14:paraId="2D483FC8" w14:textId="77777777" w:rsidR="00A25F00" w:rsidRDefault="00CE5D2F" w:rsidP="00843596">
      <w:pPr>
        <w:rPr>
          <w:rFonts w:ascii="Times New Roman" w:hAnsi="Times New Roman" w:cs="Times New Roman"/>
          <w:sz w:val="24"/>
        </w:rPr>
      </w:pPr>
      <w:proofErr w:type="spellStart"/>
      <w:r w:rsidRPr="00B7600D">
        <w:rPr>
          <w:rFonts w:ascii="Times New Roman" w:hAnsi="Times New Roman" w:cs="Times New Roman" w:hint="eastAsia"/>
          <w:sz w:val="24"/>
        </w:rPr>
        <w:t>MIH_Net_HO_Bcst_Commit</w:t>
      </w:r>
      <w:proofErr w:type="spellEnd"/>
      <w:r w:rsidR="00A25F00">
        <w:rPr>
          <w:rFonts w:ascii="Times New Roman" w:hAnsi="Times New Roman" w:cs="Times New Roman" w:hint="eastAsia"/>
          <w:sz w:val="24"/>
        </w:rPr>
        <w:t xml:space="preserve"> includes</w:t>
      </w:r>
      <w:r w:rsidR="00B7600D">
        <w:rPr>
          <w:rFonts w:ascii="Times New Roman" w:hAnsi="Times New Roman" w:cs="Times New Roman" w:hint="eastAsia"/>
          <w:sz w:val="24"/>
        </w:rPr>
        <w:t xml:space="preserve"> </w:t>
      </w:r>
      <w:proofErr w:type="spellStart"/>
      <w:r w:rsidRPr="00637CB2">
        <w:rPr>
          <w:rFonts w:ascii="Times New Roman" w:hAnsi="Times New Roman" w:cs="Times New Roman" w:hint="eastAsia"/>
          <w:i/>
          <w:sz w:val="24"/>
        </w:rPr>
        <w:t>TargetMNGroupInfo</w:t>
      </w:r>
      <w:proofErr w:type="spellEnd"/>
      <w:r w:rsidRPr="00B7600D">
        <w:rPr>
          <w:rFonts w:ascii="Times New Roman" w:hAnsi="Times New Roman" w:cs="Times New Roman" w:hint="eastAsia"/>
          <w:sz w:val="24"/>
        </w:rPr>
        <w:t xml:space="preserve"> parameter</w:t>
      </w:r>
      <w:r w:rsidR="00A25F00">
        <w:rPr>
          <w:rFonts w:ascii="Times New Roman" w:hAnsi="Times New Roman" w:cs="Times New Roman" w:hint="eastAsia"/>
          <w:sz w:val="24"/>
        </w:rPr>
        <w:t xml:space="preserve"> which</w:t>
      </w:r>
      <w:r w:rsidRPr="00B7600D">
        <w:rPr>
          <w:rFonts w:ascii="Times New Roman" w:hAnsi="Times New Roman" w:cs="Times New Roman" w:hint="eastAsia"/>
          <w:sz w:val="24"/>
        </w:rPr>
        <w:t xml:space="preserve"> differentiates</w:t>
      </w:r>
      <w:r w:rsidR="00B7600D">
        <w:rPr>
          <w:rFonts w:ascii="Times New Roman" w:hAnsi="Times New Roman" w:cs="Times New Roman" w:hint="eastAsia"/>
          <w:sz w:val="24"/>
        </w:rPr>
        <w:t xml:space="preserve"> it from </w:t>
      </w:r>
      <w:proofErr w:type="spellStart"/>
      <w:r w:rsidR="00B7600D">
        <w:rPr>
          <w:rFonts w:ascii="Times New Roman" w:hAnsi="Times New Roman" w:cs="Times New Roman" w:hint="eastAsia"/>
          <w:sz w:val="24"/>
        </w:rPr>
        <w:t>MIH_Net_HO_Commit</w:t>
      </w:r>
      <w:proofErr w:type="spellEnd"/>
      <w:r w:rsidR="00B7600D">
        <w:rPr>
          <w:rFonts w:ascii="Times New Roman" w:hAnsi="Times New Roman" w:cs="Times New Roman" w:hint="eastAsia"/>
          <w:sz w:val="24"/>
        </w:rPr>
        <w:t>.</w:t>
      </w:r>
      <w:r w:rsidR="00637CB2">
        <w:rPr>
          <w:rFonts w:ascii="Times New Roman" w:hAnsi="Times New Roman" w:cs="Times New Roman" w:hint="eastAsia"/>
          <w:sz w:val="24"/>
        </w:rPr>
        <w:t xml:space="preserve"> The </w:t>
      </w:r>
      <w:proofErr w:type="spellStart"/>
      <w:r w:rsidR="00637CB2" w:rsidRPr="00637CB2">
        <w:rPr>
          <w:rFonts w:ascii="Times New Roman" w:hAnsi="Times New Roman" w:cs="Times New Roman" w:hint="eastAsia"/>
          <w:i/>
          <w:sz w:val="24"/>
        </w:rPr>
        <w:t>T</w:t>
      </w:r>
      <w:r w:rsidR="000079D1" w:rsidRPr="00637CB2">
        <w:rPr>
          <w:rFonts w:ascii="Times New Roman" w:hAnsi="Times New Roman" w:cs="Times New Roman" w:hint="eastAsia"/>
          <w:i/>
          <w:sz w:val="24"/>
        </w:rPr>
        <w:t>argetMNGroupInfo</w:t>
      </w:r>
      <w:proofErr w:type="spellEnd"/>
      <w:r w:rsidR="000079D1">
        <w:rPr>
          <w:rFonts w:ascii="Times New Roman" w:hAnsi="Times New Roman" w:cs="Times New Roman" w:hint="eastAsia"/>
          <w:sz w:val="24"/>
        </w:rPr>
        <w:t xml:space="preserve"> </w:t>
      </w:r>
      <w:r w:rsidR="008F7E0B">
        <w:rPr>
          <w:rFonts w:ascii="Times New Roman" w:hAnsi="Times New Roman" w:cs="Times New Roman" w:hint="eastAsia"/>
          <w:sz w:val="24"/>
        </w:rPr>
        <w:t xml:space="preserve">includes the information of the </w:t>
      </w:r>
      <w:r w:rsidR="00B820A3">
        <w:rPr>
          <w:rFonts w:ascii="Times New Roman" w:hAnsi="Times New Roman" w:cs="Times New Roman" w:hint="eastAsia"/>
          <w:sz w:val="24"/>
        </w:rPr>
        <w:t xml:space="preserve">specific multimedia service or multimedia program that </w:t>
      </w:r>
      <w:r w:rsidR="008F7E0B">
        <w:rPr>
          <w:rFonts w:ascii="Times New Roman" w:hAnsi="Times New Roman" w:cs="Times New Roman" w:hint="eastAsia"/>
          <w:sz w:val="24"/>
        </w:rPr>
        <w:t xml:space="preserve">a </w:t>
      </w:r>
      <w:r w:rsidR="00B820A3">
        <w:rPr>
          <w:rFonts w:ascii="Times New Roman" w:hAnsi="Times New Roman" w:cs="Times New Roman" w:hint="eastAsia"/>
          <w:sz w:val="24"/>
        </w:rPr>
        <w:t>DO network cannot offer any longer</w:t>
      </w:r>
      <w:r w:rsidR="008F7E0B">
        <w:rPr>
          <w:rFonts w:ascii="Times New Roman" w:hAnsi="Times New Roman" w:cs="Times New Roman" w:hint="eastAsia"/>
          <w:sz w:val="24"/>
        </w:rPr>
        <w:t xml:space="preserve">. The mobile nodes </w:t>
      </w:r>
      <w:r w:rsidR="008F7E0B">
        <w:rPr>
          <w:rFonts w:ascii="Times New Roman" w:hAnsi="Times New Roman" w:cs="Times New Roman"/>
          <w:sz w:val="24"/>
        </w:rPr>
        <w:t>receiving</w:t>
      </w:r>
      <w:r w:rsidR="008F7E0B">
        <w:rPr>
          <w:rFonts w:ascii="Times New Roman" w:hAnsi="Times New Roman" w:cs="Times New Roman" w:hint="eastAsia"/>
          <w:sz w:val="24"/>
        </w:rPr>
        <w:t xml:space="preserve"> the </w:t>
      </w:r>
      <w:proofErr w:type="spellStart"/>
      <w:r w:rsidR="008F7E0B">
        <w:rPr>
          <w:rFonts w:ascii="Times New Roman" w:hAnsi="Times New Roman" w:cs="Times New Roman" w:hint="eastAsia"/>
          <w:sz w:val="24"/>
        </w:rPr>
        <w:t>MIH_Net_HO_Bcst_Commit</w:t>
      </w:r>
      <w:proofErr w:type="spellEnd"/>
      <w:r w:rsidR="008F7E0B">
        <w:rPr>
          <w:rFonts w:ascii="Times New Roman" w:hAnsi="Times New Roman" w:cs="Times New Roman" w:hint="eastAsia"/>
          <w:sz w:val="24"/>
        </w:rPr>
        <w:t xml:space="preserve"> command are expected to </w:t>
      </w:r>
      <w:r w:rsidR="00B820A3">
        <w:rPr>
          <w:rFonts w:ascii="Times New Roman" w:hAnsi="Times New Roman" w:cs="Times New Roman" w:hint="eastAsia"/>
          <w:sz w:val="24"/>
        </w:rPr>
        <w:t>hand over to another network</w:t>
      </w:r>
      <w:r w:rsidR="008F7E0B">
        <w:rPr>
          <w:rFonts w:ascii="Times New Roman" w:hAnsi="Times New Roman" w:cs="Times New Roman" w:hint="eastAsia"/>
          <w:sz w:val="24"/>
        </w:rPr>
        <w:t>, a bidirectional network</w:t>
      </w:r>
      <w:r w:rsidR="00714321">
        <w:rPr>
          <w:rFonts w:ascii="Times New Roman" w:hAnsi="Times New Roman" w:cs="Times New Roman" w:hint="eastAsia"/>
          <w:sz w:val="24"/>
        </w:rPr>
        <w:t>.</w:t>
      </w:r>
    </w:p>
    <w:p w14:paraId="47C3A277" w14:textId="77777777" w:rsidR="00A25F00" w:rsidRDefault="008F7E0B" w:rsidP="00843596">
      <w:pPr>
        <w:rPr>
          <w:rFonts w:ascii="Times New Roman" w:hAnsi="Times New Roman" w:cs="Times New Roman"/>
          <w:sz w:val="24"/>
        </w:rPr>
      </w:pPr>
      <w:r>
        <w:rPr>
          <w:rFonts w:ascii="Times New Roman" w:hAnsi="Times New Roman" w:cs="Times New Roman" w:hint="eastAsia"/>
          <w:i/>
          <w:sz w:val="24"/>
        </w:rPr>
        <w:t xml:space="preserve">The </w:t>
      </w:r>
      <w:proofErr w:type="spellStart"/>
      <w:r w:rsidRPr="00637CB2">
        <w:rPr>
          <w:rFonts w:ascii="Times New Roman" w:hAnsi="Times New Roman" w:cs="Times New Roman" w:hint="eastAsia"/>
          <w:i/>
          <w:sz w:val="24"/>
        </w:rPr>
        <w:t>TargetMNGroupInfo</w:t>
      </w:r>
      <w:proofErr w:type="spellEnd"/>
      <w:r>
        <w:rPr>
          <w:rFonts w:ascii="Times New Roman" w:hAnsi="Times New Roman" w:cs="Times New Roman" w:hint="eastAsia"/>
          <w:i/>
          <w:sz w:val="24"/>
        </w:rPr>
        <w:t xml:space="preserve"> is required in the DO network to address the multiple MNs in a particular group because a </w:t>
      </w:r>
      <w:r w:rsidR="00A25F00">
        <w:rPr>
          <w:rFonts w:ascii="Times New Roman" w:hAnsi="Times New Roman" w:cs="Times New Roman" w:hint="eastAsia"/>
          <w:sz w:val="24"/>
        </w:rPr>
        <w:t xml:space="preserve">DO network cannot identify a specific group of mobile nodes </w:t>
      </w:r>
      <w:r>
        <w:rPr>
          <w:rFonts w:ascii="Times New Roman" w:hAnsi="Times New Roman" w:cs="Times New Roman" w:hint="eastAsia"/>
          <w:sz w:val="24"/>
        </w:rPr>
        <w:t xml:space="preserve">depending on the </w:t>
      </w:r>
      <w:r w:rsidR="00A25F00">
        <w:rPr>
          <w:rFonts w:ascii="Times New Roman" w:hAnsi="Times New Roman" w:cs="Times New Roman" w:hint="eastAsia"/>
          <w:sz w:val="24"/>
        </w:rPr>
        <w:t>MIHF ID or its address scheme</w:t>
      </w:r>
      <w:r>
        <w:rPr>
          <w:rFonts w:ascii="Times New Roman" w:hAnsi="Times New Roman" w:cs="Times New Roman" w:hint="eastAsia"/>
          <w:sz w:val="24"/>
        </w:rPr>
        <w:t xml:space="preserve"> owing to its one-way </w:t>
      </w:r>
      <w:r>
        <w:rPr>
          <w:rFonts w:ascii="Times New Roman" w:hAnsi="Times New Roman" w:cs="Times New Roman"/>
          <w:sz w:val="24"/>
        </w:rPr>
        <w:t>broadcasting</w:t>
      </w:r>
      <w:r>
        <w:rPr>
          <w:rFonts w:ascii="Times New Roman" w:hAnsi="Times New Roman" w:cs="Times New Roman" w:hint="eastAsia"/>
          <w:sz w:val="24"/>
        </w:rPr>
        <w:t xml:space="preserve"> feature</w:t>
      </w:r>
      <w:r w:rsidR="00A25F00">
        <w:rPr>
          <w:rFonts w:ascii="Times New Roman" w:hAnsi="Times New Roman" w:cs="Times New Roman" w:hint="eastAsia"/>
          <w:sz w:val="24"/>
        </w:rPr>
        <w:t xml:space="preserve">. </w:t>
      </w:r>
      <w:r>
        <w:rPr>
          <w:rFonts w:ascii="Times New Roman" w:hAnsi="Times New Roman" w:cs="Times New Roman" w:hint="eastAsia"/>
          <w:sz w:val="24"/>
        </w:rPr>
        <w:t xml:space="preserve">Therefore, </w:t>
      </w:r>
      <w:r w:rsidR="00637CB2">
        <w:rPr>
          <w:rFonts w:ascii="Times New Roman" w:hAnsi="Times New Roman" w:cs="Times New Roman" w:hint="eastAsia"/>
          <w:sz w:val="24"/>
        </w:rPr>
        <w:t xml:space="preserve">the </w:t>
      </w:r>
      <w:proofErr w:type="spellStart"/>
      <w:r w:rsidR="00B820A3" w:rsidRPr="00637CB2">
        <w:rPr>
          <w:rFonts w:ascii="Times New Roman" w:hAnsi="Times New Roman" w:cs="Times New Roman" w:hint="eastAsia"/>
          <w:i/>
          <w:sz w:val="24"/>
        </w:rPr>
        <w:t>TargetMNGroupInfo</w:t>
      </w:r>
      <w:proofErr w:type="spellEnd"/>
      <w:r w:rsidR="00B820A3">
        <w:rPr>
          <w:rFonts w:ascii="Times New Roman" w:hAnsi="Times New Roman" w:cs="Times New Roman" w:hint="eastAsia"/>
          <w:sz w:val="24"/>
        </w:rPr>
        <w:t xml:space="preserve"> </w:t>
      </w:r>
      <w:r w:rsidR="006E3A97">
        <w:rPr>
          <w:rFonts w:ascii="Times New Roman" w:hAnsi="Times New Roman" w:cs="Times New Roman"/>
          <w:sz w:val="24"/>
        </w:rPr>
        <w:t>should be</w:t>
      </w:r>
      <w:r w:rsidR="00B820A3">
        <w:rPr>
          <w:rFonts w:ascii="Times New Roman" w:hAnsi="Times New Roman" w:cs="Times New Roman" w:hint="eastAsia"/>
          <w:sz w:val="24"/>
        </w:rPr>
        <w:t xml:space="preserve"> </w:t>
      </w:r>
      <w:r>
        <w:rPr>
          <w:rFonts w:ascii="Times New Roman" w:hAnsi="Times New Roman" w:cs="Times New Roman" w:hint="eastAsia"/>
          <w:sz w:val="24"/>
        </w:rPr>
        <w:t xml:space="preserve">defined </w:t>
      </w:r>
      <w:r w:rsidR="00B820A3">
        <w:rPr>
          <w:rFonts w:ascii="Times New Roman" w:hAnsi="Times New Roman" w:cs="Times New Roman" w:hint="eastAsia"/>
          <w:sz w:val="24"/>
        </w:rPr>
        <w:t xml:space="preserve">to </w:t>
      </w:r>
      <w:r>
        <w:rPr>
          <w:rFonts w:ascii="Times New Roman" w:hAnsi="Times New Roman" w:cs="Times New Roman" w:hint="eastAsia"/>
          <w:sz w:val="24"/>
        </w:rPr>
        <w:t xml:space="preserve">address a </w:t>
      </w:r>
      <w:r w:rsidR="00B820A3">
        <w:rPr>
          <w:rFonts w:ascii="Times New Roman" w:hAnsi="Times New Roman" w:cs="Times New Roman" w:hint="eastAsia"/>
          <w:sz w:val="24"/>
        </w:rPr>
        <w:t xml:space="preserve">specific group of mobile node </w:t>
      </w:r>
      <w:r w:rsidR="00A25F00">
        <w:rPr>
          <w:rFonts w:ascii="Times New Roman" w:hAnsi="Times New Roman" w:cs="Times New Roman" w:hint="eastAsia"/>
          <w:sz w:val="24"/>
        </w:rPr>
        <w:t xml:space="preserve">using the multimedia service or multimedia program </w:t>
      </w:r>
      <w:r>
        <w:rPr>
          <w:rFonts w:ascii="Times New Roman" w:hAnsi="Times New Roman" w:cs="Times New Roman" w:hint="eastAsia"/>
          <w:sz w:val="24"/>
        </w:rPr>
        <w:t xml:space="preserve">identifiers </w:t>
      </w:r>
      <w:r w:rsidR="00A25F00">
        <w:rPr>
          <w:rFonts w:ascii="Times New Roman" w:hAnsi="Times New Roman" w:cs="Times New Roman" w:hint="eastAsia"/>
          <w:sz w:val="24"/>
        </w:rPr>
        <w:t>in DO network.</w:t>
      </w:r>
    </w:p>
    <w:p w14:paraId="373C7BA8" w14:textId="77777777" w:rsidR="00B820A3" w:rsidRDefault="008F7E0B" w:rsidP="00843596">
      <w:pPr>
        <w:rPr>
          <w:rFonts w:ascii="Times New Roman" w:hAnsi="Times New Roman" w:cs="Times New Roman"/>
          <w:sz w:val="24"/>
        </w:rPr>
      </w:pPr>
      <w:r>
        <w:rPr>
          <w:rFonts w:ascii="Times New Roman" w:hAnsi="Times New Roman" w:cs="Times New Roman" w:hint="eastAsia"/>
          <w:sz w:val="24"/>
        </w:rPr>
        <w:t>On the contrary, it</w:t>
      </w:r>
      <w:r>
        <w:rPr>
          <w:rFonts w:ascii="Times New Roman" w:hAnsi="Times New Roman" w:cs="Times New Roman"/>
          <w:sz w:val="24"/>
        </w:rPr>
        <w:t>’</w:t>
      </w:r>
      <w:r>
        <w:rPr>
          <w:rFonts w:ascii="Times New Roman" w:hAnsi="Times New Roman" w:cs="Times New Roman" w:hint="eastAsia"/>
          <w:sz w:val="24"/>
        </w:rPr>
        <w:t xml:space="preserve">s possible to address the multiple MNs within a specific group in the bidirectional network with the MIHF ID or the network specific addressing scheme. Therefore, </w:t>
      </w:r>
      <w:r w:rsidR="00E83525">
        <w:rPr>
          <w:rFonts w:ascii="Times New Roman" w:hAnsi="Times New Roman" w:cs="Times New Roman" w:hint="eastAsia"/>
          <w:sz w:val="24"/>
        </w:rPr>
        <w:t xml:space="preserve">this contribution proposes to limit the use of the </w:t>
      </w:r>
      <w:proofErr w:type="spellStart"/>
      <w:r w:rsidR="00A25F00" w:rsidRPr="00B7600D">
        <w:rPr>
          <w:rFonts w:ascii="Times New Roman" w:hAnsi="Times New Roman" w:cs="Times New Roman" w:hint="eastAsia"/>
          <w:sz w:val="24"/>
        </w:rPr>
        <w:t>MIH_Net_HO_Bcst_Commit</w:t>
      </w:r>
      <w:proofErr w:type="spellEnd"/>
      <w:r w:rsidR="00637CB2">
        <w:rPr>
          <w:rFonts w:ascii="Times New Roman" w:hAnsi="Times New Roman" w:cs="Times New Roman" w:hint="eastAsia"/>
          <w:sz w:val="24"/>
        </w:rPr>
        <w:t xml:space="preserve"> </w:t>
      </w:r>
      <w:r w:rsidR="00E83525">
        <w:rPr>
          <w:rFonts w:ascii="Times New Roman" w:hAnsi="Times New Roman" w:cs="Times New Roman" w:hint="eastAsia"/>
          <w:sz w:val="24"/>
        </w:rPr>
        <w:t xml:space="preserve">only for the case of the </w:t>
      </w:r>
      <w:r w:rsidR="00320B57">
        <w:rPr>
          <w:rFonts w:ascii="Times New Roman" w:hAnsi="Times New Roman" w:cs="Times New Roman" w:hint="eastAsia"/>
          <w:sz w:val="24"/>
        </w:rPr>
        <w:t xml:space="preserve">handover from DO network to </w:t>
      </w:r>
      <w:r w:rsidR="009703AA">
        <w:rPr>
          <w:rFonts w:ascii="Times New Roman" w:hAnsi="Times New Roman" w:cs="Times New Roman" w:hint="eastAsia"/>
          <w:sz w:val="24"/>
        </w:rPr>
        <w:t xml:space="preserve">bidirectional </w:t>
      </w:r>
      <w:r w:rsidR="00320B57">
        <w:rPr>
          <w:rFonts w:ascii="Times New Roman" w:hAnsi="Times New Roman" w:cs="Times New Roman" w:hint="eastAsia"/>
          <w:sz w:val="24"/>
        </w:rPr>
        <w:t xml:space="preserve">network. </w:t>
      </w:r>
    </w:p>
    <w:p w14:paraId="2660C05D" w14:textId="6CD3000F" w:rsidR="002C2A06" w:rsidRDefault="002C2A06" w:rsidP="002C2A06">
      <w:pPr>
        <w:rPr>
          <w:rFonts w:ascii="Times New Roman" w:hAnsi="Times New Roman" w:cs="Times New Roman"/>
          <w:sz w:val="24"/>
        </w:rPr>
      </w:pPr>
      <w:r>
        <w:rPr>
          <w:rFonts w:ascii="Times New Roman" w:hAnsi="Times New Roman" w:cs="Times New Roman"/>
          <w:sz w:val="24"/>
        </w:rPr>
        <w:t xml:space="preserve">However, </w:t>
      </w:r>
      <w:r w:rsidR="006E3A97" w:rsidRPr="00843596">
        <w:rPr>
          <w:rFonts w:ascii="Times New Roman" w:hAnsi="Times New Roman" w:cs="Times New Roman"/>
          <w:sz w:val="24"/>
        </w:rPr>
        <w:t>the origination point</w:t>
      </w:r>
      <w:r w:rsidR="00CE5226">
        <w:rPr>
          <w:rFonts w:ascii="Times New Roman" w:hAnsi="Times New Roman" w:cs="Times New Roman" w:hint="eastAsia"/>
          <w:sz w:val="24"/>
        </w:rPr>
        <w:t xml:space="preserve"> generating</w:t>
      </w:r>
      <w:r w:rsidR="006E3A97">
        <w:rPr>
          <w:rFonts w:ascii="Times New Roman" w:hAnsi="Times New Roman" w:cs="Times New Roman" w:hint="eastAsia"/>
          <w:sz w:val="24"/>
        </w:rPr>
        <w:t xml:space="preserve"> the </w:t>
      </w:r>
      <w:proofErr w:type="spellStart"/>
      <w:r w:rsidR="006E3A97">
        <w:rPr>
          <w:rFonts w:ascii="Times New Roman" w:hAnsi="Times New Roman" w:cs="Times New Roman" w:hint="eastAsia"/>
          <w:sz w:val="24"/>
        </w:rPr>
        <w:t>MIH_Net_Bcst_HO_Commit</w:t>
      </w:r>
      <w:proofErr w:type="spellEnd"/>
      <w:r w:rsidR="006E3A97">
        <w:rPr>
          <w:rFonts w:ascii="Times New Roman" w:hAnsi="Times New Roman" w:cs="Times New Roman" w:hint="eastAsia"/>
          <w:sz w:val="24"/>
        </w:rPr>
        <w:t xml:space="preserve"> should not be limited to</w:t>
      </w:r>
      <w:r w:rsidR="006E3A97" w:rsidRPr="00843596">
        <w:rPr>
          <w:rFonts w:ascii="Times New Roman" w:hAnsi="Times New Roman" w:cs="Times New Roman"/>
          <w:sz w:val="24"/>
        </w:rPr>
        <w:t xml:space="preserve"> </w:t>
      </w:r>
      <w:r w:rsidR="006E3A97">
        <w:rPr>
          <w:rFonts w:ascii="Times New Roman" w:hAnsi="Times New Roman" w:cs="Times New Roman" w:hint="eastAsia"/>
          <w:sz w:val="24"/>
        </w:rPr>
        <w:t xml:space="preserve">a </w:t>
      </w:r>
      <w:r w:rsidR="004E7775">
        <w:rPr>
          <w:rFonts w:ascii="Times New Roman" w:hAnsi="Times New Roman" w:cs="Times New Roman"/>
          <w:sz w:val="24"/>
        </w:rPr>
        <w:t>specific type of access network</w:t>
      </w:r>
      <w:r w:rsidR="00CE5226">
        <w:rPr>
          <w:rFonts w:ascii="Times New Roman" w:hAnsi="Times New Roman" w:cs="Times New Roman"/>
          <w:sz w:val="24"/>
        </w:rPr>
        <w:t>s</w:t>
      </w:r>
      <w:r w:rsidR="004E7775">
        <w:rPr>
          <w:rFonts w:ascii="Times New Roman" w:hAnsi="Times New Roman" w:cs="Times New Roman"/>
          <w:sz w:val="24"/>
        </w:rPr>
        <w:t xml:space="preserve"> such as </w:t>
      </w:r>
      <w:r w:rsidR="006E3A97" w:rsidRPr="00843596">
        <w:rPr>
          <w:rFonts w:ascii="Times New Roman" w:hAnsi="Times New Roman" w:cs="Times New Roman"/>
          <w:sz w:val="24"/>
        </w:rPr>
        <w:t>DO network</w:t>
      </w:r>
      <w:r w:rsidR="004E7775">
        <w:rPr>
          <w:rFonts w:ascii="Times New Roman" w:hAnsi="Times New Roman" w:cs="Times New Roman"/>
          <w:sz w:val="24"/>
        </w:rPr>
        <w:t xml:space="preserve"> or bidirectional network</w:t>
      </w:r>
      <w:r w:rsidR="006E3A97" w:rsidRPr="00843596">
        <w:rPr>
          <w:rFonts w:ascii="Times New Roman" w:hAnsi="Times New Roman" w:cs="Times New Roman"/>
          <w:sz w:val="24"/>
        </w:rPr>
        <w:t>.</w:t>
      </w:r>
      <w:r w:rsidR="006E3A97">
        <w:rPr>
          <w:rFonts w:ascii="Times New Roman" w:hAnsi="Times New Roman" w:cs="Times New Roman"/>
          <w:sz w:val="24"/>
        </w:rPr>
        <w:t xml:space="preserve"> This is because that </w:t>
      </w:r>
      <w:proofErr w:type="spellStart"/>
      <w:r w:rsidRPr="00843596">
        <w:rPr>
          <w:rFonts w:ascii="Times New Roman" w:hAnsi="Times New Roman" w:cs="Times New Roman"/>
          <w:sz w:val="24"/>
        </w:rPr>
        <w:t>MIH_Net_Bcst_HO_Commit</w:t>
      </w:r>
      <w:proofErr w:type="spellEnd"/>
      <w:r w:rsidRPr="00843596">
        <w:rPr>
          <w:rFonts w:ascii="Times New Roman" w:hAnsi="Times New Roman" w:cs="Times New Roman"/>
          <w:sz w:val="24"/>
        </w:rPr>
        <w:t xml:space="preserve"> command service </w:t>
      </w:r>
      <w:r w:rsidR="006E3A97">
        <w:rPr>
          <w:rFonts w:ascii="Times New Roman" w:hAnsi="Times New Roman" w:cs="Times New Roman"/>
          <w:sz w:val="24"/>
        </w:rPr>
        <w:t>can use</w:t>
      </w:r>
      <w:r w:rsidRPr="00843596">
        <w:rPr>
          <w:rFonts w:ascii="Times New Roman" w:hAnsi="Times New Roman" w:cs="Times New Roman"/>
          <w:sz w:val="24"/>
        </w:rPr>
        <w:t xml:space="preserve"> RP3 as well as RP1 as MIHF communication model refere</w:t>
      </w:r>
      <w:r>
        <w:rPr>
          <w:rFonts w:ascii="Times New Roman" w:hAnsi="Times New Roman" w:cs="Times New Roman" w:hint="eastAsia"/>
          <w:sz w:val="24"/>
        </w:rPr>
        <w:t>n</w:t>
      </w:r>
      <w:r w:rsidR="006E3A97">
        <w:rPr>
          <w:rFonts w:ascii="Times New Roman" w:hAnsi="Times New Roman" w:cs="Times New Roman"/>
          <w:sz w:val="24"/>
        </w:rPr>
        <w:t xml:space="preserve">ce points. </w:t>
      </w:r>
      <w:r w:rsidR="005D4EF9">
        <w:rPr>
          <w:rFonts w:ascii="바탕" w:eastAsia="바탕" w:hAnsi="바탕" w:cs="바탕"/>
          <w:sz w:val="24"/>
        </w:rPr>
        <w:t xml:space="preserve">Using </w:t>
      </w:r>
      <w:r w:rsidR="006E3A97">
        <w:rPr>
          <w:rFonts w:ascii="Times New Roman" w:hAnsi="Times New Roman" w:cs="Times New Roman"/>
          <w:sz w:val="24"/>
        </w:rPr>
        <w:t>RP3</w:t>
      </w:r>
      <w:r w:rsidR="005D4EF9">
        <w:rPr>
          <w:rFonts w:ascii="Times New Roman" w:hAnsi="Times New Roman" w:cs="Times New Roman"/>
          <w:sz w:val="24"/>
        </w:rPr>
        <w:t xml:space="preserve"> means</w:t>
      </w:r>
      <w:r w:rsidR="006E3A97">
        <w:rPr>
          <w:rFonts w:ascii="Times New Roman" w:hAnsi="Times New Roman" w:cs="Times New Roman"/>
          <w:sz w:val="24"/>
        </w:rPr>
        <w:t xml:space="preserve"> </w:t>
      </w:r>
      <w:r w:rsidR="005D4EF9">
        <w:rPr>
          <w:rFonts w:ascii="Times New Roman" w:hAnsi="Times New Roman" w:cs="Times New Roman"/>
          <w:sz w:val="24"/>
        </w:rPr>
        <w:t xml:space="preserve">that </w:t>
      </w:r>
      <w:r w:rsidRPr="00843596">
        <w:rPr>
          <w:rFonts w:ascii="Times New Roman" w:hAnsi="Times New Roman" w:cs="Times New Roman"/>
          <w:sz w:val="24"/>
        </w:rPr>
        <w:t xml:space="preserve">MIHF procedures occur between the MIHF on the MN and the MIH </w:t>
      </w:r>
      <w:proofErr w:type="spellStart"/>
      <w:r w:rsidRPr="00843596">
        <w:rPr>
          <w:rFonts w:ascii="Times New Roman" w:hAnsi="Times New Roman" w:cs="Times New Roman"/>
          <w:sz w:val="24"/>
        </w:rPr>
        <w:t>PoS</w:t>
      </w:r>
      <w:proofErr w:type="spellEnd"/>
      <w:r w:rsidRPr="00843596">
        <w:rPr>
          <w:rFonts w:ascii="Times New Roman" w:hAnsi="Times New Roman" w:cs="Times New Roman"/>
          <w:sz w:val="24"/>
        </w:rPr>
        <w:t xml:space="preserve"> on a non-</w:t>
      </w:r>
      <w:proofErr w:type="spellStart"/>
      <w:r w:rsidRPr="00843596">
        <w:rPr>
          <w:rFonts w:ascii="Times New Roman" w:hAnsi="Times New Roman" w:cs="Times New Roman"/>
          <w:sz w:val="24"/>
        </w:rPr>
        <w:t>PoA</w:t>
      </w:r>
      <w:proofErr w:type="spellEnd"/>
      <w:r w:rsidRPr="00843596">
        <w:rPr>
          <w:rFonts w:ascii="Times New Roman" w:hAnsi="Times New Roman" w:cs="Times New Roman"/>
          <w:sz w:val="24"/>
        </w:rPr>
        <w:t xml:space="preserve"> network entity</w:t>
      </w:r>
      <w:r w:rsidR="004E7775">
        <w:rPr>
          <w:rFonts w:ascii="Times New Roman" w:hAnsi="Times New Roman" w:cs="Times New Roman"/>
          <w:sz w:val="24"/>
        </w:rPr>
        <w:t xml:space="preserve"> residing</w:t>
      </w:r>
      <w:r w:rsidRPr="00843596">
        <w:rPr>
          <w:rFonts w:ascii="Times New Roman" w:hAnsi="Times New Roman" w:cs="Times New Roman"/>
          <w:sz w:val="24"/>
        </w:rPr>
        <w:t xml:space="preserve"> deeper </w:t>
      </w:r>
      <w:r w:rsidR="005D4EF9">
        <w:rPr>
          <w:rFonts w:ascii="Times New Roman" w:hAnsi="Times New Roman" w:cs="Times New Roman"/>
          <w:sz w:val="24"/>
        </w:rPr>
        <w:t xml:space="preserve">inside access </w:t>
      </w:r>
      <w:r w:rsidR="00CE5226">
        <w:rPr>
          <w:rFonts w:ascii="Times New Roman" w:hAnsi="Times New Roman" w:cs="Times New Roman"/>
          <w:sz w:val="24"/>
        </w:rPr>
        <w:t xml:space="preserve">network </w:t>
      </w:r>
      <w:r w:rsidR="005D4EF9">
        <w:rPr>
          <w:rFonts w:ascii="Times New Roman" w:hAnsi="Times New Roman" w:cs="Times New Roman"/>
          <w:sz w:val="24"/>
        </w:rPr>
        <w:t xml:space="preserve">or </w:t>
      </w:r>
      <w:r w:rsidR="004E7775">
        <w:rPr>
          <w:rFonts w:ascii="Times New Roman" w:hAnsi="Times New Roman" w:cs="Times New Roman"/>
          <w:sz w:val="24"/>
        </w:rPr>
        <w:t xml:space="preserve">in </w:t>
      </w:r>
      <w:r w:rsidR="00CE5226">
        <w:rPr>
          <w:rFonts w:ascii="Times New Roman" w:hAnsi="Times New Roman" w:cs="Times New Roman"/>
          <w:sz w:val="24"/>
        </w:rPr>
        <w:t>core network</w:t>
      </w:r>
      <w:r w:rsidR="005D4EF9">
        <w:rPr>
          <w:rFonts w:ascii="Times New Roman" w:hAnsi="Times New Roman" w:cs="Times New Roman"/>
          <w:sz w:val="24"/>
        </w:rPr>
        <w:t>, not a specific type of access network</w:t>
      </w:r>
      <w:r w:rsidR="00CE5226">
        <w:rPr>
          <w:rFonts w:ascii="Times New Roman" w:hAnsi="Times New Roman" w:cs="Times New Roman"/>
          <w:sz w:val="24"/>
        </w:rPr>
        <w:t>s</w:t>
      </w:r>
      <w:r w:rsidR="005D4EF9">
        <w:rPr>
          <w:rFonts w:ascii="Times New Roman" w:hAnsi="Times New Roman" w:cs="Times New Roman"/>
          <w:sz w:val="24"/>
        </w:rPr>
        <w:t xml:space="preserve">. </w:t>
      </w:r>
      <w:r w:rsidRPr="00843596">
        <w:rPr>
          <w:rFonts w:ascii="Times New Roman" w:hAnsi="Times New Roman" w:cs="Times New Roman"/>
          <w:sz w:val="24"/>
        </w:rPr>
        <w:t xml:space="preserve"> </w:t>
      </w:r>
    </w:p>
    <w:p w14:paraId="68C06B93" w14:textId="77777777" w:rsidR="002C2A06" w:rsidRDefault="002C2A06" w:rsidP="00843596">
      <w:pPr>
        <w:rPr>
          <w:rFonts w:ascii="Times New Roman" w:hAnsi="Times New Roman" w:cs="Times New Roman"/>
          <w:sz w:val="24"/>
        </w:rPr>
      </w:pPr>
    </w:p>
    <w:p w14:paraId="38EBE4A8" w14:textId="77777777" w:rsidR="00843596" w:rsidRDefault="00843596" w:rsidP="00843596">
      <w:pPr>
        <w:rPr>
          <w:rFonts w:ascii="Times New Roman" w:hAnsi="Times New Roman" w:cs="Times New Roman"/>
          <w:b/>
          <w:sz w:val="32"/>
        </w:rPr>
      </w:pPr>
    </w:p>
    <w:p w14:paraId="4CAFDD58" w14:textId="77777777" w:rsidR="005D4EF9" w:rsidRDefault="005D4EF9" w:rsidP="00843596">
      <w:pPr>
        <w:rPr>
          <w:rFonts w:ascii="Times New Roman" w:hAnsi="Times New Roman" w:cs="Times New Roman"/>
          <w:b/>
          <w:sz w:val="32"/>
        </w:rPr>
      </w:pPr>
    </w:p>
    <w:p w14:paraId="11CB4A6B" w14:textId="77777777" w:rsidR="009703AA" w:rsidRDefault="009703AA" w:rsidP="00843596">
      <w:pPr>
        <w:rPr>
          <w:rFonts w:ascii="Times New Roman" w:hAnsi="Times New Roman" w:cs="Times New Roman"/>
          <w:b/>
          <w:sz w:val="32"/>
        </w:rPr>
      </w:pPr>
    </w:p>
    <w:p w14:paraId="3EF2AF5B" w14:textId="77777777" w:rsidR="009703AA" w:rsidRDefault="009703AA" w:rsidP="00843596">
      <w:pPr>
        <w:rPr>
          <w:rFonts w:ascii="Times New Roman" w:hAnsi="Times New Roman" w:cs="Times New Roman"/>
          <w:b/>
          <w:sz w:val="32"/>
        </w:rPr>
      </w:pPr>
    </w:p>
    <w:p w14:paraId="7F3E10A5" w14:textId="77777777" w:rsidR="009703AA" w:rsidRPr="009703AA" w:rsidRDefault="009703AA" w:rsidP="00843596">
      <w:pPr>
        <w:rPr>
          <w:rFonts w:ascii="Times New Roman" w:hAnsi="Times New Roman" w:cs="Times New Roman"/>
          <w:b/>
          <w:sz w:val="32"/>
        </w:rPr>
      </w:pPr>
    </w:p>
    <w:p w14:paraId="0B117AF0" w14:textId="77777777" w:rsidR="009703AA" w:rsidRDefault="009703AA" w:rsidP="00843596">
      <w:pPr>
        <w:rPr>
          <w:rFonts w:ascii="Times New Roman" w:hAnsi="Times New Roman" w:cs="Times New Roman"/>
          <w:b/>
          <w:sz w:val="32"/>
        </w:rPr>
      </w:pPr>
    </w:p>
    <w:p w14:paraId="38A5F95E" w14:textId="77777777" w:rsidR="009703AA" w:rsidRDefault="009703AA" w:rsidP="00843596">
      <w:pPr>
        <w:rPr>
          <w:rFonts w:ascii="Times New Roman" w:hAnsi="Times New Roman" w:cs="Times New Roman"/>
          <w:b/>
          <w:sz w:val="32"/>
        </w:rPr>
      </w:pPr>
    </w:p>
    <w:p w14:paraId="525C5D1F" w14:textId="77777777" w:rsidR="00714321" w:rsidRDefault="00714321" w:rsidP="00843596">
      <w:pPr>
        <w:rPr>
          <w:rFonts w:ascii="Times New Roman" w:hAnsi="Times New Roman" w:cs="Times New Roman"/>
          <w:b/>
          <w:sz w:val="32"/>
        </w:rPr>
      </w:pPr>
    </w:p>
    <w:p w14:paraId="3C6D3D29" w14:textId="77777777" w:rsidR="00843596" w:rsidRPr="00843596" w:rsidRDefault="00843596" w:rsidP="00843596">
      <w:pPr>
        <w:rPr>
          <w:rFonts w:ascii="Times New Roman" w:hAnsi="Times New Roman" w:cs="Times New Roman"/>
          <w:b/>
          <w:sz w:val="32"/>
        </w:rPr>
      </w:pPr>
      <w:r w:rsidRPr="00843596">
        <w:rPr>
          <w:rFonts w:ascii="Times New Roman" w:hAnsi="Times New Roman" w:cs="Times New Roman"/>
          <w:b/>
          <w:sz w:val="32"/>
        </w:rPr>
        <w:t xml:space="preserve">2. </w:t>
      </w:r>
      <w:r w:rsidR="009703AA">
        <w:rPr>
          <w:rFonts w:ascii="Times New Roman" w:hAnsi="Times New Roman" w:cs="Times New Roman" w:hint="eastAsia"/>
          <w:b/>
          <w:sz w:val="32"/>
        </w:rPr>
        <w:t>Proposed Change</w:t>
      </w:r>
    </w:p>
    <w:p w14:paraId="45D03200" w14:textId="77777777" w:rsidR="00AF4194" w:rsidRPr="00843596" w:rsidRDefault="00843596" w:rsidP="00843596">
      <w:pPr>
        <w:rPr>
          <w:rFonts w:ascii="Times New Roman" w:hAnsi="Times New Roman" w:cs="Times New Roman"/>
          <w:sz w:val="24"/>
        </w:rPr>
      </w:pPr>
      <w:r w:rsidRPr="00843596">
        <w:rPr>
          <w:rFonts w:ascii="Times New Roman" w:hAnsi="Times New Roman" w:cs="Times New Roman"/>
          <w:sz w:val="24"/>
        </w:rPr>
        <w:t xml:space="preserve">We suggest </w:t>
      </w:r>
      <w:r w:rsidR="00320B57">
        <w:rPr>
          <w:rFonts w:ascii="Times New Roman" w:hAnsi="Times New Roman" w:cs="Times New Roman" w:hint="eastAsia"/>
          <w:sz w:val="24"/>
        </w:rPr>
        <w:t xml:space="preserve">deleting </w:t>
      </w:r>
      <w:r w:rsidR="009703AA">
        <w:rPr>
          <w:rFonts w:ascii="Times New Roman" w:hAnsi="Times New Roman" w:cs="Times New Roman" w:hint="eastAsia"/>
          <w:sz w:val="24"/>
        </w:rPr>
        <w:t xml:space="preserve">and adding </w:t>
      </w:r>
      <w:r w:rsidR="00320B57">
        <w:rPr>
          <w:rFonts w:ascii="Times New Roman" w:hAnsi="Times New Roman" w:cs="Times New Roman" w:hint="eastAsia"/>
          <w:sz w:val="24"/>
        </w:rPr>
        <w:t>some text</w:t>
      </w:r>
      <w:r w:rsidR="00490EC2">
        <w:rPr>
          <w:rFonts w:ascii="Times New Roman" w:hAnsi="Times New Roman" w:cs="Times New Roman" w:hint="eastAsia"/>
          <w:sz w:val="24"/>
        </w:rPr>
        <w:t xml:space="preserve"> </w:t>
      </w:r>
      <w:r w:rsidR="009703AA">
        <w:rPr>
          <w:rFonts w:ascii="Times New Roman" w:hAnsi="Times New Roman" w:cs="Times New Roman" w:hint="eastAsia"/>
          <w:sz w:val="24"/>
        </w:rPr>
        <w:t>in Sub-clause 7.4.27.1.1</w:t>
      </w:r>
      <w:r w:rsidRPr="00843596">
        <w:rPr>
          <w:rFonts w:ascii="Times New Roman" w:hAnsi="Times New Roman" w:cs="Times New Roman"/>
          <w:sz w:val="24"/>
        </w:rPr>
        <w:t>:</w:t>
      </w:r>
    </w:p>
    <w:p w14:paraId="5F1AF740" w14:textId="77777777" w:rsidR="00320B57" w:rsidRDefault="00320B57" w:rsidP="00454670">
      <w:pPr>
        <w:rPr>
          <w:rFonts w:ascii="Times New Roman" w:hAnsi="Times New Roman" w:cs="Times New Roman"/>
          <w:sz w:val="28"/>
        </w:rPr>
      </w:pPr>
    </w:p>
    <w:p w14:paraId="288C3681" w14:textId="77777777" w:rsidR="00AD3A1B" w:rsidRPr="00AD3A1B" w:rsidRDefault="00AD3A1B" w:rsidP="00AD3A1B">
      <w:pPr>
        <w:rPr>
          <w:rFonts w:ascii="Times New Roman" w:hAnsi="Times New Roman" w:cs="Times New Roman"/>
          <w:b/>
          <w:sz w:val="32"/>
        </w:rPr>
      </w:pPr>
      <w:r w:rsidRPr="00AD3A1B">
        <w:rPr>
          <w:rFonts w:ascii="Times New Roman" w:hAnsi="Times New Roman" w:cs="Times New Roman"/>
          <w:b/>
          <w:sz w:val="32"/>
        </w:rPr>
        <w:t xml:space="preserve">7.4.27 </w:t>
      </w:r>
      <w:proofErr w:type="spellStart"/>
      <w:r w:rsidRPr="00AD3A1B">
        <w:rPr>
          <w:rFonts w:ascii="Times New Roman" w:hAnsi="Times New Roman" w:cs="Times New Roman"/>
          <w:b/>
          <w:sz w:val="32"/>
        </w:rPr>
        <w:t>MIH_Net_</w:t>
      </w:r>
      <w:r w:rsidR="00CE5D2F">
        <w:rPr>
          <w:rFonts w:ascii="Times New Roman" w:hAnsi="Times New Roman" w:cs="Times New Roman" w:hint="eastAsia"/>
          <w:b/>
          <w:sz w:val="32"/>
        </w:rPr>
        <w:t>HO_</w:t>
      </w:r>
      <w:r w:rsidRPr="00AD3A1B">
        <w:rPr>
          <w:rFonts w:ascii="Times New Roman" w:hAnsi="Times New Roman" w:cs="Times New Roman"/>
          <w:b/>
          <w:sz w:val="32"/>
        </w:rPr>
        <w:t>Bcst</w:t>
      </w:r>
      <w:r w:rsidR="00CE5D2F">
        <w:rPr>
          <w:rFonts w:ascii="Times New Roman" w:hAnsi="Times New Roman" w:cs="Times New Roman" w:hint="eastAsia"/>
          <w:b/>
          <w:sz w:val="32"/>
        </w:rPr>
        <w:t>_</w:t>
      </w:r>
      <w:r w:rsidRPr="00AD3A1B">
        <w:rPr>
          <w:rFonts w:ascii="Times New Roman" w:hAnsi="Times New Roman" w:cs="Times New Roman"/>
          <w:b/>
          <w:sz w:val="32"/>
        </w:rPr>
        <w:t>Commit</w:t>
      </w:r>
      <w:proofErr w:type="spellEnd"/>
    </w:p>
    <w:p w14:paraId="2613CE0E" w14:textId="77777777" w:rsidR="00AD3A1B" w:rsidRPr="00AD3A1B" w:rsidRDefault="00AD3A1B" w:rsidP="00AD3A1B">
      <w:pPr>
        <w:rPr>
          <w:rFonts w:ascii="Times New Roman" w:hAnsi="Times New Roman" w:cs="Times New Roman"/>
          <w:b/>
          <w:sz w:val="32"/>
        </w:rPr>
      </w:pPr>
      <w:r w:rsidRPr="00AD3A1B">
        <w:rPr>
          <w:rFonts w:ascii="Times New Roman" w:hAnsi="Times New Roman" w:cs="Times New Roman"/>
          <w:b/>
          <w:sz w:val="32"/>
        </w:rPr>
        <w:t xml:space="preserve">7.4.27.1 </w:t>
      </w:r>
      <w:proofErr w:type="spellStart"/>
      <w:r w:rsidRPr="00AD3A1B">
        <w:rPr>
          <w:rFonts w:ascii="Times New Roman" w:hAnsi="Times New Roman" w:cs="Times New Roman"/>
          <w:b/>
          <w:sz w:val="32"/>
        </w:rPr>
        <w:t>MIH_Net_</w:t>
      </w:r>
      <w:r w:rsidR="00CE5D2F">
        <w:rPr>
          <w:rFonts w:ascii="Times New Roman" w:hAnsi="Times New Roman" w:cs="Times New Roman" w:hint="eastAsia"/>
          <w:b/>
          <w:sz w:val="32"/>
        </w:rPr>
        <w:t>HO_</w:t>
      </w:r>
      <w:r w:rsidRPr="00AD3A1B">
        <w:rPr>
          <w:rFonts w:ascii="Times New Roman" w:hAnsi="Times New Roman" w:cs="Times New Roman"/>
          <w:b/>
          <w:sz w:val="32"/>
        </w:rPr>
        <w:t>Bcst_Commit.request</w:t>
      </w:r>
      <w:proofErr w:type="spellEnd"/>
    </w:p>
    <w:p w14:paraId="60D4A4BC" w14:textId="77777777" w:rsidR="00AD3A1B" w:rsidRPr="00AD3A1B" w:rsidRDefault="00AD3A1B" w:rsidP="00AD3A1B">
      <w:pPr>
        <w:rPr>
          <w:rFonts w:ascii="Times New Roman" w:hAnsi="Times New Roman" w:cs="Times New Roman"/>
          <w:b/>
          <w:sz w:val="32"/>
        </w:rPr>
      </w:pPr>
      <w:r w:rsidRPr="00AD3A1B">
        <w:rPr>
          <w:rFonts w:ascii="Times New Roman" w:hAnsi="Times New Roman" w:cs="Times New Roman"/>
          <w:b/>
          <w:sz w:val="32"/>
        </w:rPr>
        <w:t>7.4.27.1.1 Function</w:t>
      </w:r>
    </w:p>
    <w:p w14:paraId="58C09C3C" w14:textId="77777777" w:rsidR="007E24BF" w:rsidRDefault="007E24BF" w:rsidP="007E24BF">
      <w:pPr>
        <w:rPr>
          <w:rFonts w:ascii="Times New Roman" w:hAnsi="Times New Roman" w:cs="Times New Roman"/>
          <w:sz w:val="28"/>
        </w:rPr>
      </w:pPr>
      <w:r w:rsidRPr="0078010F">
        <w:rPr>
          <w:rFonts w:ascii="Times New Roman" w:hAnsi="Times New Roman" w:cs="Times New Roman"/>
          <w:sz w:val="28"/>
        </w:rPr>
        <w:t xml:space="preserve">This primitive is used by MIH users on the network to inform the remote MIH users belonging to a specific group of MNs of possible network initiated handovers. This primitive can be used to recommend a handover from </w:t>
      </w:r>
      <w:r w:rsidRPr="0078010F">
        <w:rPr>
          <w:rFonts w:ascii="Times New Roman" w:hAnsi="Times New Roman" w:cs="Times New Roman"/>
          <w:strike/>
          <w:color w:val="FF0000"/>
          <w:sz w:val="28"/>
          <w:highlight w:val="yellow"/>
        </w:rPr>
        <w:t>either</w:t>
      </w:r>
      <w:r w:rsidRPr="0078010F">
        <w:rPr>
          <w:rFonts w:ascii="Times New Roman" w:hAnsi="Times New Roman" w:cs="Times New Roman"/>
          <w:sz w:val="28"/>
        </w:rPr>
        <w:t xml:space="preserve"> a DO network </w:t>
      </w:r>
      <w:r w:rsidRPr="0078010F">
        <w:rPr>
          <w:rFonts w:ascii="Times New Roman" w:hAnsi="Times New Roman" w:cs="Times New Roman"/>
          <w:strike/>
          <w:color w:val="FF0000"/>
          <w:sz w:val="28"/>
          <w:highlight w:val="yellow"/>
        </w:rPr>
        <w:t>or a bidirectional network</w:t>
      </w:r>
      <w:r w:rsidRPr="0078010F">
        <w:rPr>
          <w:rFonts w:ascii="Times New Roman" w:hAnsi="Times New Roman" w:cs="Times New Roman"/>
          <w:color w:val="FF0000"/>
          <w:sz w:val="28"/>
        </w:rPr>
        <w:t xml:space="preserve"> </w:t>
      </w:r>
      <w:r w:rsidRPr="0078010F">
        <w:rPr>
          <w:rFonts w:ascii="Times New Roman" w:hAnsi="Times New Roman" w:cs="Times New Roman"/>
          <w:sz w:val="28"/>
        </w:rPr>
        <w:t xml:space="preserve">to </w:t>
      </w:r>
      <w:r w:rsidRPr="009703AA">
        <w:rPr>
          <w:rFonts w:ascii="Times New Roman" w:hAnsi="Times New Roman" w:cs="Times New Roman" w:hint="eastAsia"/>
          <w:color w:val="FF0000"/>
          <w:sz w:val="28"/>
          <w:highlight w:val="yellow"/>
        </w:rPr>
        <w:t>bidirectional</w:t>
      </w:r>
      <w:r>
        <w:rPr>
          <w:rFonts w:ascii="Times New Roman" w:hAnsi="Times New Roman" w:cs="Times New Roman" w:hint="eastAsia"/>
          <w:sz w:val="28"/>
        </w:rPr>
        <w:t xml:space="preserve"> </w:t>
      </w:r>
      <w:r w:rsidRPr="009703AA">
        <w:rPr>
          <w:rFonts w:ascii="Times New Roman" w:hAnsi="Times New Roman" w:cs="Times New Roman"/>
          <w:strike/>
          <w:color w:val="FF0000"/>
          <w:sz w:val="28"/>
          <w:highlight w:val="yellow"/>
        </w:rPr>
        <w:t>another</w:t>
      </w:r>
      <w:r w:rsidRPr="0078010F">
        <w:rPr>
          <w:rFonts w:ascii="Times New Roman" w:hAnsi="Times New Roman" w:cs="Times New Roman"/>
          <w:sz w:val="28"/>
        </w:rPr>
        <w:t xml:space="preserve"> network based on the selected choices for candidate networks and </w:t>
      </w:r>
      <w:proofErr w:type="spellStart"/>
      <w:r w:rsidRPr="0078010F">
        <w:rPr>
          <w:rFonts w:ascii="Times New Roman" w:hAnsi="Times New Roman" w:cs="Times New Roman"/>
          <w:sz w:val="28"/>
        </w:rPr>
        <w:t>PoAs</w:t>
      </w:r>
      <w:proofErr w:type="spellEnd"/>
      <w:r w:rsidRPr="0078010F">
        <w:rPr>
          <w:rFonts w:ascii="Times New Roman" w:hAnsi="Times New Roman" w:cs="Times New Roman"/>
          <w:sz w:val="28"/>
        </w:rPr>
        <w:t xml:space="preserve">. This primitive includes multimedia service (MMS) or multimedia program (MMP) information to identify a group of MNs to which the </w:t>
      </w:r>
      <w:r w:rsidRPr="00320B57">
        <w:rPr>
          <w:rFonts w:ascii="Times New Roman" w:hAnsi="Times New Roman" w:cs="Times New Roman"/>
          <w:sz w:val="28"/>
        </w:rPr>
        <w:t xml:space="preserve">DO </w:t>
      </w:r>
      <w:r w:rsidRPr="0078010F">
        <w:rPr>
          <w:rFonts w:ascii="Times New Roman" w:hAnsi="Times New Roman" w:cs="Times New Roman"/>
          <w:sz w:val="28"/>
        </w:rPr>
        <w:t xml:space="preserve">network recommends the handover. Network initiated handovers from the bidirectional network to the DO network for a single MN would be invoked by using </w:t>
      </w:r>
      <w:proofErr w:type="spellStart"/>
      <w:r w:rsidRPr="0078010F">
        <w:rPr>
          <w:rFonts w:ascii="Times New Roman" w:hAnsi="Times New Roman" w:cs="Times New Roman"/>
          <w:sz w:val="28"/>
        </w:rPr>
        <w:t>MIH_Net_HO_Commit</w:t>
      </w:r>
      <w:proofErr w:type="spellEnd"/>
      <w:r w:rsidRPr="0078010F">
        <w:rPr>
          <w:rFonts w:ascii="Times New Roman" w:hAnsi="Times New Roman" w:cs="Times New Roman"/>
          <w:sz w:val="28"/>
        </w:rPr>
        <w:t>.</w:t>
      </w:r>
    </w:p>
    <w:p w14:paraId="70367EC3" w14:textId="77777777" w:rsidR="007E24BF" w:rsidRDefault="007E24BF" w:rsidP="00AD3A1B">
      <w:pPr>
        <w:rPr>
          <w:rFonts w:ascii="Times New Roman" w:hAnsi="Times New Roman" w:cs="Times New Roman"/>
          <w:sz w:val="28"/>
        </w:rPr>
      </w:pPr>
    </w:p>
    <w:sectPr w:rsidR="007E24B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52051" w14:textId="77777777" w:rsidR="00AC5D87" w:rsidRDefault="00AC5D87" w:rsidP="00166AE2">
      <w:pPr>
        <w:spacing w:after="0" w:line="240" w:lineRule="auto"/>
      </w:pPr>
      <w:r>
        <w:separator/>
      </w:r>
    </w:p>
  </w:endnote>
  <w:endnote w:type="continuationSeparator" w:id="0">
    <w:p w14:paraId="0207E528" w14:textId="77777777" w:rsidR="00AC5D87" w:rsidRDefault="00AC5D87" w:rsidP="00166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5D4AF" w14:textId="77777777" w:rsidR="00AC5D87" w:rsidRDefault="00AC5D87" w:rsidP="00166AE2">
      <w:pPr>
        <w:spacing w:after="0" w:line="240" w:lineRule="auto"/>
      </w:pPr>
      <w:r>
        <w:separator/>
      </w:r>
    </w:p>
  </w:footnote>
  <w:footnote w:type="continuationSeparator" w:id="0">
    <w:p w14:paraId="7A5B90C9" w14:textId="77777777" w:rsidR="00AC5D87" w:rsidRDefault="00AC5D87" w:rsidP="00166A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594"/>
    <w:rsid w:val="000035AA"/>
    <w:rsid w:val="000079D1"/>
    <w:rsid w:val="00031F38"/>
    <w:rsid w:val="0003327F"/>
    <w:rsid w:val="00114D59"/>
    <w:rsid w:val="00156EB5"/>
    <w:rsid w:val="00166AE2"/>
    <w:rsid w:val="00181EBC"/>
    <w:rsid w:val="001A0BBB"/>
    <w:rsid w:val="002C2A06"/>
    <w:rsid w:val="002F636E"/>
    <w:rsid w:val="00305EE0"/>
    <w:rsid w:val="00320B57"/>
    <w:rsid w:val="003375A0"/>
    <w:rsid w:val="003560FA"/>
    <w:rsid w:val="00413759"/>
    <w:rsid w:val="00454670"/>
    <w:rsid w:val="00490EC2"/>
    <w:rsid w:val="0049384B"/>
    <w:rsid w:val="004B0BCF"/>
    <w:rsid w:val="004B5A74"/>
    <w:rsid w:val="004D5C8C"/>
    <w:rsid w:val="004E7775"/>
    <w:rsid w:val="00501849"/>
    <w:rsid w:val="005239A9"/>
    <w:rsid w:val="005C3290"/>
    <w:rsid w:val="005D4EF9"/>
    <w:rsid w:val="005D7152"/>
    <w:rsid w:val="00637CB2"/>
    <w:rsid w:val="006C6545"/>
    <w:rsid w:val="006D331C"/>
    <w:rsid w:val="006E3A97"/>
    <w:rsid w:val="00710601"/>
    <w:rsid w:val="00714321"/>
    <w:rsid w:val="00765348"/>
    <w:rsid w:val="0078010F"/>
    <w:rsid w:val="007C5F90"/>
    <w:rsid w:val="007E24BF"/>
    <w:rsid w:val="007F5714"/>
    <w:rsid w:val="00843596"/>
    <w:rsid w:val="008D582B"/>
    <w:rsid w:val="008F7E0B"/>
    <w:rsid w:val="00954594"/>
    <w:rsid w:val="009703AA"/>
    <w:rsid w:val="00A25F00"/>
    <w:rsid w:val="00A83110"/>
    <w:rsid w:val="00A83BCF"/>
    <w:rsid w:val="00AC5D87"/>
    <w:rsid w:val="00AD3A1B"/>
    <w:rsid w:val="00AF4194"/>
    <w:rsid w:val="00B61486"/>
    <w:rsid w:val="00B7600D"/>
    <w:rsid w:val="00B820A3"/>
    <w:rsid w:val="00BF44CF"/>
    <w:rsid w:val="00BF5C0E"/>
    <w:rsid w:val="00C6154E"/>
    <w:rsid w:val="00C72D33"/>
    <w:rsid w:val="00CA35B6"/>
    <w:rsid w:val="00CA56FC"/>
    <w:rsid w:val="00CE5226"/>
    <w:rsid w:val="00CE5D2F"/>
    <w:rsid w:val="00DA2003"/>
    <w:rsid w:val="00E05121"/>
    <w:rsid w:val="00E1477B"/>
    <w:rsid w:val="00E53384"/>
    <w:rsid w:val="00E54F28"/>
    <w:rsid w:val="00E83525"/>
    <w:rsid w:val="00EE7954"/>
    <w:rsid w:val="00F1168F"/>
    <w:rsid w:val="00F24E42"/>
    <w:rsid w:val="00F53464"/>
    <w:rsid w:val="00F561C3"/>
    <w:rsid w:val="00F804FE"/>
    <w:rsid w:val="00FB0EC0"/>
    <w:rsid w:val="00FF51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32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7954"/>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EE7954"/>
    <w:rPr>
      <w:rFonts w:asciiTheme="majorHAnsi" w:eastAsiaTheme="majorEastAsia" w:hAnsiTheme="majorHAnsi" w:cstheme="majorBidi"/>
      <w:sz w:val="18"/>
      <w:szCs w:val="18"/>
    </w:rPr>
  </w:style>
  <w:style w:type="paragraph" w:customStyle="1" w:styleId="SP369657">
    <w:name w:val="SP.3.69657"/>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37">
    <w:name w:val="SP.3.69637"/>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85">
    <w:name w:val="SP.3.69685"/>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63">
    <w:name w:val="SP.3.69663"/>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721">
    <w:name w:val="SP.3.69721"/>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34">
    <w:name w:val="SP.3.69634"/>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character" w:customStyle="1" w:styleId="SC3135182">
    <w:name w:val="SC.3.135182"/>
    <w:uiPriority w:val="99"/>
    <w:rsid w:val="00AD3A1B"/>
    <w:rPr>
      <w:color w:val="000000"/>
      <w:sz w:val="18"/>
      <w:szCs w:val="18"/>
    </w:rPr>
  </w:style>
  <w:style w:type="character" w:customStyle="1" w:styleId="SC3135171">
    <w:name w:val="SC.3.135171"/>
    <w:uiPriority w:val="99"/>
    <w:rsid w:val="00E53384"/>
    <w:rPr>
      <w:color w:val="000000"/>
      <w:sz w:val="18"/>
      <w:szCs w:val="18"/>
      <w:u w:val="single"/>
    </w:rPr>
  </w:style>
  <w:style w:type="character" w:styleId="a4">
    <w:name w:val="Hyperlink"/>
    <w:basedOn w:val="a0"/>
    <w:unhideWhenUsed/>
    <w:rsid w:val="00AF4194"/>
    <w:rPr>
      <w:rFonts w:ascii="Times New Roman" w:hAnsi="Times New Roman" w:cs="Times New Roman" w:hint="default"/>
      <w:color w:val="0000FF"/>
      <w:u w:val="single"/>
    </w:rPr>
  </w:style>
  <w:style w:type="paragraph" w:customStyle="1" w:styleId="covertext">
    <w:name w:val="cover text"/>
    <w:basedOn w:val="a"/>
    <w:uiPriority w:val="99"/>
    <w:rsid w:val="00AF4194"/>
    <w:pPr>
      <w:widowControl/>
      <w:suppressAutoHyphens/>
      <w:wordWrap/>
      <w:autoSpaceDE/>
      <w:autoSpaceDN/>
      <w:spacing w:before="120" w:after="120" w:line="240" w:lineRule="auto"/>
      <w:jc w:val="left"/>
    </w:pPr>
    <w:rPr>
      <w:rFonts w:ascii="Times" w:eastAsia="바탕" w:hAnsi="Times" w:cs="Calibri"/>
      <w:kern w:val="0"/>
      <w:sz w:val="24"/>
      <w:szCs w:val="24"/>
      <w:lang w:eastAsia="he-IL" w:bidi="he-IL"/>
    </w:rPr>
  </w:style>
  <w:style w:type="paragraph" w:customStyle="1" w:styleId="Body">
    <w:name w:val="Body"/>
    <w:basedOn w:val="a"/>
    <w:rsid w:val="00AF4194"/>
    <w:pPr>
      <w:widowControl/>
      <w:suppressAutoHyphens/>
      <w:wordWrap/>
      <w:autoSpaceDE/>
      <w:autoSpaceDN/>
      <w:spacing w:after="120" w:line="240" w:lineRule="auto"/>
    </w:pPr>
    <w:rPr>
      <w:rFonts w:ascii="Times" w:eastAsia="PMingLiU" w:hAnsi="Times" w:cs="Calibri"/>
      <w:sz w:val="24"/>
      <w:szCs w:val="24"/>
      <w:lang w:eastAsia="he-IL" w:bidi="he-IL"/>
    </w:rPr>
  </w:style>
  <w:style w:type="character" w:customStyle="1" w:styleId="highlight">
    <w:name w:val="highlight"/>
    <w:basedOn w:val="a0"/>
    <w:rsid w:val="00AF4194"/>
  </w:style>
  <w:style w:type="paragraph" w:styleId="a5">
    <w:name w:val="header"/>
    <w:basedOn w:val="a"/>
    <w:link w:val="Char0"/>
    <w:uiPriority w:val="99"/>
    <w:unhideWhenUsed/>
    <w:rsid w:val="00166AE2"/>
    <w:pPr>
      <w:tabs>
        <w:tab w:val="center" w:pos="4513"/>
        <w:tab w:val="right" w:pos="9026"/>
      </w:tabs>
      <w:snapToGrid w:val="0"/>
    </w:pPr>
  </w:style>
  <w:style w:type="character" w:customStyle="1" w:styleId="Char0">
    <w:name w:val="머리글 Char"/>
    <w:basedOn w:val="a0"/>
    <w:link w:val="a5"/>
    <w:uiPriority w:val="99"/>
    <w:rsid w:val="00166AE2"/>
  </w:style>
  <w:style w:type="paragraph" w:styleId="a6">
    <w:name w:val="footer"/>
    <w:basedOn w:val="a"/>
    <w:link w:val="Char1"/>
    <w:uiPriority w:val="99"/>
    <w:unhideWhenUsed/>
    <w:rsid w:val="00166AE2"/>
    <w:pPr>
      <w:tabs>
        <w:tab w:val="center" w:pos="4513"/>
        <w:tab w:val="right" w:pos="9026"/>
      </w:tabs>
      <w:snapToGrid w:val="0"/>
    </w:pPr>
  </w:style>
  <w:style w:type="character" w:customStyle="1" w:styleId="Char1">
    <w:name w:val="바닥글 Char"/>
    <w:basedOn w:val="a0"/>
    <w:link w:val="a6"/>
    <w:uiPriority w:val="99"/>
    <w:rsid w:val="00166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7954"/>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EE7954"/>
    <w:rPr>
      <w:rFonts w:asciiTheme="majorHAnsi" w:eastAsiaTheme="majorEastAsia" w:hAnsiTheme="majorHAnsi" w:cstheme="majorBidi"/>
      <w:sz w:val="18"/>
      <w:szCs w:val="18"/>
    </w:rPr>
  </w:style>
  <w:style w:type="paragraph" w:customStyle="1" w:styleId="SP369657">
    <w:name w:val="SP.3.69657"/>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37">
    <w:name w:val="SP.3.69637"/>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85">
    <w:name w:val="SP.3.69685"/>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63">
    <w:name w:val="SP.3.69663"/>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721">
    <w:name w:val="SP.3.69721"/>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34">
    <w:name w:val="SP.3.69634"/>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character" w:customStyle="1" w:styleId="SC3135182">
    <w:name w:val="SC.3.135182"/>
    <w:uiPriority w:val="99"/>
    <w:rsid w:val="00AD3A1B"/>
    <w:rPr>
      <w:color w:val="000000"/>
      <w:sz w:val="18"/>
      <w:szCs w:val="18"/>
    </w:rPr>
  </w:style>
  <w:style w:type="character" w:customStyle="1" w:styleId="SC3135171">
    <w:name w:val="SC.3.135171"/>
    <w:uiPriority w:val="99"/>
    <w:rsid w:val="00E53384"/>
    <w:rPr>
      <w:color w:val="000000"/>
      <w:sz w:val="18"/>
      <w:szCs w:val="18"/>
      <w:u w:val="single"/>
    </w:rPr>
  </w:style>
  <w:style w:type="character" w:styleId="a4">
    <w:name w:val="Hyperlink"/>
    <w:basedOn w:val="a0"/>
    <w:unhideWhenUsed/>
    <w:rsid w:val="00AF4194"/>
    <w:rPr>
      <w:rFonts w:ascii="Times New Roman" w:hAnsi="Times New Roman" w:cs="Times New Roman" w:hint="default"/>
      <w:color w:val="0000FF"/>
      <w:u w:val="single"/>
    </w:rPr>
  </w:style>
  <w:style w:type="paragraph" w:customStyle="1" w:styleId="covertext">
    <w:name w:val="cover text"/>
    <w:basedOn w:val="a"/>
    <w:uiPriority w:val="99"/>
    <w:rsid w:val="00AF4194"/>
    <w:pPr>
      <w:widowControl/>
      <w:suppressAutoHyphens/>
      <w:wordWrap/>
      <w:autoSpaceDE/>
      <w:autoSpaceDN/>
      <w:spacing w:before="120" w:after="120" w:line="240" w:lineRule="auto"/>
      <w:jc w:val="left"/>
    </w:pPr>
    <w:rPr>
      <w:rFonts w:ascii="Times" w:eastAsia="바탕" w:hAnsi="Times" w:cs="Calibri"/>
      <w:kern w:val="0"/>
      <w:sz w:val="24"/>
      <w:szCs w:val="24"/>
      <w:lang w:eastAsia="he-IL" w:bidi="he-IL"/>
    </w:rPr>
  </w:style>
  <w:style w:type="paragraph" w:customStyle="1" w:styleId="Body">
    <w:name w:val="Body"/>
    <w:basedOn w:val="a"/>
    <w:rsid w:val="00AF4194"/>
    <w:pPr>
      <w:widowControl/>
      <w:suppressAutoHyphens/>
      <w:wordWrap/>
      <w:autoSpaceDE/>
      <w:autoSpaceDN/>
      <w:spacing w:after="120" w:line="240" w:lineRule="auto"/>
    </w:pPr>
    <w:rPr>
      <w:rFonts w:ascii="Times" w:eastAsia="PMingLiU" w:hAnsi="Times" w:cs="Calibri"/>
      <w:sz w:val="24"/>
      <w:szCs w:val="24"/>
      <w:lang w:eastAsia="he-IL" w:bidi="he-IL"/>
    </w:rPr>
  </w:style>
  <w:style w:type="character" w:customStyle="1" w:styleId="highlight">
    <w:name w:val="highlight"/>
    <w:basedOn w:val="a0"/>
    <w:rsid w:val="00AF4194"/>
  </w:style>
  <w:style w:type="paragraph" w:styleId="a5">
    <w:name w:val="header"/>
    <w:basedOn w:val="a"/>
    <w:link w:val="Char0"/>
    <w:uiPriority w:val="99"/>
    <w:unhideWhenUsed/>
    <w:rsid w:val="00166AE2"/>
    <w:pPr>
      <w:tabs>
        <w:tab w:val="center" w:pos="4513"/>
        <w:tab w:val="right" w:pos="9026"/>
      </w:tabs>
      <w:snapToGrid w:val="0"/>
    </w:pPr>
  </w:style>
  <w:style w:type="character" w:customStyle="1" w:styleId="Char0">
    <w:name w:val="머리글 Char"/>
    <w:basedOn w:val="a0"/>
    <w:link w:val="a5"/>
    <w:uiPriority w:val="99"/>
    <w:rsid w:val="00166AE2"/>
  </w:style>
  <w:style w:type="paragraph" w:styleId="a6">
    <w:name w:val="footer"/>
    <w:basedOn w:val="a"/>
    <w:link w:val="Char1"/>
    <w:uiPriority w:val="99"/>
    <w:unhideWhenUsed/>
    <w:rsid w:val="00166AE2"/>
    <w:pPr>
      <w:tabs>
        <w:tab w:val="center" w:pos="4513"/>
        <w:tab w:val="right" w:pos="9026"/>
      </w:tabs>
      <w:snapToGrid w:val="0"/>
    </w:pPr>
  </w:style>
  <w:style w:type="character" w:customStyle="1" w:styleId="Char1">
    <w:name w:val="바닥글 Char"/>
    <w:basedOn w:val="a0"/>
    <w:link w:val="a6"/>
    <w:uiPriority w:val="99"/>
    <w:rsid w:val="00166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314540">
      <w:bodyDiv w:val="1"/>
      <w:marLeft w:val="0"/>
      <w:marRight w:val="0"/>
      <w:marTop w:val="0"/>
      <w:marBottom w:val="0"/>
      <w:divBdr>
        <w:top w:val="none" w:sz="0" w:space="0" w:color="auto"/>
        <w:left w:val="none" w:sz="0" w:space="0" w:color="auto"/>
        <w:bottom w:val="none" w:sz="0" w:space="0" w:color="auto"/>
        <w:right w:val="none" w:sz="0" w:space="0" w:color="auto"/>
      </w:divBdr>
    </w:div>
    <w:div w:id="1322853110">
      <w:bodyDiv w:val="1"/>
      <w:marLeft w:val="0"/>
      <w:marRight w:val="0"/>
      <w:marTop w:val="0"/>
      <w:marBottom w:val="0"/>
      <w:divBdr>
        <w:top w:val="none" w:sz="0" w:space="0" w:color="auto"/>
        <w:left w:val="none" w:sz="0" w:space="0" w:color="auto"/>
        <w:bottom w:val="none" w:sz="0" w:space="0" w:color="auto"/>
        <w:right w:val="none" w:sz="0" w:space="0" w:color="auto"/>
      </w:divBdr>
    </w:div>
    <w:div w:id="1635940905">
      <w:bodyDiv w:val="1"/>
      <w:marLeft w:val="0"/>
      <w:marRight w:val="0"/>
      <w:marTop w:val="0"/>
      <w:marBottom w:val="0"/>
      <w:divBdr>
        <w:top w:val="none" w:sz="0" w:space="0" w:color="auto"/>
        <w:left w:val="none" w:sz="0" w:space="0" w:color="auto"/>
        <w:bottom w:val="none" w:sz="0" w:space="0" w:color="auto"/>
        <w:right w:val="none" w:sz="0" w:space="0" w:color="auto"/>
      </w:divBdr>
    </w:div>
    <w:div w:id="16934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onhs@etri.re.k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ee802.org/21/TGb"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andards.ieee.org/guides/opman/sect6.html" TargetMode="External"/><Relationship Id="rId5" Type="http://schemas.openxmlformats.org/officeDocument/2006/relationships/footnotes" Target="footnotes.xml"/><Relationship Id="rId10" Type="http://schemas.openxmlformats.org/officeDocument/2006/relationships/hyperlink" Target="http://standards.ieee.org/guides/opman/sect6.html" TargetMode="External"/><Relationship Id="rId4" Type="http://schemas.openxmlformats.org/officeDocument/2006/relationships/webSettings" Target="webSettings.xml"/><Relationship Id="rId9" Type="http://schemas.openxmlformats.org/officeDocument/2006/relationships/hyperlink" Target="mailto:jhjee@etri.re.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686</Words>
  <Characters>3913</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Hongseok Jeon</dc:creator>
  <cp:lastModifiedBy>Hongseok Jeon</cp:lastModifiedBy>
  <cp:revision>5</cp:revision>
  <dcterms:created xsi:type="dcterms:W3CDTF">2011-09-20T13:01:00Z</dcterms:created>
  <dcterms:modified xsi:type="dcterms:W3CDTF">2011-09-21T04:06:00Z</dcterms:modified>
</cp:coreProperties>
</file>