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3A5D2A" w:rsidP="003A5D2A">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S</w:t>
            </w:r>
            <w:r w:rsidR="00D5636D">
              <w:rPr>
                <w:rFonts w:asciiTheme="minorEastAsia" w:eastAsiaTheme="minorEastAsia" w:hAnsiTheme="minorEastAsia" w:hint="eastAsia"/>
                <w:b/>
                <w:lang w:eastAsia="ja-JP"/>
              </w:rPr>
              <w:t>uggested Remedies on Clause 9 of 802.21a/D03</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BD7570">
            <w:pPr>
              <w:pStyle w:val="covertext"/>
              <w:snapToGrid w:val="0"/>
              <w:spacing w:line="240" w:lineRule="exact"/>
            </w:pPr>
            <w:r>
              <w:rPr>
                <w:rStyle w:val="highlight"/>
              </w:rPr>
              <w:t>21-10-0</w:t>
            </w:r>
            <w:r w:rsidR="008E122D">
              <w:rPr>
                <w:rStyle w:val="highlight"/>
                <w:rFonts w:eastAsiaTheme="minorEastAsia" w:hint="eastAsia"/>
                <w:lang w:eastAsia="ja-JP"/>
              </w:rPr>
              <w:t>0</w:t>
            </w:r>
            <w:r w:rsidR="00BD7570">
              <w:rPr>
                <w:rStyle w:val="highlight"/>
                <w:rFonts w:eastAsiaTheme="minorEastAsia" w:hint="eastAsia"/>
                <w:lang w:eastAsia="ja-JP"/>
              </w:rPr>
              <w:t>68</w:t>
            </w:r>
            <w:r w:rsidR="00C659A9">
              <w:rPr>
                <w:rStyle w:val="highlight"/>
              </w:rPr>
              <w:t>-00-0sec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w:t>
            </w:r>
            <w:r w:rsidR="008B1F38">
              <w:rPr>
                <w:rFonts w:eastAsiaTheme="minorEastAsia" w:hint="eastAsia"/>
                <w:lang w:val="de-DE" w:eastAsia="ja-JP"/>
              </w:rPr>
              <w:t>b</w:t>
            </w:r>
            <w:r>
              <w:rPr>
                <w:rFonts w:eastAsiaTheme="minorEastAsia" w:hint="eastAsia"/>
                <w:lang w:val="de-DE" w:eastAsia="ja-JP"/>
              </w:rPr>
              <w:t>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D5636D">
            <w:pPr>
              <w:pStyle w:val="covertext"/>
              <w:snapToGrid w:val="0"/>
              <w:spacing w:line="240" w:lineRule="exact"/>
            </w:pPr>
            <w:r>
              <w:t xml:space="preserve">This document </w:t>
            </w:r>
            <w:r w:rsidR="00D5636D">
              <w:rPr>
                <w:rFonts w:eastAsiaTheme="minorEastAsia" w:hint="eastAsia"/>
                <w:lang w:eastAsia="ja-JP"/>
              </w:rPr>
              <w:t>contains remedies to 802.21a/D03</w:t>
            </w:r>
            <w:r w:rsidR="006A3268">
              <w:rPr>
                <w:rFonts w:eastAsiaTheme="minorEastAsia" w:hint="eastAsia"/>
                <w:lang w:eastAsia="ja-JP"/>
              </w:rPr>
              <w:t xml:space="preserve"> associated with the author</w:t>
            </w:r>
            <w:r w:rsidR="006A3268">
              <w:rPr>
                <w:rFonts w:eastAsiaTheme="minorEastAsia"/>
                <w:lang w:eastAsia="ja-JP"/>
              </w:rPr>
              <w:t>’</w:t>
            </w:r>
            <w:r w:rsidR="00D5636D">
              <w:rPr>
                <w:rFonts w:eastAsiaTheme="minorEastAsia" w:hint="eastAsia"/>
                <w:lang w:eastAsia="ja-JP"/>
              </w:rPr>
              <w:t>s LB5b comment on Clause 9.</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474458">
      <w:r>
        <w:br w:type="page"/>
      </w:r>
    </w:p>
    <w:p w:rsidR="00C567A4" w:rsidRPr="00D5636D" w:rsidRDefault="00D5636D" w:rsidP="00D5636D">
      <w:pPr>
        <w:pStyle w:val="1"/>
        <w:numPr>
          <w:ilvl w:val="0"/>
          <w:numId w:val="17"/>
        </w:numPr>
        <w:rPr>
          <w:lang w:eastAsia="ja-JP"/>
        </w:rPr>
      </w:pPr>
      <w:r w:rsidRPr="00D5636D">
        <w:rPr>
          <w:rFonts w:hint="eastAsia"/>
          <w:lang w:eastAsia="ja-JP"/>
        </w:rPr>
        <w:lastRenderedPageBreak/>
        <w:t>Proposal</w:t>
      </w:r>
    </w:p>
    <w:p w:rsidR="00D5636D" w:rsidRDefault="00D5636D" w:rsidP="00D5636D">
      <w:pPr>
        <w:rPr>
          <w:lang w:eastAsia="ja-JP"/>
        </w:rPr>
      </w:pPr>
      <w:r>
        <w:rPr>
          <w:rFonts w:hint="eastAsia"/>
          <w:lang w:eastAsia="ja-JP"/>
        </w:rPr>
        <w:t>Change Clause 9 as follows:</w:t>
      </w:r>
    </w:p>
    <w:p w:rsidR="00D5636D" w:rsidRDefault="00D5636D" w:rsidP="00D5636D">
      <w:pPr>
        <w:rPr>
          <w:rStyle w:val="SC4167943"/>
          <w:sz w:val="23"/>
          <w:szCs w:val="23"/>
          <w:lang w:eastAsia="ja-JP"/>
        </w:rPr>
      </w:pPr>
    </w:p>
    <w:p w:rsidR="00D5636D" w:rsidRDefault="00D5636D" w:rsidP="00D5636D">
      <w:pPr>
        <w:rPr>
          <w:rStyle w:val="SC4167943"/>
          <w:sz w:val="23"/>
          <w:szCs w:val="23"/>
          <w:lang w:eastAsia="ja-JP"/>
        </w:rPr>
      </w:pPr>
      <w:r>
        <w:rPr>
          <w:rStyle w:val="SC4167943"/>
          <w:sz w:val="23"/>
          <w:szCs w:val="23"/>
        </w:rPr>
        <w:t>9. MIH protocol protections</w:t>
      </w:r>
    </w:p>
    <w:p w:rsidR="00D5636D" w:rsidRPr="00EC342F" w:rsidRDefault="00D5636D" w:rsidP="00D5636D">
      <w:pPr>
        <w:rPr>
          <w:bCs/>
          <w:i/>
          <w:lang w:val="en-US" w:eastAsia="ja-JP"/>
        </w:rPr>
      </w:pPr>
      <w:r w:rsidRPr="00EC342F">
        <w:rPr>
          <w:rFonts w:hint="eastAsia"/>
          <w:bCs/>
          <w:i/>
          <w:lang w:val="en-US" w:eastAsia="ja-JP"/>
        </w:rPr>
        <w:t>(Insert the following new Clause)</w:t>
      </w:r>
    </w:p>
    <w:p w:rsidR="00D5636D" w:rsidRPr="00EC342F" w:rsidRDefault="00D5636D" w:rsidP="00D5636D">
      <w:pPr>
        <w:rPr>
          <w:b/>
          <w:bCs/>
          <w:color w:val="17365D" w:themeColor="text2" w:themeShade="BF"/>
          <w:lang w:val="en-US" w:eastAsia="ja-JP"/>
        </w:rPr>
      </w:pPr>
      <w:r w:rsidRPr="00EC342F">
        <w:rPr>
          <w:rFonts w:hint="eastAsia"/>
          <w:b/>
          <w:bCs/>
          <w:color w:val="17365D" w:themeColor="text2" w:themeShade="BF"/>
          <w:lang w:val="en-US" w:eastAsia="ja-JP"/>
        </w:rPr>
        <w:t>9.1 Common procedure</w:t>
      </w:r>
      <w:r w:rsidR="00EC342F" w:rsidRPr="00EC342F">
        <w:rPr>
          <w:rFonts w:hint="eastAsia"/>
          <w:b/>
          <w:bCs/>
          <w:color w:val="17365D" w:themeColor="text2" w:themeShade="BF"/>
          <w:lang w:val="en-US" w:eastAsia="ja-JP"/>
        </w:rPr>
        <w:t>s</w:t>
      </w:r>
    </w:p>
    <w:p w:rsidR="00D5636D" w:rsidRPr="00EC342F" w:rsidRDefault="00D5636D" w:rsidP="00D5636D">
      <w:pPr>
        <w:rPr>
          <w:bCs/>
          <w:color w:val="17365D" w:themeColor="text2" w:themeShade="BF"/>
          <w:lang w:val="en-US" w:eastAsia="ja-JP"/>
        </w:rPr>
      </w:pPr>
      <w:r w:rsidRPr="00EC342F">
        <w:rPr>
          <w:bCs/>
          <w:color w:val="17365D" w:themeColor="text2" w:themeShade="BF"/>
          <w:lang w:val="en-US" w:eastAsia="ja-JP"/>
        </w:rPr>
        <w:t xml:space="preserve">In the following, the procedures for sending and receiving </w:t>
      </w:r>
      <w:r w:rsidRPr="00EC342F">
        <w:rPr>
          <w:rFonts w:hint="eastAsia"/>
          <w:bCs/>
          <w:color w:val="17365D" w:themeColor="text2" w:themeShade="BF"/>
          <w:lang w:val="en-US" w:eastAsia="ja-JP"/>
        </w:rPr>
        <w:t xml:space="preserve">any protected MIH PDU </w:t>
      </w:r>
      <w:r w:rsidRPr="00EC342F">
        <w:rPr>
          <w:bCs/>
          <w:color w:val="17365D" w:themeColor="text2" w:themeShade="BF"/>
          <w:lang w:val="en-US" w:eastAsia="ja-JP"/>
        </w:rPr>
        <w:t xml:space="preserve">are </w:t>
      </w:r>
      <w:r w:rsidRPr="00EC342F">
        <w:rPr>
          <w:rFonts w:hint="eastAsia"/>
          <w:bCs/>
          <w:color w:val="17365D" w:themeColor="text2" w:themeShade="BF"/>
          <w:lang w:val="en-US" w:eastAsia="ja-JP"/>
        </w:rPr>
        <w:t>described.</w:t>
      </w:r>
    </w:p>
    <w:p w:rsidR="00D5636D" w:rsidRPr="00EC342F" w:rsidRDefault="00EC342F" w:rsidP="00EC342F">
      <w:pPr>
        <w:rPr>
          <w:b/>
          <w:bCs/>
          <w:color w:val="17365D" w:themeColor="text2" w:themeShade="BF"/>
          <w:lang w:val="en-US" w:eastAsia="ja-JP"/>
        </w:rPr>
      </w:pPr>
      <w:r w:rsidRPr="00EC342F">
        <w:rPr>
          <w:b/>
          <w:bCs/>
          <w:color w:val="17365D" w:themeColor="text2" w:themeShade="BF"/>
          <w:lang w:val="en-US" w:eastAsia="ja-JP"/>
        </w:rPr>
        <w:t>9.1.1 Sending</w:t>
      </w:r>
    </w:p>
    <w:p w:rsidR="00EC342F" w:rsidRPr="00EC342F" w:rsidRDefault="00EC342F" w:rsidP="00EC342F">
      <w:pPr>
        <w:rPr>
          <w:bCs/>
          <w:color w:val="17365D" w:themeColor="text2" w:themeShade="BF"/>
          <w:lang w:val="en-US" w:eastAsia="ja-JP"/>
        </w:rPr>
      </w:pPr>
      <w:r w:rsidRPr="00EC342F">
        <w:rPr>
          <w:bCs/>
          <w:color w:val="17365D" w:themeColor="text2" w:themeShade="BF"/>
          <w:lang w:val="en-US" w:eastAsia="ja-JP"/>
        </w:rPr>
        <w:t>For sending a remote MIH message in a protected manner, an MIH PDU is created in the following steps.</w:t>
      </w:r>
    </w:p>
    <w:p w:rsidR="00EC342F" w:rsidRPr="00EC342F" w:rsidRDefault="00EC342F" w:rsidP="00EC342F">
      <w:pPr>
        <w:ind w:leftChars="100" w:left="220"/>
        <w:rPr>
          <w:bCs/>
          <w:color w:val="17365D" w:themeColor="text2" w:themeShade="BF"/>
          <w:lang w:val="en-US" w:eastAsia="ja-JP"/>
        </w:rPr>
      </w:pPr>
      <w:proofErr w:type="gramStart"/>
      <w:r w:rsidRPr="00EC342F">
        <w:rPr>
          <w:bCs/>
          <w:color w:val="17365D" w:themeColor="text2" w:themeShade="BF"/>
          <w:lang w:val="en-US" w:eastAsia="ja-JP"/>
        </w:rPr>
        <w:t>a)At</w:t>
      </w:r>
      <w:proofErr w:type="gramEnd"/>
      <w:r w:rsidRPr="00EC342F">
        <w:rPr>
          <w:bCs/>
          <w:color w:val="17365D" w:themeColor="text2" w:themeShade="BF"/>
          <w:lang w:val="en-US" w:eastAsia="ja-JP"/>
        </w:rPr>
        <w:t xml:space="preserve"> the sender, which can be an MN or a </w:t>
      </w:r>
      <w:proofErr w:type="spellStart"/>
      <w:r w:rsidRPr="00EC342F">
        <w:rPr>
          <w:bCs/>
          <w:color w:val="17365D" w:themeColor="text2" w:themeShade="BF"/>
          <w:lang w:val="en-US" w:eastAsia="ja-JP"/>
        </w:rPr>
        <w:t>PoS</w:t>
      </w:r>
      <w:proofErr w:type="spellEnd"/>
      <w:r w:rsidRPr="00EC342F">
        <w:rPr>
          <w:bCs/>
          <w:color w:val="17365D" w:themeColor="text2" w:themeShade="BF"/>
          <w:lang w:val="en-US" w:eastAsia="ja-JP"/>
        </w:rPr>
        <w:t>, the MIH user generates an MIH primitive and passes it to the MIHF.</w:t>
      </w:r>
    </w:p>
    <w:p w:rsidR="00EC342F" w:rsidRPr="00EC342F" w:rsidRDefault="00EC342F" w:rsidP="00EC342F">
      <w:pPr>
        <w:ind w:leftChars="100" w:left="220"/>
        <w:rPr>
          <w:bCs/>
          <w:color w:val="17365D" w:themeColor="text2" w:themeShade="BF"/>
          <w:lang w:val="en-US" w:eastAsia="ja-JP"/>
        </w:rPr>
      </w:pPr>
      <w:proofErr w:type="gramStart"/>
      <w:r w:rsidRPr="00EC342F">
        <w:rPr>
          <w:bCs/>
          <w:color w:val="17365D" w:themeColor="text2" w:themeShade="BF"/>
          <w:lang w:val="en-US" w:eastAsia="ja-JP"/>
        </w:rPr>
        <w:t>b)The</w:t>
      </w:r>
      <w:proofErr w:type="gramEnd"/>
      <w:r w:rsidRPr="00EC342F">
        <w:rPr>
          <w:bCs/>
          <w:color w:val="17365D" w:themeColor="text2" w:themeShade="BF"/>
          <w:lang w:val="en-US" w:eastAsia="ja-JP"/>
        </w:rPr>
        <w:t xml:space="preserve"> MIHF at the sender constructs an MIH PDU. If an MIH security association (SA) exists, then the MIHF at the sender applies protection algorithms specified by the negotiated </w:t>
      </w:r>
      <w:proofErr w:type="spellStart"/>
      <w:r w:rsidRPr="00EC342F">
        <w:rPr>
          <w:bCs/>
          <w:color w:val="17365D" w:themeColor="text2" w:themeShade="BF"/>
          <w:lang w:val="en-US" w:eastAsia="ja-JP"/>
        </w:rPr>
        <w:t>ciphersuite</w:t>
      </w:r>
      <w:proofErr w:type="spellEnd"/>
      <w:r w:rsidRPr="00EC342F">
        <w:rPr>
          <w:bCs/>
          <w:color w:val="17365D" w:themeColor="text2" w:themeShade="BF"/>
          <w:lang w:val="en-US" w:eastAsia="ja-JP"/>
        </w:rPr>
        <w:t xml:space="preserve"> to the MIH PDU and then encapsulates the protected MIH PDU in a security TLV. If no MIH SA exists, then the MIH PDU is passed to a lower layer which is the transport protocol of the MIH message.</w:t>
      </w:r>
    </w:p>
    <w:p w:rsidR="00EC342F" w:rsidRPr="00EC342F" w:rsidRDefault="00EC342F" w:rsidP="00EC342F">
      <w:pPr>
        <w:ind w:leftChars="100" w:left="220"/>
        <w:rPr>
          <w:bCs/>
          <w:color w:val="17365D" w:themeColor="text2" w:themeShade="BF"/>
          <w:lang w:val="en-US" w:eastAsia="ja-JP"/>
        </w:rPr>
      </w:pPr>
      <w:r w:rsidRPr="00EC342F">
        <w:rPr>
          <w:bCs/>
          <w:color w:val="17365D" w:themeColor="text2" w:themeShade="BF"/>
          <w:lang w:val="en-US" w:eastAsia="ja-JP"/>
        </w:rPr>
        <w:t>c)</w:t>
      </w:r>
      <w:r w:rsidR="00BD7570">
        <w:rPr>
          <w:rFonts w:hint="eastAsia"/>
          <w:bCs/>
          <w:color w:val="17365D" w:themeColor="text2" w:themeShade="BF"/>
          <w:lang w:val="en-US" w:eastAsia="ja-JP"/>
        </w:rPr>
        <w:t xml:space="preserve"> </w:t>
      </w:r>
      <w:r w:rsidRPr="00EC342F">
        <w:rPr>
          <w:bCs/>
          <w:color w:val="17365D" w:themeColor="text2" w:themeShade="BF"/>
          <w:lang w:val="en-US" w:eastAsia="ja-JP"/>
        </w:rPr>
        <w:t>The security TLV is encapsulated in an MIH PDU with the S bit in the MIH header setting to one.</w:t>
      </w:r>
    </w:p>
    <w:p w:rsidR="00EC342F" w:rsidRPr="00EC342F" w:rsidRDefault="002277F6" w:rsidP="00EC342F">
      <w:pPr>
        <w:ind w:leftChars="100" w:left="220"/>
        <w:rPr>
          <w:bCs/>
          <w:color w:val="17365D" w:themeColor="text2" w:themeShade="BF"/>
          <w:lang w:val="en-US" w:eastAsia="ja-JP"/>
        </w:rPr>
      </w:pPr>
      <w:r>
        <w:rPr>
          <w:bCs/>
          <w:color w:val="17365D" w:themeColor="text2" w:themeShade="BF"/>
          <w:lang w:val="en-US" w:eastAsia="ja-JP"/>
        </w:rPr>
        <w:t>d)</w:t>
      </w:r>
      <w:r w:rsidR="00BD7570">
        <w:rPr>
          <w:rFonts w:hint="eastAsia"/>
          <w:bCs/>
          <w:color w:val="17365D" w:themeColor="text2" w:themeShade="BF"/>
          <w:lang w:val="en-US" w:eastAsia="ja-JP"/>
        </w:rPr>
        <w:t xml:space="preserve"> </w:t>
      </w:r>
      <w:r>
        <w:rPr>
          <w:bCs/>
          <w:color w:val="17365D" w:themeColor="text2" w:themeShade="BF"/>
          <w:lang w:val="en-US" w:eastAsia="ja-JP"/>
        </w:rPr>
        <w:t>The MIH</w:t>
      </w:r>
      <w:r w:rsidR="00EC342F" w:rsidRPr="00EC342F">
        <w:rPr>
          <w:bCs/>
          <w:color w:val="17365D" w:themeColor="text2" w:themeShade="BF"/>
          <w:lang w:val="en-US" w:eastAsia="ja-JP"/>
        </w:rPr>
        <w:t xml:space="preserve"> PDU is passed to a lower layer protocol which is the transport protocol of the MIH message.</w:t>
      </w:r>
    </w:p>
    <w:p w:rsidR="00EC342F" w:rsidRPr="00EC342F" w:rsidRDefault="00EC342F" w:rsidP="00EC342F">
      <w:pPr>
        <w:rPr>
          <w:b/>
          <w:bCs/>
          <w:color w:val="17365D" w:themeColor="text2" w:themeShade="BF"/>
          <w:lang w:val="en-US" w:eastAsia="ja-JP"/>
        </w:rPr>
      </w:pPr>
      <w:r w:rsidRPr="00EC342F">
        <w:rPr>
          <w:b/>
          <w:bCs/>
          <w:color w:val="17365D" w:themeColor="text2" w:themeShade="BF"/>
          <w:lang w:val="en-US" w:eastAsia="ja-JP"/>
        </w:rPr>
        <w:t>9.1.2 Receiving</w:t>
      </w:r>
    </w:p>
    <w:p w:rsidR="00EC342F" w:rsidRPr="00EC342F" w:rsidRDefault="00EC342F" w:rsidP="00EC342F">
      <w:pPr>
        <w:rPr>
          <w:bCs/>
          <w:color w:val="17365D" w:themeColor="text2" w:themeShade="BF"/>
          <w:lang w:val="en-US" w:eastAsia="ja-JP"/>
        </w:rPr>
      </w:pPr>
      <w:r w:rsidRPr="00EC342F">
        <w:rPr>
          <w:bCs/>
          <w:color w:val="17365D" w:themeColor="text2" w:themeShade="BF"/>
          <w:lang w:val="en-US" w:eastAsia="ja-JP"/>
        </w:rPr>
        <w:t xml:space="preserve">For receiving a protected MIH message from a remote entity, the protected MIH PDU is processed in the following steps. </w:t>
      </w:r>
    </w:p>
    <w:p w:rsidR="00EC342F" w:rsidRPr="00EC342F" w:rsidRDefault="00EC342F" w:rsidP="00EC342F">
      <w:pPr>
        <w:ind w:leftChars="100" w:left="220"/>
        <w:rPr>
          <w:bCs/>
          <w:color w:val="17365D" w:themeColor="text2" w:themeShade="BF"/>
          <w:lang w:val="en-US" w:eastAsia="ja-JP"/>
        </w:rPr>
      </w:pPr>
      <w:r w:rsidRPr="00EC342F">
        <w:rPr>
          <w:bCs/>
          <w:color w:val="17365D" w:themeColor="text2" w:themeShade="BF"/>
          <w:lang w:val="en-US" w:eastAsia="ja-JP"/>
        </w:rPr>
        <w:t>a)</w:t>
      </w:r>
      <w:r w:rsidR="00BD7570">
        <w:rPr>
          <w:rFonts w:hint="eastAsia"/>
          <w:bCs/>
          <w:color w:val="17365D" w:themeColor="text2" w:themeShade="BF"/>
          <w:lang w:val="en-US" w:eastAsia="ja-JP"/>
        </w:rPr>
        <w:t xml:space="preserve"> </w:t>
      </w:r>
      <w:r w:rsidRPr="00EC342F">
        <w:rPr>
          <w:bCs/>
          <w:color w:val="17365D" w:themeColor="text2" w:themeShade="BF"/>
          <w:lang w:val="en-US" w:eastAsia="ja-JP"/>
        </w:rPr>
        <w:t xml:space="preserve">At the receiver, which can be an MN or </w:t>
      </w:r>
      <w:proofErr w:type="gramStart"/>
      <w:r w:rsidRPr="00EC342F">
        <w:rPr>
          <w:bCs/>
          <w:color w:val="17365D" w:themeColor="text2" w:themeShade="BF"/>
          <w:lang w:val="en-US" w:eastAsia="ja-JP"/>
        </w:rPr>
        <w:t xml:space="preserve">a </w:t>
      </w:r>
      <w:proofErr w:type="spellStart"/>
      <w:r w:rsidRPr="00EC342F">
        <w:rPr>
          <w:bCs/>
          <w:color w:val="17365D" w:themeColor="text2" w:themeShade="BF"/>
          <w:lang w:val="en-US" w:eastAsia="ja-JP"/>
        </w:rPr>
        <w:t>PoS</w:t>
      </w:r>
      <w:proofErr w:type="spellEnd"/>
      <w:proofErr w:type="gramEnd"/>
      <w:r w:rsidRPr="00EC342F">
        <w:rPr>
          <w:bCs/>
          <w:color w:val="17365D" w:themeColor="text2" w:themeShade="BF"/>
          <w:lang w:val="en-US" w:eastAsia="ja-JP"/>
        </w:rPr>
        <w:t xml:space="preserve">, the MIHF receives a protected MIH PDU from a lower layer, which is the transport protocol of the MIH message. </w:t>
      </w:r>
    </w:p>
    <w:p w:rsidR="00EC342F" w:rsidRPr="00EC342F" w:rsidRDefault="00EC342F" w:rsidP="00EC342F">
      <w:pPr>
        <w:ind w:leftChars="100" w:left="220"/>
        <w:rPr>
          <w:bCs/>
          <w:color w:val="17365D" w:themeColor="text2" w:themeShade="BF"/>
          <w:lang w:val="en-US" w:eastAsia="ja-JP"/>
        </w:rPr>
      </w:pPr>
      <w:r w:rsidRPr="00EC342F">
        <w:rPr>
          <w:bCs/>
          <w:color w:val="17365D" w:themeColor="text2" w:themeShade="BF"/>
          <w:lang w:val="en-US" w:eastAsia="ja-JP"/>
        </w:rPr>
        <w:t>b)</w:t>
      </w:r>
      <w:r w:rsidR="00BD7570">
        <w:rPr>
          <w:rFonts w:hint="eastAsia"/>
          <w:bCs/>
          <w:color w:val="17365D" w:themeColor="text2" w:themeShade="BF"/>
          <w:lang w:val="en-US" w:eastAsia="ja-JP"/>
        </w:rPr>
        <w:t xml:space="preserve"> </w:t>
      </w:r>
      <w:r w:rsidRPr="00EC342F">
        <w:rPr>
          <w:bCs/>
          <w:color w:val="17365D" w:themeColor="text2" w:themeShade="BF"/>
          <w:lang w:val="en-US" w:eastAsia="ja-JP"/>
        </w:rPr>
        <w:t xml:space="preserve">If the S bit is set to one in the header, the MIHF processes security TLV and extract the plaintext MIH PDU. Otherwise, it obtains MIH PDU. </w:t>
      </w:r>
    </w:p>
    <w:p w:rsidR="00EC342F" w:rsidRPr="00EC342F" w:rsidRDefault="00EC342F" w:rsidP="00EC342F">
      <w:pPr>
        <w:ind w:leftChars="100" w:left="220"/>
        <w:rPr>
          <w:bCs/>
          <w:color w:val="17365D" w:themeColor="text2" w:themeShade="BF"/>
          <w:lang w:val="en-US" w:eastAsia="ja-JP"/>
        </w:rPr>
      </w:pPr>
      <w:r w:rsidRPr="00EC342F">
        <w:rPr>
          <w:bCs/>
          <w:color w:val="17365D" w:themeColor="text2" w:themeShade="BF"/>
          <w:lang w:val="en-US" w:eastAsia="ja-JP"/>
        </w:rPr>
        <w:t>c)</w:t>
      </w:r>
      <w:r w:rsidR="00BD7570">
        <w:rPr>
          <w:rFonts w:hint="eastAsia"/>
          <w:bCs/>
          <w:color w:val="17365D" w:themeColor="text2" w:themeShade="BF"/>
          <w:lang w:val="en-US" w:eastAsia="ja-JP"/>
        </w:rPr>
        <w:t xml:space="preserve"> </w:t>
      </w:r>
      <w:r w:rsidRPr="00EC342F">
        <w:rPr>
          <w:bCs/>
          <w:color w:val="17365D" w:themeColor="text2" w:themeShade="BF"/>
          <w:lang w:val="en-US" w:eastAsia="ja-JP"/>
        </w:rPr>
        <w:t>The MIHF creates an MIH primitive from MIH PDU and passes it to the MIH user at the receiver.</w:t>
      </w:r>
    </w:p>
    <w:p w:rsidR="00EC342F" w:rsidRPr="00EC342F" w:rsidRDefault="00EC342F" w:rsidP="00EC342F">
      <w:pPr>
        <w:rPr>
          <w:bCs/>
          <w:color w:val="17365D" w:themeColor="text2" w:themeShade="BF"/>
          <w:lang w:val="en-US" w:eastAsia="ja-JP"/>
        </w:rPr>
      </w:pPr>
      <w:r w:rsidRPr="00EC342F">
        <w:rPr>
          <w:bCs/>
          <w:color w:val="17365D" w:themeColor="text2" w:themeShade="BF"/>
          <w:lang w:val="en-US" w:eastAsia="ja-JP"/>
        </w:rPr>
        <w:t>The processing steps at the sender and receiver are described in Figure 32.</w:t>
      </w:r>
    </w:p>
    <w:p w:rsidR="00EC342F" w:rsidRPr="00EC342F" w:rsidRDefault="00BD7570" w:rsidP="00EC342F">
      <w:pPr>
        <w:jc w:val="center"/>
        <w:rPr>
          <w:bCs/>
          <w:color w:val="17365D" w:themeColor="text2" w:themeShade="BF"/>
          <w:lang w:val="en-US" w:eastAsia="ja-JP"/>
        </w:rPr>
      </w:pPr>
      <w:r>
        <w:rPr>
          <w:rFonts w:hint="eastAsia"/>
          <w:bCs/>
          <w:color w:val="17365D" w:themeColor="text2" w:themeShade="BF"/>
          <w:lang w:val="en-US" w:eastAsia="ja-JP"/>
        </w:rPr>
        <w:t>(Insert</w:t>
      </w:r>
      <w:r w:rsidR="00EC342F" w:rsidRPr="00EC342F">
        <w:rPr>
          <w:rFonts w:hint="eastAsia"/>
          <w:bCs/>
          <w:color w:val="17365D" w:themeColor="text2" w:themeShade="BF"/>
          <w:lang w:val="en-US" w:eastAsia="ja-JP"/>
        </w:rPr>
        <w:t xml:space="preserve"> Figure 32 of D03 here)</w:t>
      </w:r>
    </w:p>
    <w:p w:rsidR="00EC342F" w:rsidRPr="00EC342F" w:rsidRDefault="00EC342F" w:rsidP="00EC342F">
      <w:pPr>
        <w:jc w:val="center"/>
        <w:rPr>
          <w:b/>
          <w:bCs/>
          <w:color w:val="17365D" w:themeColor="text2" w:themeShade="BF"/>
          <w:lang w:val="en-US" w:eastAsia="ja-JP"/>
        </w:rPr>
      </w:pPr>
      <w:r w:rsidRPr="00EC342F">
        <w:rPr>
          <w:rFonts w:hint="eastAsia"/>
          <w:b/>
          <w:bCs/>
          <w:color w:val="17365D" w:themeColor="text2" w:themeShade="BF"/>
          <w:lang w:val="en-US" w:eastAsia="ja-JP"/>
        </w:rPr>
        <w:t xml:space="preserve">Figure 32 </w:t>
      </w:r>
      <w:r w:rsidRPr="00EC342F">
        <w:rPr>
          <w:b/>
          <w:bCs/>
          <w:color w:val="17365D" w:themeColor="text2" w:themeShade="BF"/>
          <w:lang w:val="en-US" w:eastAsia="ja-JP"/>
        </w:rPr>
        <w:t>–</w:t>
      </w:r>
      <w:r w:rsidRPr="00EC342F">
        <w:rPr>
          <w:rFonts w:hint="eastAsia"/>
          <w:b/>
          <w:bCs/>
          <w:color w:val="17365D" w:themeColor="text2" w:themeShade="BF"/>
          <w:lang w:val="en-US" w:eastAsia="ja-JP"/>
        </w:rPr>
        <w:t xml:space="preserve"> Protect MIH PDU</w:t>
      </w:r>
    </w:p>
    <w:p w:rsidR="00EC342F" w:rsidRPr="00EC342F" w:rsidRDefault="00EC342F" w:rsidP="00EC342F">
      <w:pPr>
        <w:rPr>
          <w:b/>
          <w:bCs/>
          <w:color w:val="17365D" w:themeColor="text2" w:themeShade="BF"/>
          <w:lang w:val="en-US" w:eastAsia="ja-JP"/>
        </w:rPr>
      </w:pPr>
    </w:p>
    <w:p w:rsidR="00EC342F" w:rsidRPr="00EC342F" w:rsidRDefault="00EC342F" w:rsidP="00EC342F">
      <w:pPr>
        <w:rPr>
          <w:b/>
          <w:bCs/>
          <w:color w:val="17365D" w:themeColor="text2" w:themeShade="BF"/>
          <w:lang w:val="en-US" w:eastAsia="ja-JP"/>
        </w:rPr>
      </w:pPr>
    </w:p>
    <w:p w:rsidR="00EC342F" w:rsidRPr="00EC342F" w:rsidRDefault="00EC342F" w:rsidP="00EC342F">
      <w:pPr>
        <w:rPr>
          <w:b/>
          <w:bCs/>
          <w:color w:val="17365D" w:themeColor="text2" w:themeShade="BF"/>
          <w:lang w:val="en-US" w:eastAsia="ja-JP"/>
        </w:rPr>
      </w:pPr>
    </w:p>
    <w:p w:rsidR="00EC342F" w:rsidRPr="00EC342F" w:rsidRDefault="00EC342F" w:rsidP="00EC342F">
      <w:pPr>
        <w:rPr>
          <w:b/>
          <w:bCs/>
          <w:color w:val="17365D" w:themeColor="text2" w:themeShade="BF"/>
          <w:lang w:val="en-US" w:eastAsia="ja-JP"/>
        </w:rPr>
      </w:pPr>
    </w:p>
    <w:p w:rsidR="00EC342F" w:rsidRPr="00EC342F" w:rsidRDefault="00EC342F" w:rsidP="00EC342F">
      <w:pPr>
        <w:rPr>
          <w:b/>
          <w:bCs/>
          <w:color w:val="17365D" w:themeColor="text2" w:themeShade="BF"/>
          <w:lang w:val="en-US" w:eastAsia="ja-JP"/>
        </w:rPr>
      </w:pPr>
    </w:p>
    <w:p w:rsidR="00EC342F" w:rsidRPr="00EC342F" w:rsidRDefault="00EC342F" w:rsidP="00EC342F">
      <w:pPr>
        <w:rPr>
          <w:b/>
          <w:bCs/>
          <w:color w:val="17365D" w:themeColor="text2" w:themeShade="BF"/>
          <w:lang w:val="en-US" w:eastAsia="ja-JP"/>
        </w:rPr>
      </w:pPr>
      <w:r w:rsidRPr="00EC342F">
        <w:rPr>
          <w:b/>
          <w:bCs/>
          <w:color w:val="17365D" w:themeColor="text2" w:themeShade="BF"/>
          <w:lang w:val="en-US" w:eastAsia="ja-JP"/>
        </w:rPr>
        <w:t>The transport protocol entities to be associated with a</w:t>
      </w:r>
      <w:r>
        <w:rPr>
          <w:rFonts w:hint="eastAsia"/>
          <w:b/>
          <w:bCs/>
          <w:color w:val="17365D" w:themeColor="text2" w:themeShade="BF"/>
          <w:lang w:val="en-US" w:eastAsia="ja-JP"/>
        </w:rPr>
        <w:t xml:space="preserve">n MIH SA </w:t>
      </w:r>
      <w:r w:rsidRPr="00EC342F">
        <w:rPr>
          <w:b/>
          <w:bCs/>
          <w:color w:val="17365D" w:themeColor="text2" w:themeShade="BF"/>
          <w:lang w:val="en-US" w:eastAsia="ja-JP"/>
        </w:rPr>
        <w:t>are MIHF peers and are identified by MIHF identifiers. Therefore, the transport address of an MIHF can change over the lifetime of a</w:t>
      </w:r>
      <w:r>
        <w:rPr>
          <w:rFonts w:hint="eastAsia"/>
          <w:b/>
          <w:bCs/>
          <w:color w:val="17365D" w:themeColor="text2" w:themeShade="BF"/>
          <w:lang w:val="en-US" w:eastAsia="ja-JP"/>
        </w:rPr>
        <w:t>n MIH SA</w:t>
      </w:r>
      <w:r w:rsidRPr="00EC342F">
        <w:rPr>
          <w:b/>
          <w:bCs/>
          <w:color w:val="17365D" w:themeColor="text2" w:themeShade="BF"/>
          <w:lang w:val="en-US" w:eastAsia="ja-JP"/>
        </w:rPr>
        <w:t xml:space="preserve"> as long as the mapping between the transport address and the MIHF identifier of an MIHF is maintained. </w:t>
      </w:r>
    </w:p>
    <w:p w:rsidR="00D5636D" w:rsidRDefault="00D5636D" w:rsidP="00D5636D">
      <w:pPr>
        <w:rPr>
          <w:b/>
          <w:bCs/>
          <w:color w:val="17365D" w:themeColor="text2" w:themeShade="BF"/>
          <w:lang w:eastAsia="ja-JP"/>
        </w:rPr>
      </w:pPr>
      <w:r w:rsidRPr="00EC342F">
        <w:rPr>
          <w:b/>
          <w:bCs/>
          <w:color w:val="000000" w:themeColor="text1"/>
          <w:lang w:val="en-US" w:eastAsia="ja-JP"/>
        </w:rPr>
        <w:t>9</w:t>
      </w:r>
      <w:r w:rsidRPr="00EC342F">
        <w:rPr>
          <w:b/>
          <w:bCs/>
          <w:color w:val="17365D" w:themeColor="text2" w:themeShade="BF"/>
          <w:lang w:val="en-US" w:eastAsia="ja-JP"/>
        </w:rPr>
        <w:t>.</w:t>
      </w:r>
      <w:r w:rsidRPr="00EC342F">
        <w:rPr>
          <w:b/>
          <w:bCs/>
          <w:strike/>
          <w:color w:val="17365D" w:themeColor="text2" w:themeShade="BF"/>
          <w:lang w:val="en-US" w:eastAsia="ja-JP"/>
        </w:rPr>
        <w:t>1</w:t>
      </w:r>
      <w:r w:rsidR="00EC342F" w:rsidRPr="00EC342F">
        <w:rPr>
          <w:rFonts w:hint="eastAsia"/>
          <w:b/>
          <w:bCs/>
          <w:color w:val="17365D" w:themeColor="text2" w:themeShade="BF"/>
          <w:lang w:val="en-US" w:eastAsia="ja-JP"/>
        </w:rPr>
        <w:t>2</w:t>
      </w:r>
      <w:r w:rsidRPr="00EC342F">
        <w:rPr>
          <w:b/>
          <w:bCs/>
          <w:color w:val="17365D" w:themeColor="text2" w:themeShade="BF"/>
          <w:lang w:val="en-US" w:eastAsia="ja-JP"/>
        </w:rPr>
        <w:t xml:space="preserve"> </w:t>
      </w:r>
      <w:r w:rsidRPr="00EC342F">
        <w:rPr>
          <w:b/>
          <w:bCs/>
          <w:color w:val="000000" w:themeColor="text1"/>
          <w:lang w:val="en-US" w:eastAsia="ja-JP"/>
        </w:rPr>
        <w:t xml:space="preserve">Protection </w:t>
      </w:r>
      <w:r w:rsidRPr="00EC342F">
        <w:rPr>
          <w:b/>
          <w:bCs/>
          <w:strike/>
          <w:color w:val="17365D" w:themeColor="text2" w:themeShade="BF"/>
          <w:lang w:val="en-US" w:eastAsia="ja-JP"/>
        </w:rPr>
        <w:t>established through MIH (D</w:t>
      </w:r>
      <w:proofErr w:type="gramStart"/>
      <w:r w:rsidRPr="00EC342F">
        <w:rPr>
          <w:b/>
          <w:bCs/>
          <w:strike/>
          <w:color w:val="17365D" w:themeColor="text2" w:themeShade="BF"/>
          <w:lang w:val="en-US" w:eastAsia="ja-JP"/>
        </w:rPr>
        <w:t>)TLS</w:t>
      </w:r>
      <w:proofErr w:type="gramEnd"/>
      <w:r w:rsidR="00EC342F" w:rsidRPr="00EC342F">
        <w:rPr>
          <w:rFonts w:hint="eastAsia"/>
          <w:b/>
          <w:bCs/>
          <w:strike/>
          <w:color w:val="17365D" w:themeColor="text2" w:themeShade="BF"/>
          <w:lang w:val="en-US" w:eastAsia="ja-JP"/>
        </w:rPr>
        <w:t xml:space="preserve"> </w:t>
      </w:r>
      <w:r w:rsidR="00EC342F" w:rsidRPr="00EC342F">
        <w:rPr>
          <w:b/>
          <w:bCs/>
          <w:color w:val="17365D" w:themeColor="text2" w:themeShade="BF"/>
          <w:lang w:eastAsia="ja-JP"/>
        </w:rPr>
        <w:t>with (D)TLS-generated MIH SA</w:t>
      </w:r>
    </w:p>
    <w:p w:rsidR="00EC342F" w:rsidRPr="00EC342F" w:rsidRDefault="00EC342F" w:rsidP="00EC342F">
      <w:pPr>
        <w:rPr>
          <w:b/>
          <w:bCs/>
          <w:color w:val="000000" w:themeColor="text1"/>
          <w:lang w:val="en-US" w:eastAsia="ja-JP"/>
        </w:rPr>
      </w:pPr>
      <w:r w:rsidRPr="00EC342F">
        <w:rPr>
          <w:b/>
          <w:bCs/>
          <w:color w:val="000000" w:themeColor="text1"/>
          <w:lang w:val="en-US" w:eastAsia="ja-JP"/>
        </w:rPr>
        <w:t xml:space="preserve">In this option, a mobile node, the client, and </w:t>
      </w:r>
      <w:proofErr w:type="gramStart"/>
      <w:r w:rsidRPr="00EC342F">
        <w:rPr>
          <w:b/>
          <w:bCs/>
          <w:color w:val="000000" w:themeColor="text1"/>
          <w:lang w:val="en-US" w:eastAsia="ja-JP"/>
        </w:rPr>
        <w:t xml:space="preserve">a </w:t>
      </w:r>
      <w:proofErr w:type="spellStart"/>
      <w:r w:rsidRPr="00EC342F">
        <w:rPr>
          <w:b/>
          <w:bCs/>
          <w:color w:val="000000" w:themeColor="text1"/>
          <w:lang w:val="en-US" w:eastAsia="ja-JP"/>
        </w:rPr>
        <w:t>PoS</w:t>
      </w:r>
      <w:proofErr w:type="spellEnd"/>
      <w:proofErr w:type="gramEnd"/>
      <w:r w:rsidRPr="00EC342F">
        <w:rPr>
          <w:b/>
          <w:bCs/>
          <w:color w:val="000000" w:themeColor="text1"/>
          <w:lang w:val="en-US" w:eastAsia="ja-JP"/>
        </w:rPr>
        <w:t>, the server, execute a TLS, specified in IETF RFC 5246, or DTLS, specified in IETF RFC 4347, to establish MIH protections. When the MIH protocol transport is reliable, TLS is used. Otherwise, DTLS is used. In the rest of this clause, (D</w:t>
      </w:r>
      <w:proofErr w:type="gramStart"/>
      <w:r w:rsidRPr="00EC342F">
        <w:rPr>
          <w:b/>
          <w:bCs/>
          <w:color w:val="000000" w:themeColor="text1"/>
          <w:lang w:val="en-US" w:eastAsia="ja-JP"/>
        </w:rPr>
        <w:t>)TLS</w:t>
      </w:r>
      <w:proofErr w:type="gramEnd"/>
      <w:r w:rsidRPr="00EC342F">
        <w:rPr>
          <w:b/>
          <w:bCs/>
          <w:color w:val="000000" w:themeColor="text1"/>
          <w:lang w:val="en-US" w:eastAsia="ja-JP"/>
        </w:rPr>
        <w:t xml:space="preserve"> is used to denote TLS or DTLS. In a (D</w:t>
      </w:r>
      <w:proofErr w:type="gramStart"/>
      <w:r w:rsidRPr="00EC342F">
        <w:rPr>
          <w:b/>
          <w:bCs/>
          <w:color w:val="000000" w:themeColor="text1"/>
          <w:lang w:val="en-US" w:eastAsia="ja-JP"/>
        </w:rPr>
        <w:t>)TLS</w:t>
      </w:r>
      <w:proofErr w:type="gramEnd"/>
      <w:r w:rsidRPr="00EC342F">
        <w:rPr>
          <w:b/>
          <w:bCs/>
          <w:color w:val="000000" w:themeColor="text1"/>
          <w:lang w:val="en-US" w:eastAsia="ja-JP"/>
        </w:rPr>
        <w:t xml:space="preserve"> handshake, the mutual authentication is executed through either pre-shared key or a public key certified by a trusted third party such as a certificate authority. In this option, the authentication may or may not be related to access control. It can be an access authentication for MIH service if </w:t>
      </w:r>
      <w:proofErr w:type="gramStart"/>
      <w:r w:rsidRPr="00EC342F">
        <w:rPr>
          <w:b/>
          <w:bCs/>
          <w:color w:val="000000" w:themeColor="text1"/>
          <w:lang w:val="en-US" w:eastAsia="ja-JP"/>
        </w:rPr>
        <w:t xml:space="preserve">a </w:t>
      </w:r>
      <w:proofErr w:type="spellStart"/>
      <w:r w:rsidRPr="00EC342F">
        <w:rPr>
          <w:b/>
          <w:bCs/>
          <w:color w:val="000000" w:themeColor="text1"/>
          <w:lang w:val="en-US" w:eastAsia="ja-JP"/>
        </w:rPr>
        <w:t>PoS</w:t>
      </w:r>
      <w:proofErr w:type="spellEnd"/>
      <w:proofErr w:type="gramEnd"/>
      <w:r w:rsidRPr="00EC342F">
        <w:rPr>
          <w:b/>
          <w:bCs/>
          <w:color w:val="000000" w:themeColor="text1"/>
          <w:lang w:val="en-US" w:eastAsia="ja-JP"/>
        </w:rPr>
        <w:t xml:space="preserve"> holds service credentials for the mobile nodes. </w:t>
      </w:r>
      <w:r w:rsidRPr="0080326C">
        <w:rPr>
          <w:rFonts w:hint="eastAsia"/>
          <w:b/>
          <w:bCs/>
          <w:color w:val="002060"/>
          <w:lang w:val="en-US" w:eastAsia="ja-JP"/>
        </w:rPr>
        <w:t>A (D</w:t>
      </w:r>
      <w:proofErr w:type="gramStart"/>
      <w:r w:rsidRPr="0080326C">
        <w:rPr>
          <w:rFonts w:hint="eastAsia"/>
          <w:b/>
          <w:bCs/>
          <w:color w:val="002060"/>
          <w:lang w:val="en-US" w:eastAsia="ja-JP"/>
        </w:rPr>
        <w:t>)TLS</w:t>
      </w:r>
      <w:proofErr w:type="gramEnd"/>
      <w:r w:rsidRPr="0080326C">
        <w:rPr>
          <w:rFonts w:hint="eastAsia"/>
          <w:b/>
          <w:bCs/>
          <w:color w:val="002060"/>
          <w:lang w:val="en-US" w:eastAsia="ja-JP"/>
        </w:rPr>
        <w:t xml:space="preserve"> </w:t>
      </w:r>
      <w:r w:rsidR="0080326C">
        <w:rPr>
          <w:rFonts w:hint="eastAsia"/>
          <w:b/>
          <w:bCs/>
          <w:color w:val="002060"/>
          <w:lang w:val="en-US" w:eastAsia="ja-JP"/>
        </w:rPr>
        <w:t xml:space="preserve">handshake record </w:t>
      </w:r>
      <w:r w:rsidRPr="0080326C">
        <w:rPr>
          <w:rFonts w:hint="eastAsia"/>
          <w:b/>
          <w:bCs/>
          <w:color w:val="002060"/>
          <w:lang w:val="en-US" w:eastAsia="ja-JP"/>
        </w:rPr>
        <w:t xml:space="preserve">is carried in </w:t>
      </w:r>
      <w:r w:rsidR="0080326C" w:rsidRPr="0080326C">
        <w:rPr>
          <w:rFonts w:hint="eastAsia"/>
          <w:b/>
          <w:bCs/>
          <w:color w:val="002060"/>
          <w:lang w:val="en-US" w:eastAsia="ja-JP"/>
        </w:rPr>
        <w:t xml:space="preserve">a Authentication TLV of an </w:t>
      </w:r>
      <w:proofErr w:type="spellStart"/>
      <w:r w:rsidR="0080326C" w:rsidRPr="0080326C">
        <w:rPr>
          <w:rFonts w:hint="eastAsia"/>
          <w:b/>
          <w:bCs/>
          <w:color w:val="002060"/>
          <w:lang w:val="en-US" w:eastAsia="ja-JP"/>
        </w:rPr>
        <w:t>M</w:t>
      </w:r>
      <w:r w:rsidRPr="0080326C">
        <w:rPr>
          <w:rFonts w:hint="eastAsia"/>
          <w:b/>
          <w:bCs/>
          <w:color w:val="002060"/>
          <w:lang w:val="en-US" w:eastAsia="ja-JP"/>
        </w:rPr>
        <w:t>IH_Auth</w:t>
      </w:r>
      <w:proofErr w:type="spellEnd"/>
      <w:r w:rsidRPr="0080326C">
        <w:rPr>
          <w:rFonts w:hint="eastAsia"/>
          <w:b/>
          <w:bCs/>
          <w:color w:val="002060"/>
          <w:lang w:val="en-US" w:eastAsia="ja-JP"/>
        </w:rPr>
        <w:t xml:space="preserve"> indication message.</w:t>
      </w:r>
    </w:p>
    <w:p w:rsidR="00EC342F" w:rsidRPr="00EC342F" w:rsidRDefault="00EC342F" w:rsidP="00EC342F">
      <w:pPr>
        <w:rPr>
          <w:b/>
          <w:bCs/>
          <w:color w:val="000000" w:themeColor="text1"/>
          <w:lang w:val="en-US" w:eastAsia="ja-JP"/>
        </w:rPr>
      </w:pPr>
      <w:r w:rsidRPr="00EC342F">
        <w:rPr>
          <w:b/>
          <w:bCs/>
          <w:color w:val="000000" w:themeColor="text1"/>
          <w:lang w:val="en-US" w:eastAsia="ja-JP"/>
        </w:rPr>
        <w:t>After the handshake, a (D</w:t>
      </w:r>
      <w:proofErr w:type="gramStart"/>
      <w:r w:rsidRPr="00EC342F">
        <w:rPr>
          <w:b/>
          <w:bCs/>
          <w:color w:val="000000" w:themeColor="text1"/>
          <w:lang w:val="en-US" w:eastAsia="ja-JP"/>
        </w:rPr>
        <w:t>)TLS</w:t>
      </w:r>
      <w:proofErr w:type="gramEnd"/>
      <w:r w:rsidRPr="00EC342F">
        <w:rPr>
          <w:b/>
          <w:bCs/>
          <w:color w:val="000000" w:themeColor="text1"/>
          <w:lang w:val="en-US" w:eastAsia="ja-JP"/>
        </w:rPr>
        <w:t xml:space="preserve"> session is established. In this case, the TLS master key and the keys derived from the master key, all the TLS parameters, and TLS </w:t>
      </w:r>
      <w:proofErr w:type="spellStart"/>
      <w:r w:rsidRPr="00EC342F">
        <w:rPr>
          <w:b/>
          <w:bCs/>
          <w:color w:val="000000" w:themeColor="text1"/>
          <w:lang w:val="en-US" w:eastAsia="ja-JP"/>
        </w:rPr>
        <w:t>ciphersuite</w:t>
      </w:r>
      <w:proofErr w:type="spellEnd"/>
      <w:r w:rsidRPr="00EC342F">
        <w:rPr>
          <w:b/>
          <w:bCs/>
          <w:color w:val="000000" w:themeColor="text1"/>
          <w:lang w:val="en-US" w:eastAsia="ja-JP"/>
        </w:rPr>
        <w:t xml:space="preserve"> negotiated in the TLS handshake form an MIH SA. The (D</w:t>
      </w:r>
      <w:proofErr w:type="gramStart"/>
      <w:r w:rsidRPr="00EC342F">
        <w:rPr>
          <w:b/>
          <w:bCs/>
          <w:color w:val="000000" w:themeColor="text1"/>
          <w:lang w:val="en-US" w:eastAsia="ja-JP"/>
        </w:rPr>
        <w:t>)TLS</w:t>
      </w:r>
      <w:proofErr w:type="gramEnd"/>
      <w:r w:rsidRPr="00EC342F">
        <w:rPr>
          <w:b/>
          <w:bCs/>
          <w:color w:val="000000" w:themeColor="text1"/>
          <w:lang w:val="en-US" w:eastAsia="ja-JP"/>
        </w:rPr>
        <w:t xml:space="preserve"> security association identifier is carried in each message in the SA ID TLV. </w:t>
      </w:r>
    </w:p>
    <w:p w:rsidR="00EC342F" w:rsidRDefault="00EC342F" w:rsidP="00EC342F">
      <w:pPr>
        <w:rPr>
          <w:b/>
          <w:bCs/>
          <w:color w:val="17365D" w:themeColor="text2" w:themeShade="BF"/>
          <w:lang w:val="en-US" w:eastAsia="ja-JP"/>
        </w:rPr>
      </w:pPr>
      <w:r w:rsidRPr="00EC342F">
        <w:rPr>
          <w:b/>
          <w:bCs/>
          <w:color w:val="000000" w:themeColor="text1"/>
          <w:lang w:val="en-US" w:eastAsia="ja-JP"/>
        </w:rPr>
        <w:t>In a (D</w:t>
      </w:r>
      <w:proofErr w:type="gramStart"/>
      <w:r w:rsidRPr="00EC342F">
        <w:rPr>
          <w:b/>
          <w:bCs/>
          <w:color w:val="000000" w:themeColor="text1"/>
          <w:lang w:val="en-US" w:eastAsia="ja-JP"/>
        </w:rPr>
        <w:t>)TLS</w:t>
      </w:r>
      <w:proofErr w:type="gramEnd"/>
      <w:r w:rsidRPr="00EC342F">
        <w:rPr>
          <w:b/>
          <w:bCs/>
          <w:color w:val="000000" w:themeColor="text1"/>
          <w:lang w:val="en-US" w:eastAsia="ja-JP"/>
        </w:rPr>
        <w:t xml:space="preserve"> session, an MIH message is first protected as application data. Then the (D</w:t>
      </w:r>
      <w:proofErr w:type="gramStart"/>
      <w:r w:rsidRPr="00EC342F">
        <w:rPr>
          <w:b/>
          <w:bCs/>
          <w:color w:val="000000" w:themeColor="text1"/>
          <w:lang w:val="en-US" w:eastAsia="ja-JP"/>
        </w:rPr>
        <w:t>)TLS</w:t>
      </w:r>
      <w:proofErr w:type="gramEnd"/>
      <w:r w:rsidRPr="00EC342F">
        <w:rPr>
          <w:b/>
          <w:bCs/>
          <w:color w:val="000000" w:themeColor="text1"/>
          <w:lang w:val="en-US" w:eastAsia="ja-JP"/>
        </w:rPr>
        <w:t xml:space="preserve"> record is trans</w:t>
      </w:r>
      <w:r w:rsidRPr="00EC342F">
        <w:rPr>
          <w:b/>
          <w:bCs/>
          <w:color w:val="000000" w:themeColor="text1"/>
          <w:lang w:val="en-US" w:eastAsia="ja-JP"/>
        </w:rPr>
        <w:softHyphen/>
        <w:t xml:space="preserve">ported by MIH protocol by security TLV. </w:t>
      </w:r>
      <w:r w:rsidRPr="0080326C">
        <w:rPr>
          <w:b/>
          <w:bCs/>
          <w:strike/>
          <w:color w:val="365F91" w:themeColor="accent1" w:themeShade="BF"/>
          <w:lang w:val="en-US" w:eastAsia="ja-JP"/>
        </w:rPr>
        <w:t>In the following, the procedures for sending and receiving are introduced.</w:t>
      </w:r>
    </w:p>
    <w:p w:rsidR="00EC342F" w:rsidRDefault="0080326C" w:rsidP="0080326C">
      <w:pPr>
        <w:rPr>
          <w:b/>
          <w:bCs/>
          <w:color w:val="17365D" w:themeColor="text2" w:themeShade="BF"/>
          <w:lang w:val="en-US" w:eastAsia="ja-JP"/>
        </w:rPr>
      </w:pPr>
      <w:r w:rsidRPr="0080326C">
        <w:rPr>
          <w:b/>
          <w:bCs/>
          <w:color w:val="17365D" w:themeColor="text2" w:themeShade="BF"/>
          <w:lang w:val="en-US" w:eastAsia="ja-JP"/>
        </w:rPr>
        <w:t>For a (D</w:t>
      </w:r>
      <w:proofErr w:type="gramStart"/>
      <w:r w:rsidRPr="0080326C">
        <w:rPr>
          <w:b/>
          <w:bCs/>
          <w:color w:val="17365D" w:themeColor="text2" w:themeShade="BF"/>
          <w:lang w:val="en-US" w:eastAsia="ja-JP"/>
        </w:rPr>
        <w:t>)TLS</w:t>
      </w:r>
      <w:proofErr w:type="gramEnd"/>
      <w:r w:rsidRPr="0080326C">
        <w:rPr>
          <w:b/>
          <w:bCs/>
          <w:color w:val="17365D" w:themeColor="text2" w:themeShade="BF"/>
          <w:lang w:val="en-US" w:eastAsia="ja-JP"/>
        </w:rPr>
        <w:t xml:space="preserve">-generated MIH SA, it can be terminated through (D)TLS session termination using an </w:t>
      </w:r>
      <w:proofErr w:type="spellStart"/>
      <w:r w:rsidRPr="0080326C">
        <w:rPr>
          <w:b/>
          <w:bCs/>
          <w:color w:val="17365D" w:themeColor="text2" w:themeShade="BF"/>
          <w:lang w:val="en-US" w:eastAsia="ja-JP"/>
        </w:rPr>
        <w:t>MIH_Auth</w:t>
      </w:r>
      <w:proofErr w:type="spellEnd"/>
      <w:r w:rsidRPr="0080326C">
        <w:rPr>
          <w:b/>
          <w:bCs/>
          <w:color w:val="17365D" w:themeColor="text2" w:themeShade="BF"/>
          <w:lang w:val="en-US" w:eastAsia="ja-JP"/>
        </w:rPr>
        <w:t xml:space="preserve"> indication message</w:t>
      </w:r>
      <w:r w:rsidR="00AE4592">
        <w:rPr>
          <w:rFonts w:hint="eastAsia"/>
          <w:b/>
          <w:bCs/>
          <w:color w:val="17365D" w:themeColor="text2" w:themeShade="BF"/>
          <w:lang w:val="en-US" w:eastAsia="ja-JP"/>
        </w:rPr>
        <w:t>.</w:t>
      </w:r>
    </w:p>
    <w:p w:rsidR="00AE4592" w:rsidRPr="00AE4592" w:rsidRDefault="00AE4592" w:rsidP="00AE4592">
      <w:pPr>
        <w:rPr>
          <w:b/>
          <w:bCs/>
          <w:strike/>
          <w:color w:val="000000" w:themeColor="text1"/>
          <w:lang w:val="en-US" w:eastAsia="ja-JP"/>
        </w:rPr>
      </w:pPr>
      <w:r w:rsidRPr="00AE4592">
        <w:rPr>
          <w:b/>
          <w:bCs/>
          <w:strike/>
          <w:color w:val="000000" w:themeColor="text1"/>
          <w:lang w:val="en-US" w:eastAsia="ja-JP"/>
        </w:rPr>
        <w:t>9.1.1 Sending</w:t>
      </w:r>
    </w:p>
    <w:p w:rsidR="00AE4592" w:rsidRDefault="00AE4592" w:rsidP="00AE4592">
      <w:pPr>
        <w:rPr>
          <w:b/>
          <w:bCs/>
          <w:strike/>
          <w:color w:val="365F91" w:themeColor="accent1" w:themeShade="BF"/>
          <w:lang w:val="en-US" w:eastAsia="ja-JP"/>
        </w:rPr>
      </w:pPr>
      <w:r w:rsidRPr="00AE4592">
        <w:rPr>
          <w:rFonts w:hint="eastAsia"/>
          <w:b/>
          <w:bCs/>
          <w:strike/>
          <w:color w:val="000000" w:themeColor="text1"/>
          <w:lang w:val="en-US" w:eastAsia="ja-JP"/>
        </w:rPr>
        <w:t>9.1.2 Receiving</w:t>
      </w:r>
    </w:p>
    <w:p w:rsidR="00AE4592" w:rsidRDefault="00AE4592" w:rsidP="00AE4592">
      <w:pPr>
        <w:rPr>
          <w:bCs/>
          <w:i/>
          <w:lang w:val="en-US" w:eastAsia="ja-JP"/>
        </w:rPr>
      </w:pPr>
      <w:r w:rsidRPr="00EC342F">
        <w:rPr>
          <w:rFonts w:hint="eastAsia"/>
          <w:bCs/>
          <w:i/>
          <w:lang w:val="en-US" w:eastAsia="ja-JP"/>
        </w:rPr>
        <w:t>(Insert the following new Clause)</w:t>
      </w:r>
    </w:p>
    <w:p w:rsidR="00B23BF6" w:rsidRDefault="00B23BF6" w:rsidP="00B23BF6">
      <w:pPr>
        <w:rPr>
          <w:b/>
          <w:bCs/>
          <w:lang w:val="en-US" w:eastAsia="ja-JP"/>
        </w:rPr>
      </w:pPr>
      <w:r>
        <w:rPr>
          <w:rFonts w:hint="eastAsia"/>
          <w:color w:val="365F91" w:themeColor="accent1" w:themeShade="BF"/>
          <w:lang w:eastAsia="ja-JP"/>
        </w:rPr>
        <w:t xml:space="preserve">9.3 </w:t>
      </w:r>
      <w:r w:rsidR="00196A30">
        <w:rPr>
          <w:rFonts w:hint="eastAsia"/>
          <w:color w:val="365F91" w:themeColor="accent1" w:themeShade="BF"/>
          <w:lang w:eastAsia="ja-JP"/>
        </w:rPr>
        <w:t>MIH message p</w:t>
      </w:r>
      <w:r w:rsidRPr="00AE4592">
        <w:rPr>
          <w:color w:val="365F91" w:themeColor="accent1" w:themeShade="BF"/>
          <w:lang w:eastAsia="ja-JP"/>
        </w:rPr>
        <w:t xml:space="preserve">rotection </w:t>
      </w:r>
      <w:r w:rsidR="00196A30">
        <w:rPr>
          <w:rFonts w:hint="eastAsia"/>
          <w:color w:val="365F91" w:themeColor="accent1" w:themeShade="BF"/>
          <w:lang w:eastAsia="ja-JP"/>
        </w:rPr>
        <w:t xml:space="preserve">mechanisms for </w:t>
      </w:r>
      <w:r w:rsidRPr="00AE4592">
        <w:rPr>
          <w:color w:val="365F91" w:themeColor="accent1" w:themeShade="BF"/>
          <w:lang w:eastAsia="ja-JP"/>
        </w:rPr>
        <w:t>EAP-generated MIH SA</w:t>
      </w:r>
      <w:r w:rsidR="00196A30">
        <w:rPr>
          <w:rFonts w:hint="eastAsia"/>
          <w:color w:val="365F91" w:themeColor="accent1" w:themeShade="BF"/>
          <w:lang w:eastAsia="ja-JP"/>
        </w:rPr>
        <w:t>s</w:t>
      </w:r>
    </w:p>
    <w:p w:rsidR="00AE4592" w:rsidRDefault="00AE4592" w:rsidP="00AE4592">
      <w:pPr>
        <w:rPr>
          <w:b/>
          <w:bCs/>
          <w:lang w:val="en-US" w:eastAsia="ja-JP"/>
        </w:rPr>
      </w:pPr>
      <w:r w:rsidRPr="00B23BF6">
        <w:rPr>
          <w:b/>
          <w:bCs/>
          <w:color w:val="000000" w:themeColor="text1"/>
          <w:lang w:val="en-US" w:eastAsia="ja-JP"/>
        </w:rPr>
        <w:t>9.</w:t>
      </w:r>
      <w:r w:rsidRPr="00AE4592">
        <w:rPr>
          <w:b/>
          <w:bCs/>
          <w:strike/>
          <w:color w:val="000000" w:themeColor="text1"/>
          <w:lang w:val="en-US" w:eastAsia="ja-JP"/>
        </w:rPr>
        <w:t>2</w:t>
      </w:r>
      <w:r>
        <w:rPr>
          <w:rFonts w:hint="eastAsia"/>
          <w:b/>
          <w:bCs/>
          <w:color w:val="1F497D" w:themeColor="text2"/>
          <w:lang w:val="en-US" w:eastAsia="ja-JP"/>
        </w:rPr>
        <w:t>3</w:t>
      </w:r>
      <w:r w:rsidR="00B23BF6">
        <w:rPr>
          <w:rFonts w:hint="eastAsia"/>
          <w:b/>
          <w:bCs/>
          <w:color w:val="1F497D" w:themeColor="text2"/>
          <w:lang w:val="en-US" w:eastAsia="ja-JP"/>
        </w:rPr>
        <w:t>.1</w:t>
      </w:r>
      <w:r>
        <w:rPr>
          <w:rFonts w:hint="eastAsia"/>
          <w:b/>
          <w:bCs/>
          <w:color w:val="365F91" w:themeColor="accent1" w:themeShade="BF"/>
          <w:lang w:val="en-US" w:eastAsia="ja-JP"/>
        </w:rPr>
        <w:t xml:space="preserve"> </w:t>
      </w:r>
      <w:r w:rsidRPr="00B23BF6">
        <w:rPr>
          <w:b/>
          <w:bCs/>
          <w:lang w:val="en-US" w:eastAsia="ja-JP"/>
        </w:rPr>
        <w:t xml:space="preserve">Key establishment </w:t>
      </w:r>
      <w:r w:rsidRPr="00196A30">
        <w:rPr>
          <w:b/>
          <w:bCs/>
          <w:strike/>
          <w:lang w:val="en-US" w:eastAsia="ja-JP"/>
        </w:rPr>
        <w:t>through an MIH access authentication</w:t>
      </w:r>
    </w:p>
    <w:p w:rsidR="00AE4592" w:rsidRPr="00AE4592" w:rsidRDefault="00AE4592" w:rsidP="00AE4592">
      <w:pPr>
        <w:rPr>
          <w:b/>
          <w:lang w:eastAsia="ja-JP"/>
        </w:rPr>
      </w:pPr>
      <w:r w:rsidRPr="00B23BF6">
        <w:rPr>
          <w:b/>
          <w:color w:val="000000" w:themeColor="text1"/>
          <w:lang w:eastAsia="ja-JP"/>
        </w:rPr>
        <w:t>9.</w:t>
      </w:r>
      <w:r w:rsidRPr="00B23BF6">
        <w:rPr>
          <w:b/>
          <w:strike/>
          <w:color w:val="000000" w:themeColor="text1"/>
          <w:lang w:eastAsia="ja-JP"/>
        </w:rPr>
        <w:t>2</w:t>
      </w:r>
      <w:r w:rsidR="00B23BF6" w:rsidRPr="00B23BF6">
        <w:rPr>
          <w:rFonts w:hint="eastAsia"/>
          <w:b/>
          <w:color w:val="1F497D" w:themeColor="text2"/>
          <w:lang w:eastAsia="ja-JP"/>
        </w:rPr>
        <w:t>3</w:t>
      </w:r>
      <w:r w:rsidR="00B23BF6">
        <w:rPr>
          <w:rFonts w:hint="eastAsia"/>
          <w:b/>
          <w:color w:val="1F497D" w:themeColor="text2"/>
          <w:lang w:eastAsia="ja-JP"/>
        </w:rPr>
        <w:t>.1</w:t>
      </w:r>
      <w:r w:rsidRPr="00B23BF6">
        <w:rPr>
          <w:b/>
          <w:color w:val="000000" w:themeColor="text1"/>
          <w:lang w:eastAsia="ja-JP"/>
        </w:rPr>
        <w:t>.1</w:t>
      </w:r>
      <w:r w:rsidRPr="00B23BF6">
        <w:rPr>
          <w:rFonts w:hint="eastAsia"/>
          <w:b/>
          <w:color w:val="000000" w:themeColor="text1"/>
          <w:lang w:eastAsia="ja-JP"/>
        </w:rPr>
        <w:t xml:space="preserve"> </w:t>
      </w:r>
      <w:r w:rsidRPr="00AE4592">
        <w:rPr>
          <w:b/>
          <w:lang w:eastAsia="ja-JP"/>
        </w:rPr>
        <w:t>MIH service access authentication</w:t>
      </w:r>
    </w:p>
    <w:p w:rsidR="00AE4592" w:rsidRDefault="00B23BF6" w:rsidP="00AE4592">
      <w:pPr>
        <w:rPr>
          <w:b/>
          <w:bCs/>
          <w:lang w:val="en-US" w:eastAsia="ja-JP"/>
        </w:rPr>
      </w:pPr>
      <w:r w:rsidRPr="00B23BF6">
        <w:rPr>
          <w:b/>
          <w:color w:val="000000" w:themeColor="text1"/>
          <w:lang w:eastAsia="ja-JP"/>
        </w:rPr>
        <w:t>9.</w:t>
      </w:r>
      <w:r w:rsidRPr="00B23BF6">
        <w:rPr>
          <w:b/>
          <w:strike/>
          <w:color w:val="000000" w:themeColor="text1"/>
          <w:lang w:eastAsia="ja-JP"/>
        </w:rPr>
        <w:t>2</w:t>
      </w:r>
      <w:r w:rsidRPr="00B23BF6">
        <w:rPr>
          <w:rFonts w:hint="eastAsia"/>
          <w:b/>
          <w:color w:val="1F497D" w:themeColor="text2"/>
          <w:lang w:eastAsia="ja-JP"/>
        </w:rPr>
        <w:t>3</w:t>
      </w:r>
      <w:r>
        <w:rPr>
          <w:rFonts w:hint="eastAsia"/>
          <w:b/>
          <w:color w:val="1F497D" w:themeColor="text2"/>
          <w:lang w:eastAsia="ja-JP"/>
        </w:rPr>
        <w:t>.1</w:t>
      </w:r>
      <w:r>
        <w:rPr>
          <w:b/>
          <w:color w:val="000000" w:themeColor="text1"/>
          <w:lang w:eastAsia="ja-JP"/>
        </w:rPr>
        <w:t>.</w:t>
      </w:r>
      <w:r>
        <w:rPr>
          <w:rFonts w:hint="eastAsia"/>
          <w:b/>
          <w:color w:val="000000" w:themeColor="text1"/>
          <w:lang w:eastAsia="ja-JP"/>
        </w:rPr>
        <w:t>2</w:t>
      </w:r>
      <w:r w:rsidR="00AE4592">
        <w:rPr>
          <w:rFonts w:hint="eastAsia"/>
          <w:b/>
          <w:bCs/>
          <w:color w:val="1F497D" w:themeColor="text2"/>
          <w:lang w:val="en-US" w:eastAsia="ja-JP"/>
        </w:rPr>
        <w:t xml:space="preserve"> </w:t>
      </w:r>
      <w:r w:rsidR="00AE4592" w:rsidRPr="00AE4592">
        <w:rPr>
          <w:b/>
          <w:bCs/>
          <w:lang w:val="en-US" w:eastAsia="ja-JP"/>
        </w:rPr>
        <w:t xml:space="preserve"> Key derivation and key hierarchy</w:t>
      </w:r>
    </w:p>
    <w:p w:rsidR="00B23BF6" w:rsidRDefault="00B23BF6" w:rsidP="00B23BF6">
      <w:pPr>
        <w:rPr>
          <w:b/>
          <w:bCs/>
          <w:lang w:val="en-US" w:eastAsia="ja-JP"/>
        </w:rPr>
      </w:pPr>
      <w:r w:rsidRPr="00B23BF6">
        <w:rPr>
          <w:b/>
          <w:color w:val="000000" w:themeColor="text1"/>
          <w:lang w:eastAsia="ja-JP"/>
        </w:rPr>
        <w:t>9.</w:t>
      </w:r>
      <w:r w:rsidRPr="00B23BF6">
        <w:rPr>
          <w:b/>
          <w:strike/>
          <w:color w:val="000000" w:themeColor="text1"/>
          <w:lang w:eastAsia="ja-JP"/>
        </w:rPr>
        <w:t>2</w:t>
      </w:r>
      <w:r w:rsidRPr="00B23BF6">
        <w:rPr>
          <w:rFonts w:hint="eastAsia"/>
          <w:b/>
          <w:color w:val="1F497D" w:themeColor="text2"/>
          <w:lang w:eastAsia="ja-JP"/>
        </w:rPr>
        <w:t>3</w:t>
      </w:r>
      <w:r>
        <w:rPr>
          <w:rFonts w:hint="eastAsia"/>
          <w:b/>
          <w:color w:val="1F497D" w:themeColor="text2"/>
          <w:lang w:eastAsia="ja-JP"/>
        </w:rPr>
        <w:t>.1</w:t>
      </w:r>
      <w:r>
        <w:rPr>
          <w:b/>
          <w:color w:val="000000" w:themeColor="text1"/>
          <w:lang w:eastAsia="ja-JP"/>
        </w:rPr>
        <w:t>.</w:t>
      </w:r>
      <w:r>
        <w:rPr>
          <w:rFonts w:hint="eastAsia"/>
          <w:b/>
          <w:color w:val="000000" w:themeColor="text1"/>
          <w:lang w:eastAsia="ja-JP"/>
        </w:rPr>
        <w:t>3</w:t>
      </w:r>
      <w:r w:rsidRPr="00B23BF6">
        <w:rPr>
          <w:b/>
          <w:bCs/>
          <w:lang w:val="en-US" w:eastAsia="ja-JP"/>
        </w:rPr>
        <w:t xml:space="preserve"> EAP-generated MIH security association</w:t>
      </w:r>
    </w:p>
    <w:p w:rsidR="00AE4592" w:rsidRDefault="00B23BF6" w:rsidP="00AE4592">
      <w:pPr>
        <w:rPr>
          <w:b/>
          <w:bCs/>
          <w:lang w:val="en-US" w:eastAsia="ja-JP"/>
        </w:rPr>
      </w:pPr>
      <w:r w:rsidRPr="00B23BF6">
        <w:rPr>
          <w:b/>
          <w:color w:val="000000" w:themeColor="text1"/>
          <w:lang w:eastAsia="ja-JP"/>
        </w:rPr>
        <w:t>9.</w:t>
      </w:r>
      <w:r w:rsidRPr="00B23BF6">
        <w:rPr>
          <w:b/>
          <w:strike/>
          <w:color w:val="000000" w:themeColor="text1"/>
          <w:lang w:eastAsia="ja-JP"/>
        </w:rPr>
        <w:t>2</w:t>
      </w:r>
      <w:r w:rsidRPr="00B23BF6">
        <w:rPr>
          <w:rFonts w:hint="eastAsia"/>
          <w:b/>
          <w:color w:val="1F497D" w:themeColor="text2"/>
          <w:lang w:eastAsia="ja-JP"/>
        </w:rPr>
        <w:t>3</w:t>
      </w:r>
      <w:r>
        <w:rPr>
          <w:rFonts w:hint="eastAsia"/>
          <w:b/>
          <w:color w:val="1F497D" w:themeColor="text2"/>
          <w:lang w:eastAsia="ja-JP"/>
        </w:rPr>
        <w:t>.1</w:t>
      </w:r>
      <w:r>
        <w:rPr>
          <w:b/>
          <w:color w:val="000000" w:themeColor="text1"/>
          <w:lang w:eastAsia="ja-JP"/>
        </w:rPr>
        <w:t>.</w:t>
      </w:r>
      <w:r>
        <w:rPr>
          <w:rFonts w:hint="eastAsia"/>
          <w:b/>
          <w:color w:val="000000" w:themeColor="text1"/>
          <w:lang w:eastAsia="ja-JP"/>
        </w:rPr>
        <w:t>4</w:t>
      </w:r>
      <w:r w:rsidR="00AE4592" w:rsidRPr="00AE4592">
        <w:rPr>
          <w:b/>
          <w:bCs/>
          <w:lang w:val="en-US" w:eastAsia="ja-JP"/>
        </w:rPr>
        <w:t xml:space="preserve"> Termination</w:t>
      </w:r>
    </w:p>
    <w:p w:rsidR="00B23BF6" w:rsidRDefault="00B23BF6" w:rsidP="00B23BF6">
      <w:pPr>
        <w:rPr>
          <w:b/>
          <w:lang w:eastAsia="ja-JP"/>
        </w:rPr>
      </w:pPr>
      <w:r w:rsidRPr="00B23BF6">
        <w:rPr>
          <w:b/>
          <w:bCs/>
          <w:lang w:val="en-US" w:eastAsia="ja-JP"/>
        </w:rPr>
        <w:t>9.3</w:t>
      </w:r>
      <w:r>
        <w:rPr>
          <w:rFonts w:hint="eastAsia"/>
          <w:b/>
          <w:bCs/>
          <w:color w:val="1F497D" w:themeColor="text2"/>
          <w:lang w:val="en-US" w:eastAsia="ja-JP"/>
        </w:rPr>
        <w:t>.2</w:t>
      </w:r>
      <w:r w:rsidRPr="00B23BF6">
        <w:rPr>
          <w:b/>
          <w:bCs/>
          <w:color w:val="1F497D" w:themeColor="text2"/>
          <w:lang w:val="en-US" w:eastAsia="ja-JP"/>
        </w:rPr>
        <w:t xml:space="preserve"> </w:t>
      </w:r>
      <w:r w:rsidRPr="00B23BF6">
        <w:rPr>
          <w:b/>
          <w:bCs/>
          <w:lang w:val="en-US" w:eastAsia="ja-JP"/>
        </w:rPr>
        <w:t>MIH message protection mechanisms for EAP-generated SAs</w:t>
      </w:r>
    </w:p>
    <w:p w:rsidR="00AE4592" w:rsidRPr="00AE4592" w:rsidRDefault="00B23BF6" w:rsidP="00B23BF6">
      <w:pPr>
        <w:rPr>
          <w:lang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1 General MIH PDU protection procedure</w:t>
      </w:r>
    </w:p>
    <w:p w:rsidR="00AE4592" w:rsidRPr="00B23BF6" w:rsidRDefault="00B23BF6" w:rsidP="00B23BF6">
      <w:pPr>
        <w:rPr>
          <w:color w:val="000000" w:themeColor="text1"/>
          <w:lang w:eastAsia="ja-JP"/>
        </w:rPr>
      </w:pPr>
      <w:r w:rsidRPr="00B23BF6">
        <w:rPr>
          <w:b/>
          <w:bCs/>
          <w:color w:val="000000" w:themeColor="text1"/>
          <w:lang w:val="en-US" w:eastAsia="ja-JP"/>
        </w:rPr>
        <w:t>9.3.</w:t>
      </w:r>
      <w:r>
        <w:rPr>
          <w:rFonts w:hint="eastAsia"/>
          <w:b/>
          <w:bCs/>
          <w:color w:val="1F497D" w:themeColor="text2"/>
          <w:lang w:val="en-US" w:eastAsia="ja-JP"/>
        </w:rPr>
        <w:t>2.</w:t>
      </w:r>
      <w:r w:rsidRPr="00B23BF6">
        <w:rPr>
          <w:b/>
          <w:bCs/>
          <w:color w:val="000000" w:themeColor="text1"/>
          <w:lang w:val="en-US" w:eastAsia="ja-JP"/>
        </w:rPr>
        <w:t>2 MIH PDU protection by AES CCM</w:t>
      </w:r>
    </w:p>
    <w:p w:rsidR="00AE4592" w:rsidRPr="00B23BF6" w:rsidRDefault="00B23BF6" w:rsidP="00B23BF6">
      <w:pPr>
        <w:rPr>
          <w:lang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2.1 AES CCM Parameters</w:t>
      </w:r>
    </w:p>
    <w:p w:rsidR="00AE4592"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2.2 Construct AES CCM Nonce</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2.3 Operational procedures in AES CCM</w:t>
      </w:r>
    </w:p>
    <w:p w:rsidR="00B23BF6" w:rsidRDefault="00B23BF6" w:rsidP="00B23BF6">
      <w:pPr>
        <w:rPr>
          <w:lang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2.3.1 Encapsulation</w:t>
      </w:r>
    </w:p>
    <w:p w:rsidR="00AE4592" w:rsidRDefault="00B23BF6" w:rsidP="00B23BF6">
      <w:pPr>
        <w:rPr>
          <w:b/>
          <w:bCs/>
          <w:lang w:val="en-US" w:eastAsia="ja-JP"/>
        </w:rPr>
      </w:pPr>
      <w:r w:rsidRPr="00B23BF6">
        <w:rPr>
          <w:b/>
          <w:bCs/>
          <w:lang w:val="en-US" w:eastAsia="ja-JP"/>
        </w:rPr>
        <w:lastRenderedPageBreak/>
        <w:t>9.3.</w:t>
      </w:r>
      <w:r>
        <w:rPr>
          <w:rFonts w:hint="eastAsia"/>
          <w:b/>
          <w:bCs/>
          <w:color w:val="1F497D" w:themeColor="text2"/>
          <w:lang w:val="en-US" w:eastAsia="ja-JP"/>
        </w:rPr>
        <w:t>2.</w:t>
      </w:r>
      <w:r w:rsidRPr="00B23BF6">
        <w:rPr>
          <w:b/>
          <w:bCs/>
          <w:lang w:val="en-US" w:eastAsia="ja-JP"/>
        </w:rPr>
        <w:t xml:space="preserve">2.3.2 </w:t>
      </w:r>
      <w:proofErr w:type="spellStart"/>
      <w:r w:rsidRPr="00B23BF6">
        <w:rPr>
          <w:b/>
          <w:bCs/>
          <w:lang w:val="en-US" w:eastAsia="ja-JP"/>
        </w:rPr>
        <w:t>Decapsulation</w:t>
      </w:r>
      <w:proofErr w:type="spellEnd"/>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2.4 Format of security TLV</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3 MIH PDU protection by AES in CBC mode and HMAC-SHA1-96</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3.1 Initiate vector for AES in CBC mode</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3.2 Operational procedures in applying AES CBC and HMAC-SHA1-96</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3.2.1 Encapsulation</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 xml:space="preserve">3.2.2 </w:t>
      </w:r>
      <w:proofErr w:type="spellStart"/>
      <w:r w:rsidRPr="00B23BF6">
        <w:rPr>
          <w:b/>
          <w:bCs/>
          <w:lang w:val="en-US" w:eastAsia="ja-JP"/>
        </w:rPr>
        <w:t>Decapsulation</w:t>
      </w:r>
      <w:proofErr w:type="spellEnd"/>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3.3 Format of security TLV</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4 MIH PDU protection by HMAC-SHA1-96</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4.1 MIC generation and verification</w:t>
      </w:r>
    </w:p>
    <w:p w:rsidR="00B23BF6" w:rsidRDefault="00B23BF6" w:rsidP="00B23BF6">
      <w:pPr>
        <w:rPr>
          <w:b/>
          <w:bCs/>
          <w:lang w:val="en-US" w:eastAsia="ja-JP"/>
        </w:rPr>
      </w:pPr>
      <w:r>
        <w:rPr>
          <w:rFonts w:hint="eastAsia"/>
          <w:b/>
          <w:bCs/>
          <w:lang w:val="en-US" w:eastAsia="ja-JP"/>
        </w:rPr>
        <w:t>9</w:t>
      </w:r>
      <w:r w:rsidRPr="00B23BF6">
        <w:rPr>
          <w:b/>
          <w:bCs/>
          <w:lang w:val="en-US" w:eastAsia="ja-JP"/>
        </w:rPr>
        <w:t>.3.</w:t>
      </w:r>
      <w:r>
        <w:rPr>
          <w:rFonts w:hint="eastAsia"/>
          <w:b/>
          <w:bCs/>
          <w:color w:val="1F497D" w:themeColor="text2"/>
          <w:lang w:val="en-US" w:eastAsia="ja-JP"/>
        </w:rPr>
        <w:t>2.</w:t>
      </w:r>
      <w:r w:rsidRPr="00B23BF6">
        <w:rPr>
          <w:b/>
          <w:bCs/>
          <w:lang w:val="en-US" w:eastAsia="ja-JP"/>
        </w:rPr>
        <w:t>4.1.1 MIC generation</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4.1.2 MIC verification</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4.2 Format of security TLV</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5 MIH PDU protection by AES-CMAC</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5.1 MIC generation and verification</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5.1.1 MIC generation</w:t>
      </w:r>
    </w:p>
    <w:p w:rsidR="00B23BF6" w:rsidRDefault="00B23BF6" w:rsidP="00B23BF6">
      <w:pPr>
        <w:rPr>
          <w:b/>
          <w:bCs/>
          <w:lang w:val="en-US" w:eastAsia="ja-JP"/>
        </w:rPr>
      </w:pPr>
      <w:r w:rsidRPr="00B23BF6">
        <w:rPr>
          <w:b/>
          <w:bCs/>
          <w:lang w:val="en-US" w:eastAsia="ja-JP"/>
        </w:rPr>
        <w:t>9.3.</w:t>
      </w:r>
      <w:r>
        <w:rPr>
          <w:rFonts w:hint="eastAsia"/>
          <w:b/>
          <w:bCs/>
          <w:color w:val="1F497D" w:themeColor="text2"/>
          <w:lang w:val="en-US" w:eastAsia="ja-JP"/>
        </w:rPr>
        <w:t>2.</w:t>
      </w:r>
      <w:r w:rsidRPr="00B23BF6">
        <w:rPr>
          <w:b/>
          <w:bCs/>
          <w:lang w:val="en-US" w:eastAsia="ja-JP"/>
        </w:rPr>
        <w:t>5.1.2 MIC verification</w:t>
      </w:r>
    </w:p>
    <w:p w:rsidR="008C6960" w:rsidRPr="00B23BF6" w:rsidRDefault="008C6960" w:rsidP="008C6960">
      <w:pPr>
        <w:rPr>
          <w:b/>
          <w:bCs/>
          <w:lang w:val="en-US" w:eastAsia="ja-JP"/>
        </w:rPr>
      </w:pPr>
      <w:r>
        <w:rPr>
          <w:rFonts w:hint="eastAsia"/>
          <w:b/>
          <w:bCs/>
          <w:lang w:val="en-US" w:eastAsia="ja-JP"/>
        </w:rPr>
        <w:t>9</w:t>
      </w:r>
      <w:r w:rsidRPr="008C6960">
        <w:rPr>
          <w:b/>
          <w:bCs/>
          <w:lang w:val="en-US" w:eastAsia="ja-JP"/>
        </w:rPr>
        <w:t>.3.</w:t>
      </w:r>
      <w:r>
        <w:rPr>
          <w:rFonts w:hint="eastAsia"/>
          <w:b/>
          <w:bCs/>
          <w:color w:val="1F497D" w:themeColor="text2"/>
          <w:lang w:val="en-US" w:eastAsia="ja-JP"/>
        </w:rPr>
        <w:t>2.</w:t>
      </w:r>
      <w:r w:rsidRPr="008C6960">
        <w:rPr>
          <w:b/>
          <w:bCs/>
          <w:lang w:val="en-US" w:eastAsia="ja-JP"/>
        </w:rPr>
        <w:t>5.2 Format of security TLV</w:t>
      </w:r>
    </w:p>
    <w:sectPr w:rsidR="008C6960" w:rsidRPr="00B23BF6"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A76" w:rsidRDefault="00324A76" w:rsidP="00C15B43">
      <w:pPr>
        <w:spacing w:after="0" w:line="240" w:lineRule="auto"/>
      </w:pPr>
      <w:r>
        <w:separator/>
      </w:r>
    </w:p>
  </w:endnote>
  <w:endnote w:type="continuationSeparator" w:id="0">
    <w:p w:rsidR="00324A76" w:rsidRDefault="00324A76"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A76" w:rsidRDefault="00324A76" w:rsidP="00C15B43">
      <w:pPr>
        <w:spacing w:after="0" w:line="240" w:lineRule="auto"/>
      </w:pPr>
      <w:r>
        <w:separator/>
      </w:r>
    </w:p>
  </w:footnote>
  <w:footnote w:type="continuationSeparator" w:id="0">
    <w:p w:rsidR="00324A76" w:rsidRDefault="00324A76"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04957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5"/>
  </w:num>
  <w:num w:numId="5">
    <w:abstractNumId w:val="14"/>
  </w:num>
  <w:num w:numId="6">
    <w:abstractNumId w:val="5"/>
  </w:num>
  <w:num w:numId="7">
    <w:abstractNumId w:val="9"/>
  </w:num>
  <w:num w:numId="8">
    <w:abstractNumId w:val="16"/>
  </w:num>
  <w:num w:numId="9">
    <w:abstractNumId w:val="12"/>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708"/>
  <w:hyphenationZone w:val="425"/>
  <w:characterSpacingControl w:val="doNotCompress"/>
  <w:hdrShapeDefaults>
    <o:shapedefaults v:ext="edit" spidmax="43010">
      <v:textbox inset="5.85pt,.7pt,5.85pt,.7pt"/>
    </o:shapedefaults>
  </w:hdrShapeDefaults>
  <w:footnotePr>
    <w:footnote w:id="-1"/>
    <w:footnote w:id="0"/>
  </w:footnotePr>
  <w:endnotePr>
    <w:endnote w:id="-1"/>
    <w:endnote w:id="0"/>
  </w:endnotePr>
  <w:compat>
    <w:useFELayout/>
  </w:compat>
  <w:rsids>
    <w:rsidRoot w:val="00AA102E"/>
    <w:rsid w:val="00030CD1"/>
    <w:rsid w:val="000414AE"/>
    <w:rsid w:val="000551A2"/>
    <w:rsid w:val="000571F4"/>
    <w:rsid w:val="00063903"/>
    <w:rsid w:val="00071F9A"/>
    <w:rsid w:val="000856F0"/>
    <w:rsid w:val="000A3CB4"/>
    <w:rsid w:val="000A78DC"/>
    <w:rsid w:val="000D1B21"/>
    <w:rsid w:val="000D5881"/>
    <w:rsid w:val="000E199E"/>
    <w:rsid w:val="000F007C"/>
    <w:rsid w:val="0011287C"/>
    <w:rsid w:val="0012738C"/>
    <w:rsid w:val="00140BFC"/>
    <w:rsid w:val="00141643"/>
    <w:rsid w:val="00160655"/>
    <w:rsid w:val="00165CD0"/>
    <w:rsid w:val="0018745B"/>
    <w:rsid w:val="00190E3F"/>
    <w:rsid w:val="00196A30"/>
    <w:rsid w:val="001A5557"/>
    <w:rsid w:val="001A7F85"/>
    <w:rsid w:val="001B6030"/>
    <w:rsid w:val="001D5730"/>
    <w:rsid w:val="001E2404"/>
    <w:rsid w:val="001E31A1"/>
    <w:rsid w:val="001E44D6"/>
    <w:rsid w:val="002251ED"/>
    <w:rsid w:val="002277F6"/>
    <w:rsid w:val="00242DBE"/>
    <w:rsid w:val="00247001"/>
    <w:rsid w:val="00262F79"/>
    <w:rsid w:val="00274D20"/>
    <w:rsid w:val="00294E60"/>
    <w:rsid w:val="002A1855"/>
    <w:rsid w:val="002A524B"/>
    <w:rsid w:val="002C3E18"/>
    <w:rsid w:val="002D15F2"/>
    <w:rsid w:val="002D38B7"/>
    <w:rsid w:val="002D5EE8"/>
    <w:rsid w:val="0031441B"/>
    <w:rsid w:val="003174A7"/>
    <w:rsid w:val="003241B3"/>
    <w:rsid w:val="00324A76"/>
    <w:rsid w:val="00333E91"/>
    <w:rsid w:val="00347BA7"/>
    <w:rsid w:val="0035090A"/>
    <w:rsid w:val="003517A0"/>
    <w:rsid w:val="00354E8B"/>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74458"/>
    <w:rsid w:val="00484ED7"/>
    <w:rsid w:val="00492E20"/>
    <w:rsid w:val="00494651"/>
    <w:rsid w:val="00494F01"/>
    <w:rsid w:val="004A18C9"/>
    <w:rsid w:val="004A3626"/>
    <w:rsid w:val="004B5C13"/>
    <w:rsid w:val="004C63D5"/>
    <w:rsid w:val="004D1D3A"/>
    <w:rsid w:val="004D44A0"/>
    <w:rsid w:val="00504715"/>
    <w:rsid w:val="00506016"/>
    <w:rsid w:val="005121A8"/>
    <w:rsid w:val="00514108"/>
    <w:rsid w:val="00530E68"/>
    <w:rsid w:val="00555B33"/>
    <w:rsid w:val="00562765"/>
    <w:rsid w:val="005722CD"/>
    <w:rsid w:val="0058538A"/>
    <w:rsid w:val="0059647A"/>
    <w:rsid w:val="005A0275"/>
    <w:rsid w:val="005A182E"/>
    <w:rsid w:val="005B723B"/>
    <w:rsid w:val="005B750E"/>
    <w:rsid w:val="005C0ED4"/>
    <w:rsid w:val="005F1BD8"/>
    <w:rsid w:val="005F6D41"/>
    <w:rsid w:val="00632633"/>
    <w:rsid w:val="006376D4"/>
    <w:rsid w:val="00640802"/>
    <w:rsid w:val="006563F8"/>
    <w:rsid w:val="006653CB"/>
    <w:rsid w:val="0066573A"/>
    <w:rsid w:val="00677782"/>
    <w:rsid w:val="00677A0D"/>
    <w:rsid w:val="006807A2"/>
    <w:rsid w:val="00682B39"/>
    <w:rsid w:val="00684273"/>
    <w:rsid w:val="006A3268"/>
    <w:rsid w:val="00724F95"/>
    <w:rsid w:val="00725DDB"/>
    <w:rsid w:val="007507D4"/>
    <w:rsid w:val="007A4A24"/>
    <w:rsid w:val="007C413C"/>
    <w:rsid w:val="007C6FBE"/>
    <w:rsid w:val="007D35A1"/>
    <w:rsid w:val="0080326C"/>
    <w:rsid w:val="008034DB"/>
    <w:rsid w:val="00813EE6"/>
    <w:rsid w:val="008208A1"/>
    <w:rsid w:val="008269C1"/>
    <w:rsid w:val="00852731"/>
    <w:rsid w:val="0086176C"/>
    <w:rsid w:val="008912B9"/>
    <w:rsid w:val="00896A07"/>
    <w:rsid w:val="008A5247"/>
    <w:rsid w:val="008B1F38"/>
    <w:rsid w:val="008C186E"/>
    <w:rsid w:val="008C2DDC"/>
    <w:rsid w:val="008C32B6"/>
    <w:rsid w:val="008C6960"/>
    <w:rsid w:val="008E122D"/>
    <w:rsid w:val="008E566B"/>
    <w:rsid w:val="008F03E2"/>
    <w:rsid w:val="008F53E6"/>
    <w:rsid w:val="0091063A"/>
    <w:rsid w:val="009135A1"/>
    <w:rsid w:val="00913BBE"/>
    <w:rsid w:val="00925339"/>
    <w:rsid w:val="0093283B"/>
    <w:rsid w:val="00933E19"/>
    <w:rsid w:val="009344FD"/>
    <w:rsid w:val="00942E07"/>
    <w:rsid w:val="00956657"/>
    <w:rsid w:val="00987A09"/>
    <w:rsid w:val="009A7E16"/>
    <w:rsid w:val="009B01F4"/>
    <w:rsid w:val="009B76D2"/>
    <w:rsid w:val="009C0A4B"/>
    <w:rsid w:val="009C5A8D"/>
    <w:rsid w:val="009F4E85"/>
    <w:rsid w:val="00A17F59"/>
    <w:rsid w:val="00A24040"/>
    <w:rsid w:val="00A55952"/>
    <w:rsid w:val="00A57305"/>
    <w:rsid w:val="00A9409B"/>
    <w:rsid w:val="00A94280"/>
    <w:rsid w:val="00AA102E"/>
    <w:rsid w:val="00AA7C44"/>
    <w:rsid w:val="00AD1B7E"/>
    <w:rsid w:val="00AE35D4"/>
    <w:rsid w:val="00AE4592"/>
    <w:rsid w:val="00AF186A"/>
    <w:rsid w:val="00AF6622"/>
    <w:rsid w:val="00B07ACF"/>
    <w:rsid w:val="00B1354D"/>
    <w:rsid w:val="00B141BF"/>
    <w:rsid w:val="00B209DC"/>
    <w:rsid w:val="00B23BF6"/>
    <w:rsid w:val="00B3507E"/>
    <w:rsid w:val="00B4412A"/>
    <w:rsid w:val="00B8587F"/>
    <w:rsid w:val="00BC4830"/>
    <w:rsid w:val="00BC69D8"/>
    <w:rsid w:val="00BD08F3"/>
    <w:rsid w:val="00BD7570"/>
    <w:rsid w:val="00BE7D18"/>
    <w:rsid w:val="00BF3028"/>
    <w:rsid w:val="00C15B43"/>
    <w:rsid w:val="00C567A4"/>
    <w:rsid w:val="00C6305C"/>
    <w:rsid w:val="00C659A9"/>
    <w:rsid w:val="00C70582"/>
    <w:rsid w:val="00C75C17"/>
    <w:rsid w:val="00C80683"/>
    <w:rsid w:val="00C821DA"/>
    <w:rsid w:val="00C82639"/>
    <w:rsid w:val="00CA28FD"/>
    <w:rsid w:val="00CA4698"/>
    <w:rsid w:val="00CB15C2"/>
    <w:rsid w:val="00CC04D2"/>
    <w:rsid w:val="00CD5779"/>
    <w:rsid w:val="00CD7D3B"/>
    <w:rsid w:val="00CE2028"/>
    <w:rsid w:val="00CE5117"/>
    <w:rsid w:val="00D00BF4"/>
    <w:rsid w:val="00D13B1B"/>
    <w:rsid w:val="00D267D6"/>
    <w:rsid w:val="00D4416A"/>
    <w:rsid w:val="00D453F9"/>
    <w:rsid w:val="00D46A82"/>
    <w:rsid w:val="00D54C4E"/>
    <w:rsid w:val="00D5636D"/>
    <w:rsid w:val="00D56E1F"/>
    <w:rsid w:val="00D65E34"/>
    <w:rsid w:val="00D80C3A"/>
    <w:rsid w:val="00DA0464"/>
    <w:rsid w:val="00DA4941"/>
    <w:rsid w:val="00DB6AFC"/>
    <w:rsid w:val="00DC0C2A"/>
    <w:rsid w:val="00DD1CD6"/>
    <w:rsid w:val="00DD356F"/>
    <w:rsid w:val="00DD5E99"/>
    <w:rsid w:val="00DE57DE"/>
    <w:rsid w:val="00DF49A7"/>
    <w:rsid w:val="00DF7818"/>
    <w:rsid w:val="00E02E17"/>
    <w:rsid w:val="00E11C1F"/>
    <w:rsid w:val="00E505EA"/>
    <w:rsid w:val="00E618DA"/>
    <w:rsid w:val="00E7105F"/>
    <w:rsid w:val="00E821A3"/>
    <w:rsid w:val="00EA779C"/>
    <w:rsid w:val="00EC342F"/>
    <w:rsid w:val="00EC6049"/>
    <w:rsid w:val="00ED4F7A"/>
    <w:rsid w:val="00EE04F2"/>
    <w:rsid w:val="00EE5F71"/>
    <w:rsid w:val="00EE6484"/>
    <w:rsid w:val="00F43D3C"/>
    <w:rsid w:val="00F46214"/>
    <w:rsid w:val="00F700BE"/>
    <w:rsid w:val="00F92C60"/>
    <w:rsid w:val="00F93520"/>
    <w:rsid w:val="00F93A77"/>
    <w:rsid w:val="00FB143F"/>
    <w:rsid w:val="00FC3E06"/>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1">
    <w:name w:val="heading 1"/>
    <w:basedOn w:val="a"/>
    <w:next w:val="a"/>
    <w:link w:val="10"/>
    <w:uiPriority w:val="9"/>
    <w:qFormat/>
    <w:rsid w:val="00D5636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 w:type="character" w:customStyle="1" w:styleId="10">
    <w:name w:val="見出し 1 (文字)"/>
    <w:basedOn w:val="a0"/>
    <w:link w:val="1"/>
    <w:uiPriority w:val="9"/>
    <w:rsid w:val="00D5636D"/>
    <w:rPr>
      <w:rFonts w:asciiTheme="majorHAnsi" w:eastAsiaTheme="majorEastAsia" w:hAnsiTheme="majorHAnsi" w:cstheme="majorBidi"/>
      <w:sz w:val="24"/>
      <w:szCs w:val="24"/>
    </w:rPr>
  </w:style>
  <w:style w:type="paragraph" w:customStyle="1" w:styleId="Default">
    <w:name w:val="Default"/>
    <w:rsid w:val="00D563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C4167943">
    <w:name w:val="SC.4.167943"/>
    <w:uiPriority w:val="99"/>
    <w:rsid w:val="00D5636D"/>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3C6D-F03D-48D9-BD7A-48369AFB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13937</TotalTime>
  <Pages>4</Pages>
  <Words>997</Words>
  <Characters>5686</Characters>
  <Application>Microsoft Office Word</Application>
  <DocSecurity>0</DocSecurity>
  <Lines>47</Lines>
  <Paragraphs>13</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89</cp:revision>
  <dcterms:created xsi:type="dcterms:W3CDTF">2010-12-20T08:00:00Z</dcterms:created>
  <dcterms:modified xsi:type="dcterms:W3CDTF">2011-05-11T00:32:00Z</dcterms:modified>
</cp:coreProperties>
</file>