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51914C1" w:rsidR="00E153D1" w:rsidRPr="00A429DD" w:rsidRDefault="00E40B6B" w:rsidP="00F1146D">
            <w:pPr>
              <w:pStyle w:val="covertext"/>
              <w:rPr>
                <w:rFonts w:ascii="Calibri" w:hAnsi="Calibri"/>
                <w:sz w:val="28"/>
                <w:szCs w:val="28"/>
              </w:rPr>
            </w:pPr>
            <w:r>
              <w:rPr>
                <w:rFonts w:ascii="Calibri" w:hAnsi="Calibri"/>
                <w:b/>
                <w:sz w:val="28"/>
                <w:szCs w:val="28"/>
              </w:rPr>
              <w:t>July</w:t>
            </w:r>
            <w:r w:rsidR="00BE387C">
              <w:rPr>
                <w:rFonts w:ascii="Calibri" w:hAnsi="Calibri"/>
                <w:b/>
                <w:sz w:val="28"/>
                <w:szCs w:val="28"/>
              </w:rPr>
              <w:t xml:space="preserve"> 202</w:t>
            </w:r>
            <w:r w:rsidR="000018BC">
              <w:rPr>
                <w:rFonts w:ascii="Calibri" w:hAnsi="Calibri"/>
                <w:b/>
                <w:sz w:val="28"/>
                <w:szCs w:val="28"/>
              </w:rPr>
              <w:t>2</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36D55AA" w:rsidR="00E153D1" w:rsidRPr="00A429DD" w:rsidRDefault="00E40B6B" w:rsidP="00F1146D">
            <w:pPr>
              <w:pStyle w:val="covertext"/>
              <w:rPr>
                <w:rFonts w:ascii="Calibri" w:hAnsi="Calibri"/>
                <w:szCs w:val="24"/>
              </w:rPr>
            </w:pPr>
            <w:r>
              <w:rPr>
                <w:rFonts w:ascii="Calibri" w:hAnsi="Calibri"/>
                <w:szCs w:val="24"/>
              </w:rPr>
              <w:t>July 11</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967859">
              <w:rPr>
                <w:rFonts w:ascii="Calibri" w:hAnsi="Calibri"/>
                <w:szCs w:val="24"/>
              </w:rPr>
              <w:t>2</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46EA7ECB" w:rsidR="002B183F" w:rsidRPr="00283796" w:rsidRDefault="006B446A" w:rsidP="00F1146D">
      <w:pPr>
        <w:spacing w:after="0" w:line="240" w:lineRule="auto"/>
        <w:rPr>
          <w:b/>
        </w:rPr>
      </w:pPr>
      <w:r>
        <w:rPr>
          <w:b/>
        </w:rPr>
        <w:lastRenderedPageBreak/>
        <w:t>Monday</w:t>
      </w:r>
      <w:r w:rsidR="005B4902">
        <w:rPr>
          <w:b/>
        </w:rPr>
        <w:t xml:space="preserve"> </w:t>
      </w:r>
      <w:r w:rsidR="00E40B6B">
        <w:rPr>
          <w:b/>
        </w:rPr>
        <w:t>July 11</w:t>
      </w:r>
      <w:r w:rsidR="00D06B2A">
        <w:rPr>
          <w:b/>
        </w:rPr>
        <w:t>, 20</w:t>
      </w:r>
      <w:r w:rsidR="00C02B19">
        <w:rPr>
          <w:b/>
        </w:rPr>
        <w:t>2</w:t>
      </w:r>
      <w:r w:rsidR="00967859">
        <w:rPr>
          <w:b/>
        </w:rPr>
        <w:t>2</w:t>
      </w:r>
    </w:p>
    <w:p w14:paraId="48EC1541" w14:textId="77777777" w:rsidR="00283796" w:rsidRDefault="00283796" w:rsidP="00F1146D">
      <w:pPr>
        <w:spacing w:after="0" w:line="240" w:lineRule="auto"/>
      </w:pPr>
    </w:p>
    <w:p w14:paraId="09EA2B33" w14:textId="4CEAA0FD" w:rsidR="00336DF3" w:rsidRDefault="00283796" w:rsidP="00F1146D">
      <w:pPr>
        <w:spacing w:after="0" w:line="240" w:lineRule="auto"/>
      </w:pPr>
      <w:r>
        <w:t>WG chair c</w:t>
      </w:r>
      <w:r w:rsidR="00E04ED7">
        <w:t>al</w:t>
      </w:r>
      <w:r w:rsidR="00C2321C">
        <w:t xml:space="preserve">led the meeting to order at </w:t>
      </w:r>
      <w:r w:rsidR="006B446A">
        <w:t>4:</w:t>
      </w:r>
      <w:r w:rsidR="00E704FF">
        <w:t>0</w:t>
      </w:r>
      <w:r w:rsidR="00C065DC">
        <w:t>1</w:t>
      </w:r>
      <w:r w:rsidR="00061378">
        <w:t xml:space="preserve"> </w:t>
      </w:r>
      <w:r w:rsidR="006B446A">
        <w:t>P</w:t>
      </w:r>
      <w:r>
        <w:t>M</w:t>
      </w:r>
      <w:r w:rsidR="00336DF3">
        <w:t xml:space="preserve"> (Eastern Time).</w:t>
      </w:r>
    </w:p>
    <w:p w14:paraId="05442430" w14:textId="31E39AE7" w:rsidR="00283796" w:rsidRDefault="00283796" w:rsidP="00F1146D">
      <w:pPr>
        <w:spacing w:after="0" w:line="240" w:lineRule="auto"/>
      </w:pPr>
    </w:p>
    <w:p w14:paraId="222CEB81" w14:textId="289C4F97"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967859">
        <w:t>2</w:t>
      </w:r>
      <w:r w:rsidR="004F7806">
        <w:t>/</w:t>
      </w:r>
      <w:r w:rsidR="00C065DC">
        <w:t>11</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16FAF665" w:rsidR="00D5170A" w:rsidRDefault="00B84352" w:rsidP="00F1146D">
      <w:pPr>
        <w:spacing w:after="0" w:line="240" w:lineRule="auto"/>
      </w:pPr>
      <w:r>
        <w:t>The m</w:t>
      </w:r>
      <w:r w:rsidR="00DA32C4">
        <w:t>otion to approve the minutes f</w:t>
      </w:r>
      <w:r w:rsidR="004F7806">
        <w:t>rom the previous</w:t>
      </w:r>
      <w:r w:rsidR="000A0CDF">
        <w:t xml:space="preserve"> </w:t>
      </w:r>
      <w:r w:rsidR="004F7806">
        <w:t>meeting, document 802.19-</w:t>
      </w:r>
      <w:r w:rsidR="00E4019E">
        <w:t>2</w:t>
      </w:r>
      <w:r w:rsidR="00986A47">
        <w:t>2</w:t>
      </w:r>
      <w:r w:rsidR="00D5170A">
        <w:t>/</w:t>
      </w:r>
      <w:r w:rsidR="00752BAB">
        <w:t>10</w:t>
      </w:r>
      <w:r w:rsidR="00DA32C4">
        <w:t>r</w:t>
      </w:r>
      <w:r w:rsidR="00BF1A72">
        <w:t>0</w:t>
      </w:r>
      <w:r w:rsidR="00F151ED">
        <w:t xml:space="preserve">, passed </w:t>
      </w:r>
      <w:r w:rsidR="003735E9">
        <w:t>unanimously</w:t>
      </w:r>
      <w:r w:rsidR="00F151ED">
        <w:t>.</w:t>
      </w:r>
    </w:p>
    <w:p w14:paraId="2A49AA8B" w14:textId="672061CC" w:rsidR="003B6DFF" w:rsidRDefault="003B6DFF" w:rsidP="00F1146D">
      <w:pPr>
        <w:spacing w:after="0" w:line="240" w:lineRule="auto"/>
      </w:pPr>
    </w:p>
    <w:p w14:paraId="356CB65A" w14:textId="011D8E61" w:rsidR="00F03C08" w:rsidRDefault="003B6DFF" w:rsidP="00F1146D">
      <w:pPr>
        <w:spacing w:after="0" w:line="240" w:lineRule="auto"/>
      </w:pPr>
      <w:r>
        <w:t>The chair reviewed the Opening Report, document 802.19-2</w:t>
      </w:r>
      <w:r w:rsidR="00A668A2">
        <w:t>2</w:t>
      </w:r>
      <w:r>
        <w:t>/</w:t>
      </w:r>
      <w:r w:rsidR="00752BAB">
        <w:t>12</w:t>
      </w:r>
      <w:r>
        <w:t>r</w:t>
      </w:r>
      <w:r w:rsidR="00752BAB">
        <w:t>1</w:t>
      </w:r>
      <w:r>
        <w:t>.</w:t>
      </w:r>
      <w:r w:rsidR="00822834">
        <w:t xml:space="preserve">  There was some discussion regarding the 802.11 WNG presentation on coexistence of 802.15.4ab and 802.11.</w:t>
      </w:r>
    </w:p>
    <w:p w14:paraId="5A35C2AE" w14:textId="5B7A82FF" w:rsidR="000905A2" w:rsidRDefault="000905A2" w:rsidP="00F1146D">
      <w:pPr>
        <w:spacing w:after="0" w:line="240" w:lineRule="auto"/>
      </w:pPr>
    </w:p>
    <w:p w14:paraId="74EAF160" w14:textId="77777777" w:rsidR="00A740FD" w:rsidRDefault="00A740FD" w:rsidP="00F1146D">
      <w:pPr>
        <w:spacing w:after="0" w:line="240" w:lineRule="auto"/>
      </w:pPr>
    </w:p>
    <w:p w14:paraId="4AB9DACD" w14:textId="0B1FBA7D" w:rsidR="00CE62D7" w:rsidRDefault="00AD5C20" w:rsidP="00F1146D">
      <w:pPr>
        <w:spacing w:after="0" w:line="240" w:lineRule="auto"/>
      </w:pPr>
      <w:r>
        <w:t xml:space="preserve">The </w:t>
      </w:r>
      <w:r w:rsidR="00FB6416">
        <w:t>802.11 Liaison</w:t>
      </w:r>
      <w:r>
        <w:t xml:space="preserve"> provided a verbal liaison report from 802.11.</w:t>
      </w:r>
      <w:r w:rsidR="00CE62D7">
        <w:t xml:space="preserve">  It was pointed out that the 802.11bf Task Group plans to have its first letter ballot in September, and a Coexistence Assessment would</w:t>
      </w:r>
      <w:r w:rsidR="00E20835">
        <w:t xml:space="preserve"> be provided then and would be evaluated by the 802.19 WG.</w:t>
      </w:r>
    </w:p>
    <w:p w14:paraId="0CA071CE" w14:textId="77777777" w:rsidR="00737CDC" w:rsidRDefault="00737CDC" w:rsidP="00F1146D">
      <w:pPr>
        <w:spacing w:after="0" w:line="240" w:lineRule="auto"/>
      </w:pPr>
    </w:p>
    <w:p w14:paraId="0CD3D939" w14:textId="659AB913" w:rsidR="003F5136" w:rsidRDefault="003F5136" w:rsidP="00F1146D">
      <w:pPr>
        <w:spacing w:after="0" w:line="240" w:lineRule="auto"/>
      </w:pPr>
      <w:r>
        <w:t>The</w:t>
      </w:r>
      <w:r w:rsidR="009C37FF">
        <w:t xml:space="preserve"> WG adjourned at 4:</w:t>
      </w:r>
      <w:r w:rsidR="00E20835">
        <w:t>32</w:t>
      </w:r>
      <w:r w:rsidR="009C37FF">
        <w:t xml:space="preserve"> PM </w:t>
      </w:r>
      <w:r w:rsidR="00F15E4C">
        <w:t>(</w:t>
      </w:r>
      <w:r w:rsidR="009C37FF">
        <w:t>Eastern Time</w:t>
      </w:r>
      <w:r w:rsidR="00F15E4C">
        <w:t>)</w:t>
      </w:r>
      <w:r w:rsidR="009C37FF">
        <w:t>.</w:t>
      </w:r>
    </w:p>
    <w:p w14:paraId="5DD9FCFE" w14:textId="77777777" w:rsidR="009C37FF" w:rsidRDefault="009C37FF" w:rsidP="00F1146D">
      <w:pPr>
        <w:spacing w:after="0" w:line="240" w:lineRule="auto"/>
      </w:pPr>
    </w:p>
    <w:p w14:paraId="3F3B790B" w14:textId="696752D5" w:rsidR="00D87FBB" w:rsidRPr="00BA7691" w:rsidRDefault="00A10015" w:rsidP="00F1146D">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875"/>
        <w:gridCol w:w="6475"/>
      </w:tblGrid>
      <w:tr w:rsidR="00BA7691" w:rsidRPr="00BA7691" w14:paraId="0EA50F9F" w14:textId="77777777" w:rsidTr="00BA7691">
        <w:tc>
          <w:tcPr>
            <w:tcW w:w="2875" w:type="dxa"/>
          </w:tcPr>
          <w:p w14:paraId="33B54088" w14:textId="77777777" w:rsidR="00BA7691" w:rsidRPr="00BA7691" w:rsidRDefault="00BA7691" w:rsidP="005F79EA">
            <w:pPr>
              <w:spacing w:after="60"/>
              <w:rPr>
                <w:bCs/>
              </w:rPr>
            </w:pPr>
            <w:r w:rsidRPr="00BA7691">
              <w:rPr>
                <w:bCs/>
              </w:rPr>
              <w:t>Osama Aboulmagd</w:t>
            </w:r>
          </w:p>
        </w:tc>
        <w:tc>
          <w:tcPr>
            <w:tcW w:w="6475" w:type="dxa"/>
          </w:tcPr>
          <w:p w14:paraId="4B797C5E" w14:textId="77777777" w:rsidR="00BA7691" w:rsidRPr="00BA7691" w:rsidRDefault="00BA7691" w:rsidP="005F79EA">
            <w:pPr>
              <w:spacing w:after="60"/>
              <w:rPr>
                <w:bCs/>
              </w:rPr>
            </w:pPr>
            <w:r w:rsidRPr="00BA7691">
              <w:rPr>
                <w:bCs/>
              </w:rPr>
              <w:t>Huawei Technologies Co., Ltd; Huawei Technologies Co., Ltd; Nortel Networks</w:t>
            </w:r>
          </w:p>
        </w:tc>
      </w:tr>
      <w:tr w:rsidR="00BA7691" w:rsidRPr="00BA7691" w14:paraId="71E4E4BD" w14:textId="77777777" w:rsidTr="00BA7691">
        <w:tc>
          <w:tcPr>
            <w:tcW w:w="2875" w:type="dxa"/>
          </w:tcPr>
          <w:p w14:paraId="6D5508B2" w14:textId="77777777" w:rsidR="00BA7691" w:rsidRPr="00BA7691" w:rsidRDefault="00BA7691" w:rsidP="005F79EA">
            <w:pPr>
              <w:spacing w:after="60"/>
              <w:rPr>
                <w:bCs/>
              </w:rPr>
            </w:pPr>
            <w:r w:rsidRPr="00BA7691">
              <w:rPr>
                <w:bCs/>
              </w:rPr>
              <w:t>olubukola Adakeja</w:t>
            </w:r>
          </w:p>
        </w:tc>
        <w:tc>
          <w:tcPr>
            <w:tcW w:w="6475" w:type="dxa"/>
          </w:tcPr>
          <w:p w14:paraId="723B8EDF" w14:textId="77777777" w:rsidR="00BA7691" w:rsidRPr="00BA7691" w:rsidRDefault="00BA7691" w:rsidP="005F79EA">
            <w:pPr>
              <w:spacing w:after="60"/>
              <w:rPr>
                <w:bCs/>
              </w:rPr>
            </w:pPr>
            <w:r w:rsidRPr="00BA7691">
              <w:rPr>
                <w:bCs/>
              </w:rPr>
              <w:t>Teradyne, Inc.</w:t>
            </w:r>
          </w:p>
        </w:tc>
      </w:tr>
      <w:tr w:rsidR="00BA7691" w:rsidRPr="00BA7691" w14:paraId="15F07676" w14:textId="77777777" w:rsidTr="00BA7691">
        <w:tc>
          <w:tcPr>
            <w:tcW w:w="2875" w:type="dxa"/>
          </w:tcPr>
          <w:p w14:paraId="75281DDE" w14:textId="77777777" w:rsidR="00BA7691" w:rsidRPr="00BA7691" w:rsidRDefault="00BA7691" w:rsidP="005F79EA">
            <w:pPr>
              <w:spacing w:after="60"/>
              <w:rPr>
                <w:bCs/>
              </w:rPr>
            </w:pPr>
            <w:r w:rsidRPr="00BA7691">
              <w:rPr>
                <w:bCs/>
              </w:rPr>
              <w:t>Tuncer Baykas</w:t>
            </w:r>
          </w:p>
        </w:tc>
        <w:tc>
          <w:tcPr>
            <w:tcW w:w="6475" w:type="dxa"/>
          </w:tcPr>
          <w:p w14:paraId="1F0ECD8E" w14:textId="77777777" w:rsidR="00BA7691" w:rsidRPr="00BA7691" w:rsidRDefault="00BA7691" w:rsidP="005F79EA">
            <w:pPr>
              <w:spacing w:after="60"/>
              <w:rPr>
                <w:bCs/>
              </w:rPr>
            </w:pPr>
            <w:r w:rsidRPr="00BA7691">
              <w:rPr>
                <w:bCs/>
              </w:rPr>
              <w:t>Kadir Has University</w:t>
            </w:r>
          </w:p>
        </w:tc>
      </w:tr>
      <w:tr w:rsidR="00BA7691" w:rsidRPr="00BA7691" w14:paraId="71460666" w14:textId="77777777" w:rsidTr="00BA7691">
        <w:tc>
          <w:tcPr>
            <w:tcW w:w="2875" w:type="dxa"/>
          </w:tcPr>
          <w:p w14:paraId="44FD5759" w14:textId="77777777" w:rsidR="00BA7691" w:rsidRPr="00BA7691" w:rsidRDefault="00BA7691" w:rsidP="005F79EA">
            <w:pPr>
              <w:spacing w:after="60"/>
              <w:rPr>
                <w:bCs/>
              </w:rPr>
            </w:pPr>
            <w:r w:rsidRPr="00BA7691">
              <w:rPr>
                <w:bCs/>
              </w:rPr>
              <w:t>Evelyn Chen</w:t>
            </w:r>
          </w:p>
        </w:tc>
        <w:tc>
          <w:tcPr>
            <w:tcW w:w="6475" w:type="dxa"/>
          </w:tcPr>
          <w:p w14:paraId="460CB9F0" w14:textId="77777777" w:rsidR="00BA7691" w:rsidRPr="00BA7691" w:rsidRDefault="00BA7691" w:rsidP="005F79EA">
            <w:pPr>
              <w:spacing w:after="60"/>
              <w:rPr>
                <w:bCs/>
              </w:rPr>
            </w:pPr>
            <w:r w:rsidRPr="00BA7691">
              <w:rPr>
                <w:bCs/>
              </w:rPr>
              <w:t>Ericsson AB</w:t>
            </w:r>
          </w:p>
        </w:tc>
      </w:tr>
      <w:tr w:rsidR="00BA7691" w:rsidRPr="00BA7691" w14:paraId="1D8642A0" w14:textId="77777777" w:rsidTr="00BA7691">
        <w:tc>
          <w:tcPr>
            <w:tcW w:w="2875" w:type="dxa"/>
          </w:tcPr>
          <w:p w14:paraId="26706B92" w14:textId="77777777" w:rsidR="00BA7691" w:rsidRPr="00BA7691" w:rsidRDefault="00BA7691" w:rsidP="005F79EA">
            <w:pPr>
              <w:spacing w:after="60"/>
              <w:rPr>
                <w:bCs/>
              </w:rPr>
            </w:pPr>
            <w:r w:rsidRPr="00BA7691">
              <w:rPr>
                <w:bCs/>
              </w:rPr>
              <w:t>Carl Kain</w:t>
            </w:r>
          </w:p>
        </w:tc>
        <w:tc>
          <w:tcPr>
            <w:tcW w:w="6475" w:type="dxa"/>
          </w:tcPr>
          <w:p w14:paraId="41DB84E6" w14:textId="77777777" w:rsidR="00BA7691" w:rsidRPr="00BA7691" w:rsidRDefault="00BA7691" w:rsidP="005F79EA">
            <w:pPr>
              <w:spacing w:after="60"/>
              <w:rPr>
                <w:bCs/>
              </w:rPr>
            </w:pPr>
            <w:r w:rsidRPr="00BA7691">
              <w:rPr>
                <w:bCs/>
              </w:rPr>
              <w:t>United Stated Department of Transportation</w:t>
            </w:r>
          </w:p>
        </w:tc>
      </w:tr>
      <w:tr w:rsidR="00BA7691" w:rsidRPr="00BA7691" w14:paraId="443AE712" w14:textId="77777777" w:rsidTr="00BA7691">
        <w:tc>
          <w:tcPr>
            <w:tcW w:w="2875" w:type="dxa"/>
          </w:tcPr>
          <w:p w14:paraId="42B6AA26" w14:textId="77777777" w:rsidR="00BA7691" w:rsidRPr="00BA7691" w:rsidRDefault="00BA7691" w:rsidP="005F79EA">
            <w:pPr>
              <w:spacing w:after="60"/>
              <w:rPr>
                <w:bCs/>
              </w:rPr>
            </w:pPr>
            <w:r w:rsidRPr="00BA7691">
              <w:rPr>
                <w:bCs/>
              </w:rPr>
              <w:t>Shoichi Kitazawa</w:t>
            </w:r>
          </w:p>
        </w:tc>
        <w:tc>
          <w:tcPr>
            <w:tcW w:w="6475" w:type="dxa"/>
          </w:tcPr>
          <w:p w14:paraId="74AA4C38" w14:textId="77777777" w:rsidR="00BA7691" w:rsidRPr="00BA7691" w:rsidRDefault="00BA7691" w:rsidP="005F79EA">
            <w:pPr>
              <w:spacing w:after="60"/>
              <w:rPr>
                <w:bCs/>
              </w:rPr>
            </w:pPr>
            <w:r w:rsidRPr="00BA7691">
              <w:rPr>
                <w:bCs/>
              </w:rPr>
              <w:t>Muroran IT</w:t>
            </w:r>
          </w:p>
        </w:tc>
      </w:tr>
      <w:tr w:rsidR="00BA7691" w:rsidRPr="00BA7691" w14:paraId="54118349" w14:textId="77777777" w:rsidTr="00BA7691">
        <w:tc>
          <w:tcPr>
            <w:tcW w:w="2875" w:type="dxa"/>
          </w:tcPr>
          <w:p w14:paraId="22BF7894" w14:textId="77777777" w:rsidR="00BA7691" w:rsidRPr="00BA7691" w:rsidRDefault="00BA7691" w:rsidP="005F79EA">
            <w:pPr>
              <w:spacing w:after="60"/>
              <w:rPr>
                <w:bCs/>
              </w:rPr>
            </w:pPr>
            <w:r w:rsidRPr="00BA7691">
              <w:rPr>
                <w:bCs/>
              </w:rPr>
              <w:t>James Lansford</w:t>
            </w:r>
          </w:p>
        </w:tc>
        <w:tc>
          <w:tcPr>
            <w:tcW w:w="6475" w:type="dxa"/>
          </w:tcPr>
          <w:p w14:paraId="268193D8" w14:textId="77777777" w:rsidR="00BA7691" w:rsidRPr="00BA7691" w:rsidRDefault="00BA7691" w:rsidP="005F79EA">
            <w:pPr>
              <w:spacing w:after="60"/>
              <w:rPr>
                <w:bCs/>
              </w:rPr>
            </w:pPr>
            <w:r w:rsidRPr="00BA7691">
              <w:rPr>
                <w:bCs/>
              </w:rPr>
              <w:t>Qualcomm Incorporated</w:t>
            </w:r>
          </w:p>
        </w:tc>
      </w:tr>
      <w:tr w:rsidR="00BA7691" w:rsidRPr="00BA7691" w14:paraId="6F9AE44E" w14:textId="77777777" w:rsidTr="00BA7691">
        <w:tc>
          <w:tcPr>
            <w:tcW w:w="2875" w:type="dxa"/>
          </w:tcPr>
          <w:p w14:paraId="3EE65BBD" w14:textId="77777777" w:rsidR="00BA7691" w:rsidRPr="00BA7691" w:rsidRDefault="00BA7691" w:rsidP="005F79EA">
            <w:pPr>
              <w:spacing w:after="60"/>
              <w:rPr>
                <w:bCs/>
              </w:rPr>
            </w:pPr>
            <w:r w:rsidRPr="00BA7691">
              <w:rPr>
                <w:bCs/>
              </w:rPr>
              <w:t>Miguel Lopez</w:t>
            </w:r>
          </w:p>
        </w:tc>
        <w:tc>
          <w:tcPr>
            <w:tcW w:w="6475" w:type="dxa"/>
          </w:tcPr>
          <w:p w14:paraId="265A41CC" w14:textId="77777777" w:rsidR="00BA7691" w:rsidRPr="00BA7691" w:rsidRDefault="00BA7691" w:rsidP="005F79EA">
            <w:pPr>
              <w:spacing w:after="60"/>
              <w:rPr>
                <w:bCs/>
              </w:rPr>
            </w:pPr>
            <w:r w:rsidRPr="00BA7691">
              <w:rPr>
                <w:bCs/>
              </w:rPr>
              <w:t>Ericsson AB</w:t>
            </w:r>
          </w:p>
        </w:tc>
      </w:tr>
      <w:tr w:rsidR="00BA7691" w:rsidRPr="00BA7691" w14:paraId="1AB8ED11" w14:textId="77777777" w:rsidTr="00BA7691">
        <w:tc>
          <w:tcPr>
            <w:tcW w:w="2875" w:type="dxa"/>
          </w:tcPr>
          <w:p w14:paraId="24358331" w14:textId="77777777" w:rsidR="00BA7691" w:rsidRPr="00BA7691" w:rsidRDefault="00BA7691" w:rsidP="005F79EA">
            <w:pPr>
              <w:spacing w:after="60"/>
              <w:rPr>
                <w:bCs/>
              </w:rPr>
            </w:pPr>
            <w:r w:rsidRPr="00BA7691">
              <w:rPr>
                <w:bCs/>
              </w:rPr>
              <w:t>Stephen Palm</w:t>
            </w:r>
          </w:p>
        </w:tc>
        <w:tc>
          <w:tcPr>
            <w:tcW w:w="6475" w:type="dxa"/>
          </w:tcPr>
          <w:p w14:paraId="33F6B635" w14:textId="77777777" w:rsidR="00BA7691" w:rsidRPr="00BA7691" w:rsidRDefault="00BA7691" w:rsidP="005F79EA">
            <w:pPr>
              <w:spacing w:after="60"/>
              <w:rPr>
                <w:bCs/>
              </w:rPr>
            </w:pPr>
            <w:r w:rsidRPr="00BA7691">
              <w:rPr>
                <w:bCs/>
              </w:rPr>
              <w:t>Broadcom Corporation</w:t>
            </w:r>
          </w:p>
        </w:tc>
      </w:tr>
      <w:tr w:rsidR="00BA7691" w:rsidRPr="00BA7691" w14:paraId="3F7923D1" w14:textId="77777777" w:rsidTr="00BA7691">
        <w:tc>
          <w:tcPr>
            <w:tcW w:w="2875" w:type="dxa"/>
          </w:tcPr>
          <w:p w14:paraId="436B6889" w14:textId="77777777" w:rsidR="00BA7691" w:rsidRPr="00BA7691" w:rsidRDefault="00BA7691" w:rsidP="005F79EA">
            <w:pPr>
              <w:spacing w:after="60"/>
              <w:rPr>
                <w:bCs/>
              </w:rPr>
            </w:pPr>
            <w:r w:rsidRPr="00BA7691">
              <w:rPr>
                <w:bCs/>
              </w:rPr>
              <w:t>Stephan Sand</w:t>
            </w:r>
          </w:p>
        </w:tc>
        <w:tc>
          <w:tcPr>
            <w:tcW w:w="6475" w:type="dxa"/>
          </w:tcPr>
          <w:p w14:paraId="0A9634ED" w14:textId="77777777" w:rsidR="00BA7691" w:rsidRPr="00BA7691" w:rsidRDefault="00BA7691" w:rsidP="005F79EA">
            <w:pPr>
              <w:spacing w:after="60"/>
              <w:rPr>
                <w:bCs/>
              </w:rPr>
            </w:pPr>
            <w:r w:rsidRPr="00BA7691">
              <w:rPr>
                <w:bCs/>
              </w:rPr>
              <w:t>German Aerospace Center (DLR)</w:t>
            </w:r>
          </w:p>
        </w:tc>
      </w:tr>
      <w:tr w:rsidR="00BA7691" w:rsidRPr="00BA7691" w14:paraId="3A0913C7" w14:textId="77777777" w:rsidTr="00BA7691">
        <w:tc>
          <w:tcPr>
            <w:tcW w:w="2875" w:type="dxa"/>
          </w:tcPr>
          <w:p w14:paraId="255FD9DA" w14:textId="77777777" w:rsidR="00BA7691" w:rsidRPr="00BA7691" w:rsidRDefault="00BA7691" w:rsidP="005F79EA">
            <w:pPr>
              <w:spacing w:after="60"/>
              <w:rPr>
                <w:bCs/>
              </w:rPr>
            </w:pPr>
            <w:r w:rsidRPr="00BA7691">
              <w:rPr>
                <w:bCs/>
              </w:rPr>
              <w:t>Naotaka Sato</w:t>
            </w:r>
          </w:p>
        </w:tc>
        <w:tc>
          <w:tcPr>
            <w:tcW w:w="6475" w:type="dxa"/>
          </w:tcPr>
          <w:p w14:paraId="69353A43" w14:textId="77777777" w:rsidR="00BA7691" w:rsidRPr="00BA7691" w:rsidRDefault="00BA7691" w:rsidP="005F79EA">
            <w:pPr>
              <w:spacing w:after="60"/>
              <w:rPr>
                <w:bCs/>
              </w:rPr>
            </w:pPr>
            <w:r w:rsidRPr="00BA7691">
              <w:rPr>
                <w:bCs/>
              </w:rPr>
              <w:t>Sony Group Corporation</w:t>
            </w:r>
          </w:p>
        </w:tc>
      </w:tr>
      <w:tr w:rsidR="00BA7691" w:rsidRPr="00BA7691" w14:paraId="1F57BA98" w14:textId="77777777" w:rsidTr="00BA7691">
        <w:tc>
          <w:tcPr>
            <w:tcW w:w="2875" w:type="dxa"/>
          </w:tcPr>
          <w:p w14:paraId="0948814D" w14:textId="77777777" w:rsidR="00BA7691" w:rsidRPr="00BA7691" w:rsidRDefault="00BA7691" w:rsidP="005F79EA">
            <w:pPr>
              <w:spacing w:after="60"/>
              <w:rPr>
                <w:bCs/>
              </w:rPr>
            </w:pPr>
            <w:r w:rsidRPr="00BA7691">
              <w:rPr>
                <w:bCs/>
              </w:rPr>
              <w:t>Stephen Shellhammer</w:t>
            </w:r>
          </w:p>
        </w:tc>
        <w:tc>
          <w:tcPr>
            <w:tcW w:w="6475" w:type="dxa"/>
          </w:tcPr>
          <w:p w14:paraId="3D952FCE" w14:textId="77777777" w:rsidR="00BA7691" w:rsidRPr="00BA7691" w:rsidRDefault="00BA7691" w:rsidP="005F79EA">
            <w:pPr>
              <w:spacing w:after="60"/>
              <w:rPr>
                <w:bCs/>
              </w:rPr>
            </w:pPr>
            <w:r w:rsidRPr="00BA7691">
              <w:rPr>
                <w:bCs/>
              </w:rPr>
              <w:t>Qualcomm Incorporated</w:t>
            </w:r>
          </w:p>
        </w:tc>
      </w:tr>
      <w:tr w:rsidR="00BA7691" w:rsidRPr="00BA7691" w14:paraId="15A2EFC0" w14:textId="77777777" w:rsidTr="00BA7691">
        <w:tc>
          <w:tcPr>
            <w:tcW w:w="2875" w:type="dxa"/>
          </w:tcPr>
          <w:p w14:paraId="039E1B03" w14:textId="77777777" w:rsidR="00BA7691" w:rsidRPr="00BA7691" w:rsidRDefault="00BA7691" w:rsidP="005F79EA">
            <w:pPr>
              <w:spacing w:after="60"/>
              <w:rPr>
                <w:bCs/>
              </w:rPr>
            </w:pPr>
            <w:r w:rsidRPr="00BA7691">
              <w:rPr>
                <w:bCs/>
              </w:rPr>
              <w:t>Ian Sherlock</w:t>
            </w:r>
          </w:p>
        </w:tc>
        <w:tc>
          <w:tcPr>
            <w:tcW w:w="6475" w:type="dxa"/>
          </w:tcPr>
          <w:p w14:paraId="637EE1A2" w14:textId="77777777" w:rsidR="00BA7691" w:rsidRPr="00BA7691" w:rsidRDefault="00BA7691" w:rsidP="005F79EA">
            <w:pPr>
              <w:spacing w:after="60"/>
              <w:rPr>
                <w:bCs/>
              </w:rPr>
            </w:pPr>
            <w:r w:rsidRPr="00BA7691">
              <w:rPr>
                <w:bCs/>
              </w:rPr>
              <w:t>Texas Instruments Inc.</w:t>
            </w:r>
          </w:p>
        </w:tc>
      </w:tr>
      <w:tr w:rsidR="00BA7691" w:rsidRPr="00BA7691" w14:paraId="1F4858ED" w14:textId="77777777" w:rsidTr="00BA7691">
        <w:tc>
          <w:tcPr>
            <w:tcW w:w="2875" w:type="dxa"/>
          </w:tcPr>
          <w:p w14:paraId="26D461CF" w14:textId="77777777" w:rsidR="00BA7691" w:rsidRPr="00BA7691" w:rsidRDefault="00BA7691" w:rsidP="005F79EA">
            <w:pPr>
              <w:spacing w:after="60"/>
              <w:rPr>
                <w:bCs/>
              </w:rPr>
            </w:pPr>
            <w:r w:rsidRPr="00BA7691">
              <w:rPr>
                <w:bCs/>
              </w:rPr>
              <w:t>Athanasios Stavridis</w:t>
            </w:r>
          </w:p>
        </w:tc>
        <w:tc>
          <w:tcPr>
            <w:tcW w:w="6475" w:type="dxa"/>
          </w:tcPr>
          <w:p w14:paraId="3CB8F97F" w14:textId="77777777" w:rsidR="00BA7691" w:rsidRPr="00BA7691" w:rsidRDefault="00BA7691" w:rsidP="005F79EA">
            <w:pPr>
              <w:spacing w:after="60"/>
              <w:rPr>
                <w:bCs/>
              </w:rPr>
            </w:pPr>
            <w:r w:rsidRPr="00BA7691">
              <w:rPr>
                <w:bCs/>
              </w:rPr>
              <w:t>Ericsson AB</w:t>
            </w:r>
          </w:p>
        </w:tc>
      </w:tr>
      <w:tr w:rsidR="00BA7691" w:rsidRPr="00BA7691" w14:paraId="345863C2" w14:textId="77777777" w:rsidTr="00BA7691">
        <w:tc>
          <w:tcPr>
            <w:tcW w:w="2875" w:type="dxa"/>
          </w:tcPr>
          <w:p w14:paraId="35884321" w14:textId="77777777" w:rsidR="00BA7691" w:rsidRPr="00BA7691" w:rsidRDefault="00BA7691" w:rsidP="005F79EA">
            <w:pPr>
              <w:spacing w:after="60"/>
              <w:rPr>
                <w:bCs/>
              </w:rPr>
            </w:pPr>
            <w:r w:rsidRPr="00BA7691">
              <w:rPr>
                <w:bCs/>
              </w:rPr>
              <w:t>David Sugirtharaj</w:t>
            </w:r>
          </w:p>
        </w:tc>
        <w:tc>
          <w:tcPr>
            <w:tcW w:w="6475" w:type="dxa"/>
          </w:tcPr>
          <w:p w14:paraId="47842A52" w14:textId="77777777" w:rsidR="00BA7691" w:rsidRPr="00BA7691" w:rsidRDefault="00BA7691" w:rsidP="005F79EA">
            <w:pPr>
              <w:spacing w:after="60"/>
              <w:rPr>
                <w:bCs/>
              </w:rPr>
            </w:pPr>
            <w:r w:rsidRPr="00BA7691">
              <w:rPr>
                <w:bCs/>
              </w:rPr>
              <w:t>Ericsson AB</w:t>
            </w:r>
          </w:p>
        </w:tc>
      </w:tr>
      <w:tr w:rsidR="00BA7691" w:rsidRPr="00BA7691" w14:paraId="688C2AAC" w14:textId="77777777" w:rsidTr="00BA7691">
        <w:tc>
          <w:tcPr>
            <w:tcW w:w="2875" w:type="dxa"/>
          </w:tcPr>
          <w:p w14:paraId="3DF7C665" w14:textId="77777777" w:rsidR="00BA7691" w:rsidRPr="00BA7691" w:rsidRDefault="00BA7691" w:rsidP="005F79EA">
            <w:pPr>
              <w:spacing w:after="60"/>
              <w:rPr>
                <w:bCs/>
              </w:rPr>
            </w:pPr>
            <w:r w:rsidRPr="00BA7691">
              <w:rPr>
                <w:bCs/>
              </w:rPr>
              <w:lastRenderedPageBreak/>
              <w:t>Takenori Sumi</w:t>
            </w:r>
          </w:p>
        </w:tc>
        <w:tc>
          <w:tcPr>
            <w:tcW w:w="6475" w:type="dxa"/>
          </w:tcPr>
          <w:p w14:paraId="6582DE04" w14:textId="77777777" w:rsidR="00BA7691" w:rsidRPr="00BA7691" w:rsidRDefault="00BA7691" w:rsidP="005F79EA">
            <w:pPr>
              <w:spacing w:after="60"/>
              <w:rPr>
                <w:bCs/>
              </w:rPr>
            </w:pPr>
            <w:r w:rsidRPr="00BA7691">
              <w:rPr>
                <w:bCs/>
              </w:rPr>
              <w:t>Mitsubishi Electric Corporation</w:t>
            </w:r>
          </w:p>
        </w:tc>
      </w:tr>
      <w:tr w:rsidR="00BA7691" w:rsidRPr="00BA7691" w14:paraId="2EA6011C" w14:textId="77777777" w:rsidTr="00BA7691">
        <w:tc>
          <w:tcPr>
            <w:tcW w:w="2875" w:type="dxa"/>
          </w:tcPr>
          <w:p w14:paraId="644E05EA" w14:textId="77777777" w:rsidR="00BA7691" w:rsidRPr="00BA7691" w:rsidRDefault="00BA7691" w:rsidP="005F79EA">
            <w:pPr>
              <w:spacing w:after="60"/>
              <w:rPr>
                <w:bCs/>
              </w:rPr>
            </w:pPr>
            <w:r w:rsidRPr="00BA7691">
              <w:rPr>
                <w:bCs/>
              </w:rPr>
              <w:t>Kazuto Yano</w:t>
            </w:r>
          </w:p>
        </w:tc>
        <w:tc>
          <w:tcPr>
            <w:tcW w:w="6475" w:type="dxa"/>
          </w:tcPr>
          <w:p w14:paraId="2045BE66" w14:textId="77777777" w:rsidR="00BA7691" w:rsidRPr="00BA7691" w:rsidRDefault="00BA7691" w:rsidP="005F79EA">
            <w:pPr>
              <w:spacing w:after="60"/>
              <w:rPr>
                <w:bCs/>
              </w:rPr>
            </w:pPr>
            <w:r w:rsidRPr="00BA7691">
              <w:rPr>
                <w:bCs/>
              </w:rPr>
              <w:t>Advanced Telecommunications Research Institute International (ATR)</w:t>
            </w:r>
          </w:p>
        </w:tc>
      </w:tr>
      <w:tr w:rsidR="00BA7691" w:rsidRPr="00BA7691" w14:paraId="28D39468" w14:textId="77777777" w:rsidTr="00BA7691">
        <w:tc>
          <w:tcPr>
            <w:tcW w:w="2875" w:type="dxa"/>
          </w:tcPr>
          <w:p w14:paraId="31854F89" w14:textId="77777777" w:rsidR="00BA7691" w:rsidRPr="00BA7691" w:rsidRDefault="00BA7691" w:rsidP="005F79EA">
            <w:pPr>
              <w:spacing w:after="60"/>
              <w:rPr>
                <w:bCs/>
              </w:rPr>
            </w:pPr>
            <w:r w:rsidRPr="00BA7691">
              <w:rPr>
                <w:bCs/>
              </w:rPr>
              <w:t>Rolf de Vegt</w:t>
            </w:r>
          </w:p>
        </w:tc>
        <w:tc>
          <w:tcPr>
            <w:tcW w:w="6475" w:type="dxa"/>
          </w:tcPr>
          <w:p w14:paraId="624915BB" w14:textId="77777777" w:rsidR="00BA7691" w:rsidRPr="00BA7691" w:rsidRDefault="00BA7691" w:rsidP="005F79EA">
            <w:pPr>
              <w:spacing w:after="60"/>
              <w:rPr>
                <w:bCs/>
              </w:rPr>
            </w:pPr>
            <w:r w:rsidRPr="00BA7691">
              <w:rPr>
                <w:bCs/>
              </w:rPr>
              <w:t>Qualcomm Incorporated</w:t>
            </w:r>
          </w:p>
        </w:tc>
      </w:tr>
    </w:tbl>
    <w:p w14:paraId="6E0855EB" w14:textId="77777777" w:rsidR="00D87FBB" w:rsidRPr="00D87FBB" w:rsidRDefault="00D87FBB" w:rsidP="00BA7691">
      <w:pPr>
        <w:spacing w:after="60" w:line="240" w:lineRule="auto"/>
        <w:rPr>
          <w:bCs/>
        </w:rPr>
      </w:pPr>
    </w:p>
    <w:sectPr w:rsidR="00D87FBB" w:rsidRPr="00D87FBB"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25FA" w14:textId="77777777" w:rsidR="00217A71" w:rsidRDefault="00217A71" w:rsidP="00766E54">
      <w:pPr>
        <w:spacing w:after="0" w:line="240" w:lineRule="auto"/>
      </w:pPr>
      <w:r>
        <w:separator/>
      </w:r>
    </w:p>
  </w:endnote>
  <w:endnote w:type="continuationSeparator" w:id="0">
    <w:p w14:paraId="494E53A8" w14:textId="77777777" w:rsidR="00217A71" w:rsidRDefault="00217A71"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7CDD" w14:textId="77777777" w:rsidR="00217A71" w:rsidRDefault="00217A71" w:rsidP="00766E54">
      <w:pPr>
        <w:spacing w:after="0" w:line="240" w:lineRule="auto"/>
      </w:pPr>
      <w:r>
        <w:separator/>
      </w:r>
    </w:p>
  </w:footnote>
  <w:footnote w:type="continuationSeparator" w:id="0">
    <w:p w14:paraId="10C0D511" w14:textId="77777777" w:rsidR="00217A71" w:rsidRDefault="00217A71"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073772EE" w:rsidR="00EB2E3A" w:rsidRPr="00C724F0" w:rsidRDefault="00E40B6B" w:rsidP="00766E54">
    <w:pPr>
      <w:pStyle w:val="Header"/>
      <w:pBdr>
        <w:bottom w:val="single" w:sz="8" w:space="1" w:color="auto"/>
      </w:pBdr>
      <w:tabs>
        <w:tab w:val="clear" w:pos="4680"/>
        <w:tab w:val="center" w:pos="8280"/>
      </w:tabs>
      <w:rPr>
        <w:sz w:val="28"/>
      </w:rPr>
    </w:pPr>
    <w:r>
      <w:rPr>
        <w:sz w:val="28"/>
      </w:rPr>
      <w:t>July</w:t>
    </w:r>
    <w:r w:rsidR="00BE387C">
      <w:rPr>
        <w:sz w:val="28"/>
      </w:rPr>
      <w:t xml:space="preserve"> 202</w:t>
    </w:r>
    <w:r w:rsidR="000018BC">
      <w:rPr>
        <w:sz w:val="28"/>
      </w:rPr>
      <w:t>2</w:t>
    </w:r>
    <w:r w:rsidR="00EB2E3A">
      <w:rPr>
        <w:sz w:val="28"/>
      </w:rPr>
      <w:tab/>
      <w:t>IEEE P802.19-</w:t>
    </w:r>
    <w:r w:rsidR="00BE387C">
      <w:rPr>
        <w:sz w:val="28"/>
      </w:rPr>
      <w:t>2</w:t>
    </w:r>
    <w:r w:rsidR="000018BC">
      <w:rPr>
        <w:sz w:val="28"/>
      </w:rPr>
      <w:t>2</w:t>
    </w:r>
    <w:r w:rsidR="00EB2E3A">
      <w:rPr>
        <w:sz w:val="28"/>
      </w:rPr>
      <w:t>/00</w:t>
    </w:r>
    <w:r w:rsidR="00990725">
      <w:rPr>
        <w:sz w:val="28"/>
      </w:rPr>
      <w:t>13</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68774">
    <w:abstractNumId w:val="1"/>
  </w:num>
  <w:num w:numId="2" w16cid:durableId="1555115530">
    <w:abstractNumId w:val="1"/>
  </w:num>
  <w:num w:numId="3" w16cid:durableId="1290282234">
    <w:abstractNumId w:val="1"/>
  </w:num>
  <w:num w:numId="4" w16cid:durableId="1690981184">
    <w:abstractNumId w:val="1"/>
  </w:num>
  <w:num w:numId="5" w16cid:durableId="493883867">
    <w:abstractNumId w:val="1"/>
  </w:num>
  <w:num w:numId="6" w16cid:durableId="627392251">
    <w:abstractNumId w:val="1"/>
  </w:num>
  <w:num w:numId="7" w16cid:durableId="595864890">
    <w:abstractNumId w:val="1"/>
  </w:num>
  <w:num w:numId="8" w16cid:durableId="1039279219">
    <w:abstractNumId w:val="1"/>
  </w:num>
  <w:num w:numId="9" w16cid:durableId="1720595418">
    <w:abstractNumId w:val="1"/>
  </w:num>
  <w:num w:numId="10" w16cid:durableId="980384874">
    <w:abstractNumId w:val="1"/>
  </w:num>
  <w:num w:numId="11" w16cid:durableId="1264220054">
    <w:abstractNumId w:val="2"/>
  </w:num>
  <w:num w:numId="12" w16cid:durableId="1380862136">
    <w:abstractNumId w:val="8"/>
  </w:num>
  <w:num w:numId="13" w16cid:durableId="954290437">
    <w:abstractNumId w:val="7"/>
  </w:num>
  <w:num w:numId="14" w16cid:durableId="1640647877">
    <w:abstractNumId w:val="3"/>
  </w:num>
  <w:num w:numId="15" w16cid:durableId="1618878438">
    <w:abstractNumId w:val="0"/>
  </w:num>
  <w:num w:numId="16" w16cid:durableId="1695380643">
    <w:abstractNumId w:val="6"/>
  </w:num>
  <w:num w:numId="17" w16cid:durableId="641036324">
    <w:abstractNumId w:val="4"/>
  </w:num>
  <w:num w:numId="18" w16cid:durableId="210595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176FC"/>
    <w:rsid w:val="001217DC"/>
    <w:rsid w:val="00121C75"/>
    <w:rsid w:val="00126592"/>
    <w:rsid w:val="00127C9D"/>
    <w:rsid w:val="00137ACB"/>
    <w:rsid w:val="001417E9"/>
    <w:rsid w:val="001437FB"/>
    <w:rsid w:val="001439A2"/>
    <w:rsid w:val="00143BAF"/>
    <w:rsid w:val="00144392"/>
    <w:rsid w:val="00152E87"/>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1092D"/>
    <w:rsid w:val="0031270D"/>
    <w:rsid w:val="003159F9"/>
    <w:rsid w:val="0032282C"/>
    <w:rsid w:val="00323EB5"/>
    <w:rsid w:val="00332A66"/>
    <w:rsid w:val="00336DF3"/>
    <w:rsid w:val="0034373C"/>
    <w:rsid w:val="00350367"/>
    <w:rsid w:val="003525AA"/>
    <w:rsid w:val="00356E85"/>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3F7E1E"/>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D4234"/>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50444"/>
    <w:rsid w:val="007515D7"/>
    <w:rsid w:val="007518F8"/>
    <w:rsid w:val="00752BAB"/>
    <w:rsid w:val="00753DAF"/>
    <w:rsid w:val="00760D21"/>
    <w:rsid w:val="00766E54"/>
    <w:rsid w:val="00767680"/>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BA"/>
    <w:rsid w:val="0099495B"/>
    <w:rsid w:val="00994C1B"/>
    <w:rsid w:val="009A2C70"/>
    <w:rsid w:val="009A31B5"/>
    <w:rsid w:val="009A6D11"/>
    <w:rsid w:val="009B7253"/>
    <w:rsid w:val="009C181B"/>
    <w:rsid w:val="009C2911"/>
    <w:rsid w:val="009C37FF"/>
    <w:rsid w:val="009C39F7"/>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30D08"/>
    <w:rsid w:val="00A40505"/>
    <w:rsid w:val="00A46776"/>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84352"/>
    <w:rsid w:val="00B93534"/>
    <w:rsid w:val="00B94245"/>
    <w:rsid w:val="00BA64E6"/>
    <w:rsid w:val="00BA7691"/>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5DC"/>
    <w:rsid w:val="00C069DB"/>
    <w:rsid w:val="00C07DC2"/>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50DA6"/>
    <w:rsid w:val="00E537EC"/>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5DCE"/>
    <w:rsid w:val="00ED7466"/>
    <w:rsid w:val="00EE036A"/>
    <w:rsid w:val="00EE35F8"/>
    <w:rsid w:val="00EE3B05"/>
    <w:rsid w:val="00EE72D0"/>
    <w:rsid w:val="00EF2B43"/>
    <w:rsid w:val="00F03C08"/>
    <w:rsid w:val="00F07DBA"/>
    <w:rsid w:val="00F1146D"/>
    <w:rsid w:val="00F12EC6"/>
    <w:rsid w:val="00F146FE"/>
    <w:rsid w:val="00F151ED"/>
    <w:rsid w:val="00F15E4C"/>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3575"/>
    <w:rsid w:val="00FB6416"/>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582</cp:revision>
  <cp:lastPrinted>2014-11-08T19:57:00Z</cp:lastPrinted>
  <dcterms:created xsi:type="dcterms:W3CDTF">2014-11-08T19:17:00Z</dcterms:created>
  <dcterms:modified xsi:type="dcterms:W3CDTF">2022-07-11T22:20:00Z</dcterms:modified>
</cp:coreProperties>
</file>