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08E0D557" w:rsidR="00E153D1" w:rsidRPr="00A429DD" w:rsidRDefault="000018BC" w:rsidP="00F1146D">
            <w:pPr>
              <w:pStyle w:val="covertext"/>
              <w:rPr>
                <w:rFonts w:ascii="Calibri" w:hAnsi="Calibri"/>
                <w:sz w:val="28"/>
                <w:szCs w:val="28"/>
              </w:rPr>
            </w:pPr>
            <w:r>
              <w:rPr>
                <w:rFonts w:ascii="Calibri" w:hAnsi="Calibri"/>
                <w:b/>
                <w:sz w:val="28"/>
                <w:szCs w:val="28"/>
              </w:rPr>
              <w:t>January</w:t>
            </w:r>
            <w:r w:rsidR="00BE387C">
              <w:rPr>
                <w:rFonts w:ascii="Calibri" w:hAnsi="Calibri"/>
                <w:b/>
                <w:sz w:val="28"/>
                <w:szCs w:val="28"/>
              </w:rPr>
              <w:t xml:space="preserve"> 202</w:t>
            </w:r>
            <w:r>
              <w:rPr>
                <w:rFonts w:ascii="Calibri" w:hAnsi="Calibri"/>
                <w:b/>
                <w:sz w:val="28"/>
                <w:szCs w:val="28"/>
              </w:rPr>
              <w:t>2</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416C5CF7" w:rsidR="00E153D1" w:rsidRPr="00A429DD" w:rsidRDefault="000018BC" w:rsidP="00F1146D">
            <w:pPr>
              <w:pStyle w:val="covertext"/>
              <w:rPr>
                <w:rFonts w:ascii="Calibri" w:hAnsi="Calibri"/>
                <w:szCs w:val="24"/>
              </w:rPr>
            </w:pPr>
            <w:r>
              <w:rPr>
                <w:rFonts w:ascii="Calibri" w:hAnsi="Calibri"/>
                <w:szCs w:val="24"/>
              </w:rPr>
              <w:t xml:space="preserve">January </w:t>
            </w:r>
            <w:r w:rsidR="00967859">
              <w:rPr>
                <w:rFonts w:ascii="Calibri" w:hAnsi="Calibri"/>
                <w:szCs w:val="24"/>
              </w:rPr>
              <w:t>18</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967859">
              <w:rPr>
                <w:rFonts w:ascii="Calibri" w:hAnsi="Calibri"/>
                <w:szCs w:val="24"/>
              </w:rPr>
              <w:t>2</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22243310" w:rsidR="002B183F" w:rsidRPr="00283796" w:rsidRDefault="006B446A" w:rsidP="00F1146D">
      <w:pPr>
        <w:spacing w:after="0" w:line="240" w:lineRule="auto"/>
        <w:rPr>
          <w:b/>
        </w:rPr>
      </w:pPr>
      <w:r>
        <w:rPr>
          <w:b/>
        </w:rPr>
        <w:lastRenderedPageBreak/>
        <w:t>Monday</w:t>
      </w:r>
      <w:r w:rsidR="005B4902">
        <w:rPr>
          <w:b/>
        </w:rPr>
        <w:t xml:space="preserve"> </w:t>
      </w:r>
      <w:r w:rsidR="00967859">
        <w:rPr>
          <w:b/>
        </w:rPr>
        <w:t>January 17</w:t>
      </w:r>
      <w:r w:rsidR="00D06B2A">
        <w:rPr>
          <w:b/>
        </w:rPr>
        <w:t>, 20</w:t>
      </w:r>
      <w:r w:rsidR="00C02B19">
        <w:rPr>
          <w:b/>
        </w:rPr>
        <w:t>2</w:t>
      </w:r>
      <w:r w:rsidR="00967859">
        <w:rPr>
          <w:b/>
        </w:rPr>
        <w:t>2</w:t>
      </w:r>
    </w:p>
    <w:p w14:paraId="48EC1541" w14:textId="77777777" w:rsidR="00283796" w:rsidRDefault="00283796" w:rsidP="00F1146D">
      <w:pPr>
        <w:spacing w:after="0" w:line="240" w:lineRule="auto"/>
      </w:pPr>
    </w:p>
    <w:p w14:paraId="09EA2B33" w14:textId="09376746" w:rsidR="00336DF3" w:rsidRDefault="00283796" w:rsidP="00F1146D">
      <w:pPr>
        <w:spacing w:after="0" w:line="240" w:lineRule="auto"/>
      </w:pPr>
      <w:r>
        <w:t>WG chair c</w:t>
      </w:r>
      <w:r w:rsidR="00E04ED7">
        <w:t>al</w:t>
      </w:r>
      <w:r w:rsidR="00C2321C">
        <w:t xml:space="preserve">led the meeting to order at </w:t>
      </w:r>
      <w:r w:rsidR="006B446A">
        <w:t>4:</w:t>
      </w:r>
      <w:r w:rsidR="00E704FF">
        <w:t>0</w:t>
      </w:r>
      <w:r w:rsidR="002834C2">
        <w:t>2</w:t>
      </w:r>
      <w:r w:rsidR="00061378">
        <w:t xml:space="preserve"> </w:t>
      </w:r>
      <w:r w:rsidR="006B446A">
        <w:t>P</w:t>
      </w:r>
      <w:r>
        <w:t>M</w:t>
      </w:r>
      <w:r w:rsidR="00336DF3">
        <w:t xml:space="preserve"> (Eastern Time).</w:t>
      </w:r>
    </w:p>
    <w:p w14:paraId="05442430" w14:textId="31E39AE7" w:rsidR="00283796" w:rsidRDefault="00283796" w:rsidP="00F1146D">
      <w:pPr>
        <w:spacing w:after="0" w:line="240" w:lineRule="auto"/>
      </w:pPr>
    </w:p>
    <w:p w14:paraId="222CEB81" w14:textId="202194B9" w:rsidR="00283796" w:rsidRDefault="00F03C08" w:rsidP="00F1146D">
      <w:pPr>
        <w:spacing w:after="0" w:line="240" w:lineRule="auto"/>
      </w:pPr>
      <w:r>
        <w:t>The c</w:t>
      </w:r>
      <w:r w:rsidR="00373145">
        <w:t>hair revi</w:t>
      </w:r>
      <w:r w:rsidR="004F7806">
        <w:t>ewed the agend</w:t>
      </w:r>
      <w:r w:rsidR="00EA4F44">
        <w:t xml:space="preserve">a.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967859">
        <w:t>2</w:t>
      </w:r>
      <w:r w:rsidR="004F7806">
        <w:t>/</w:t>
      </w:r>
      <w:r w:rsidR="00A668A2">
        <w:t>01</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7033CA76" w:rsidR="00D5170A" w:rsidRDefault="00B84352" w:rsidP="00F1146D">
      <w:pPr>
        <w:spacing w:after="0" w:line="240" w:lineRule="auto"/>
      </w:pPr>
      <w:r>
        <w:t>The m</w:t>
      </w:r>
      <w:r w:rsidR="00DA32C4">
        <w:t>otion to approve the minutes f</w:t>
      </w:r>
      <w:r w:rsidR="004F7806">
        <w:t>rom the previous</w:t>
      </w:r>
      <w:r w:rsidR="000A0CDF">
        <w:t xml:space="preserve"> </w:t>
      </w:r>
      <w:r w:rsidR="004F7806">
        <w:t>meeting, document 802.19-</w:t>
      </w:r>
      <w:r w:rsidR="00E4019E">
        <w:t>2</w:t>
      </w:r>
      <w:r w:rsidR="00BF0ED0">
        <w:t>1</w:t>
      </w:r>
      <w:r w:rsidR="00D5170A">
        <w:t>/</w:t>
      </w:r>
      <w:r w:rsidR="00EB675F">
        <w:t>1</w:t>
      </w:r>
      <w:r w:rsidR="00A668A2">
        <w:t>6</w:t>
      </w:r>
      <w:r w:rsidR="00DA32C4">
        <w:t>r</w:t>
      </w:r>
      <w:r w:rsidR="00BF1A72">
        <w:t>0</w:t>
      </w:r>
      <w:r w:rsidR="00F151ED">
        <w:t xml:space="preserve">, passed </w:t>
      </w:r>
      <w:r w:rsidR="003735E9">
        <w:t>unanimously</w:t>
      </w:r>
      <w:r w:rsidR="00F151ED">
        <w:t>.</w:t>
      </w:r>
    </w:p>
    <w:p w14:paraId="2A49AA8B" w14:textId="672061CC" w:rsidR="003B6DFF" w:rsidRDefault="003B6DFF" w:rsidP="00F1146D">
      <w:pPr>
        <w:spacing w:after="0" w:line="240" w:lineRule="auto"/>
      </w:pPr>
    </w:p>
    <w:p w14:paraId="356CB65A" w14:textId="77777777" w:rsidR="00F03C08" w:rsidRDefault="003B6DFF" w:rsidP="00F1146D">
      <w:pPr>
        <w:spacing w:after="0" w:line="240" w:lineRule="auto"/>
      </w:pPr>
      <w:r>
        <w:t>The chair reviewed the Opening Report, document 802.19-2</w:t>
      </w:r>
      <w:r w:rsidR="00A668A2">
        <w:t>2</w:t>
      </w:r>
      <w:r>
        <w:t>/</w:t>
      </w:r>
      <w:r w:rsidR="00A668A2">
        <w:t>02</w:t>
      </w:r>
      <w:r>
        <w:t>r</w:t>
      </w:r>
      <w:r w:rsidR="00A668A2">
        <w:t>1</w:t>
      </w:r>
      <w:r>
        <w:t>.</w:t>
      </w:r>
    </w:p>
    <w:p w14:paraId="5A1E69BA" w14:textId="77777777" w:rsidR="00F03C08" w:rsidRDefault="00F03C08" w:rsidP="00F1146D">
      <w:pPr>
        <w:spacing w:after="0" w:line="240" w:lineRule="auto"/>
      </w:pPr>
    </w:p>
    <w:p w14:paraId="2E09FF9C" w14:textId="269C6D6B" w:rsidR="003B6DFF" w:rsidRDefault="009C39F7" w:rsidP="00F1146D">
      <w:pPr>
        <w:spacing w:after="0" w:line="240" w:lineRule="auto"/>
      </w:pPr>
      <w:r>
        <w:t xml:space="preserve">The chair explained that there is an ongoing ePoll survey regarding the May 2022 Wireless Interim session and encouraged </w:t>
      </w:r>
      <w:r w:rsidR="00A26F5E">
        <w:t>everyone to participate in the survey.</w:t>
      </w:r>
    </w:p>
    <w:p w14:paraId="29B54FE4" w14:textId="2BC69B32" w:rsidR="000860E6" w:rsidRDefault="000860E6" w:rsidP="00F1146D">
      <w:pPr>
        <w:spacing w:after="0" w:line="240" w:lineRule="auto"/>
      </w:pPr>
    </w:p>
    <w:p w14:paraId="7D3C9DEF" w14:textId="1C72E517" w:rsidR="000860E6" w:rsidRDefault="000860E6" w:rsidP="00F1146D">
      <w:pPr>
        <w:spacing w:after="0" w:line="240" w:lineRule="auto"/>
      </w:pPr>
      <w:r>
        <w:t xml:space="preserve">The chair </w:t>
      </w:r>
      <w:r w:rsidR="00ED5DCE">
        <w:t>explained that there will be working group elections for Chair and Vice Chair in March 2022.  The current chair and the current vice chair plan to run again.  If anyone is interested in running for either chair or vice chair they should notify the current chair by March 1.</w:t>
      </w:r>
    </w:p>
    <w:p w14:paraId="3CE20583" w14:textId="71008665" w:rsidR="00A26F5E" w:rsidRDefault="00A26F5E" w:rsidP="00F1146D">
      <w:pPr>
        <w:spacing w:after="0" w:line="240" w:lineRule="auto"/>
      </w:pPr>
    </w:p>
    <w:p w14:paraId="3C30CF05" w14:textId="713C554A" w:rsidR="00A26F5E" w:rsidRDefault="00A26F5E" w:rsidP="00F1146D">
      <w:pPr>
        <w:spacing w:after="0" w:line="240" w:lineRule="auto"/>
      </w:pPr>
      <w:r>
        <w:t xml:space="preserve">There was some discussion about the future </w:t>
      </w:r>
      <w:r w:rsidR="000860E6">
        <w:t>meetings and the 802 Executive Secretary addressed the questions.</w:t>
      </w:r>
    </w:p>
    <w:p w14:paraId="32A0F4A4" w14:textId="5D4EFB0B" w:rsidR="000860E6" w:rsidRDefault="000860E6" w:rsidP="00F1146D">
      <w:pPr>
        <w:spacing w:after="0" w:line="240" w:lineRule="auto"/>
      </w:pPr>
    </w:p>
    <w:p w14:paraId="19E4436A" w14:textId="3E4205FD" w:rsidR="003F5136" w:rsidRDefault="000357AA" w:rsidP="00F1146D">
      <w:pPr>
        <w:spacing w:after="0" w:line="240" w:lineRule="auto"/>
      </w:pPr>
      <w:r>
        <w:t>The Chair of Task Group 3 presented document 802.19-22/03</w:t>
      </w:r>
      <w:r w:rsidR="00AF19C8">
        <w:t>r1</w:t>
      </w:r>
      <w:r>
        <w:t xml:space="preserve"> </w:t>
      </w:r>
      <w:r w:rsidR="00F03C08">
        <w:t>recognizing</w:t>
      </w:r>
      <w:r>
        <w:t xml:space="preserve"> the </w:t>
      </w:r>
      <w:r w:rsidR="00F03C08">
        <w:t>contributors to the IEEE 802.19.3 standard.</w:t>
      </w:r>
    </w:p>
    <w:p w14:paraId="0CA071CE" w14:textId="77777777" w:rsidR="00737CDC" w:rsidRDefault="00737CDC" w:rsidP="00F1146D">
      <w:pPr>
        <w:spacing w:after="0" w:line="240" w:lineRule="auto"/>
      </w:pPr>
    </w:p>
    <w:p w14:paraId="0CD3D939" w14:textId="326F35A5" w:rsidR="003F5136" w:rsidRDefault="003F5136" w:rsidP="00F1146D">
      <w:pPr>
        <w:spacing w:after="0" w:line="240" w:lineRule="auto"/>
      </w:pPr>
      <w:r>
        <w:t>The</w:t>
      </w:r>
      <w:r w:rsidR="009C37FF">
        <w:t xml:space="preserve"> WG adjourned at 4:</w:t>
      </w:r>
      <w:r w:rsidR="00F03C08">
        <w:t>53</w:t>
      </w:r>
      <w:r w:rsidR="009C37FF">
        <w:t xml:space="preserve"> PM Eastern Time.</w:t>
      </w:r>
    </w:p>
    <w:p w14:paraId="5DD9FCFE" w14:textId="77777777" w:rsidR="009C37FF" w:rsidRDefault="009C37FF" w:rsidP="00F1146D">
      <w:pPr>
        <w:spacing w:after="0" w:line="240" w:lineRule="auto"/>
      </w:pPr>
    </w:p>
    <w:p w14:paraId="3F26FD57" w14:textId="28A25DBA" w:rsidR="00716692" w:rsidRDefault="00A10015" w:rsidP="00F1146D">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605"/>
        <w:gridCol w:w="4410"/>
      </w:tblGrid>
      <w:tr w:rsidR="00F1146D" w:rsidRPr="00F1146D" w14:paraId="3586FF65" w14:textId="77777777" w:rsidTr="00F1146D">
        <w:tc>
          <w:tcPr>
            <w:tcW w:w="2605" w:type="dxa"/>
          </w:tcPr>
          <w:p w14:paraId="59A5AFA0" w14:textId="77777777" w:rsidR="00F1146D" w:rsidRPr="00F1146D" w:rsidRDefault="00F1146D" w:rsidP="00D56FB5">
            <w:pPr>
              <w:spacing w:after="60"/>
              <w:rPr>
                <w:bCs/>
              </w:rPr>
            </w:pPr>
            <w:r w:rsidRPr="00F1146D">
              <w:rPr>
                <w:bCs/>
              </w:rPr>
              <w:t>Osama Aboulmagd</w:t>
            </w:r>
          </w:p>
        </w:tc>
        <w:tc>
          <w:tcPr>
            <w:tcW w:w="4410" w:type="dxa"/>
          </w:tcPr>
          <w:p w14:paraId="444F6949" w14:textId="77777777" w:rsidR="00F1146D" w:rsidRPr="00F1146D" w:rsidRDefault="00F1146D" w:rsidP="00D56FB5">
            <w:pPr>
              <w:spacing w:after="60"/>
              <w:rPr>
                <w:bCs/>
              </w:rPr>
            </w:pPr>
            <w:r w:rsidRPr="00F1146D">
              <w:rPr>
                <w:bCs/>
              </w:rPr>
              <w:t>Huawei Technologies Co., Ltd; Huawei Technologies Co., Ltd; Nortel Networks</w:t>
            </w:r>
          </w:p>
        </w:tc>
      </w:tr>
      <w:tr w:rsidR="00F1146D" w:rsidRPr="00F1146D" w14:paraId="276ED3CA" w14:textId="77777777" w:rsidTr="00F1146D">
        <w:tc>
          <w:tcPr>
            <w:tcW w:w="2605" w:type="dxa"/>
          </w:tcPr>
          <w:p w14:paraId="1700926C" w14:textId="77777777" w:rsidR="00F1146D" w:rsidRPr="00F1146D" w:rsidRDefault="00F1146D" w:rsidP="00D56FB5">
            <w:pPr>
              <w:spacing w:after="60"/>
              <w:rPr>
                <w:bCs/>
              </w:rPr>
            </w:pPr>
            <w:r w:rsidRPr="00F1146D">
              <w:rPr>
                <w:bCs/>
              </w:rPr>
              <w:t>Tuncer Baykas</w:t>
            </w:r>
          </w:p>
        </w:tc>
        <w:tc>
          <w:tcPr>
            <w:tcW w:w="4410" w:type="dxa"/>
          </w:tcPr>
          <w:p w14:paraId="0BFDECB7" w14:textId="77777777" w:rsidR="00F1146D" w:rsidRPr="00F1146D" w:rsidRDefault="00F1146D" w:rsidP="00D56FB5">
            <w:pPr>
              <w:spacing w:after="60"/>
              <w:rPr>
                <w:bCs/>
              </w:rPr>
            </w:pPr>
            <w:r w:rsidRPr="00F1146D">
              <w:rPr>
                <w:bCs/>
              </w:rPr>
              <w:t>Kadir Has University</w:t>
            </w:r>
          </w:p>
        </w:tc>
      </w:tr>
      <w:tr w:rsidR="00F1146D" w:rsidRPr="00F1146D" w14:paraId="169FC949" w14:textId="77777777" w:rsidTr="00F1146D">
        <w:tc>
          <w:tcPr>
            <w:tcW w:w="2605" w:type="dxa"/>
          </w:tcPr>
          <w:p w14:paraId="61BFC5C5" w14:textId="77777777" w:rsidR="00F1146D" w:rsidRPr="00F1146D" w:rsidRDefault="00F1146D" w:rsidP="00D56FB5">
            <w:pPr>
              <w:spacing w:after="60"/>
              <w:rPr>
                <w:bCs/>
              </w:rPr>
            </w:pPr>
            <w:r w:rsidRPr="00F1146D">
              <w:rPr>
                <w:bCs/>
              </w:rPr>
              <w:t>Tim Godfrey</w:t>
            </w:r>
          </w:p>
        </w:tc>
        <w:tc>
          <w:tcPr>
            <w:tcW w:w="4410" w:type="dxa"/>
          </w:tcPr>
          <w:p w14:paraId="15130B28" w14:textId="77777777" w:rsidR="00F1146D" w:rsidRPr="00F1146D" w:rsidRDefault="00F1146D" w:rsidP="00D56FB5">
            <w:pPr>
              <w:spacing w:after="60"/>
              <w:rPr>
                <w:bCs/>
              </w:rPr>
            </w:pPr>
            <w:r w:rsidRPr="00F1146D">
              <w:rPr>
                <w:bCs/>
              </w:rPr>
              <w:t>Electric Power Research Institute, Inc. (EPRI)</w:t>
            </w:r>
          </w:p>
        </w:tc>
      </w:tr>
      <w:tr w:rsidR="00F1146D" w:rsidRPr="00F1146D" w14:paraId="32D0C256" w14:textId="77777777" w:rsidTr="00F1146D">
        <w:tc>
          <w:tcPr>
            <w:tcW w:w="2605" w:type="dxa"/>
          </w:tcPr>
          <w:p w14:paraId="0AF9C180" w14:textId="77777777" w:rsidR="00F1146D" w:rsidRPr="00F1146D" w:rsidRDefault="00F1146D" w:rsidP="00D56FB5">
            <w:pPr>
              <w:spacing w:after="60"/>
              <w:rPr>
                <w:bCs/>
              </w:rPr>
            </w:pPr>
            <w:r w:rsidRPr="00F1146D">
              <w:rPr>
                <w:bCs/>
              </w:rPr>
              <w:t>Jay Holcomb</w:t>
            </w:r>
          </w:p>
        </w:tc>
        <w:tc>
          <w:tcPr>
            <w:tcW w:w="4410" w:type="dxa"/>
          </w:tcPr>
          <w:p w14:paraId="2A810605" w14:textId="77777777" w:rsidR="00F1146D" w:rsidRPr="00F1146D" w:rsidRDefault="00F1146D" w:rsidP="00D56FB5">
            <w:pPr>
              <w:spacing w:after="60"/>
              <w:rPr>
                <w:bCs/>
              </w:rPr>
            </w:pPr>
            <w:r w:rsidRPr="00F1146D">
              <w:rPr>
                <w:bCs/>
              </w:rPr>
              <w:t>Itron Inc.</w:t>
            </w:r>
          </w:p>
        </w:tc>
      </w:tr>
      <w:tr w:rsidR="00F1146D" w:rsidRPr="00F1146D" w14:paraId="758A237B" w14:textId="77777777" w:rsidTr="00F1146D">
        <w:tc>
          <w:tcPr>
            <w:tcW w:w="2605" w:type="dxa"/>
          </w:tcPr>
          <w:p w14:paraId="0DBC32E3" w14:textId="77777777" w:rsidR="00F1146D" w:rsidRPr="00F1146D" w:rsidRDefault="00F1146D" w:rsidP="00D56FB5">
            <w:pPr>
              <w:spacing w:after="60"/>
              <w:rPr>
                <w:bCs/>
              </w:rPr>
            </w:pPr>
            <w:r w:rsidRPr="00F1146D">
              <w:rPr>
                <w:bCs/>
              </w:rPr>
              <w:t>Tetsushi Ikegami</w:t>
            </w:r>
          </w:p>
        </w:tc>
        <w:tc>
          <w:tcPr>
            <w:tcW w:w="4410" w:type="dxa"/>
          </w:tcPr>
          <w:p w14:paraId="07F8F98C" w14:textId="77777777" w:rsidR="00F1146D" w:rsidRPr="00F1146D" w:rsidRDefault="00F1146D" w:rsidP="00D56FB5">
            <w:pPr>
              <w:spacing w:after="60"/>
              <w:rPr>
                <w:bCs/>
              </w:rPr>
            </w:pPr>
            <w:r w:rsidRPr="00F1146D">
              <w:rPr>
                <w:bCs/>
              </w:rPr>
              <w:t>Meiji University</w:t>
            </w:r>
          </w:p>
        </w:tc>
      </w:tr>
      <w:tr w:rsidR="00F1146D" w:rsidRPr="00F1146D" w14:paraId="3BF5BCB0" w14:textId="77777777" w:rsidTr="00F1146D">
        <w:tc>
          <w:tcPr>
            <w:tcW w:w="2605" w:type="dxa"/>
          </w:tcPr>
          <w:p w14:paraId="4F802BA8" w14:textId="77777777" w:rsidR="00F1146D" w:rsidRPr="00F1146D" w:rsidRDefault="00F1146D" w:rsidP="00D56FB5">
            <w:pPr>
              <w:spacing w:after="60"/>
              <w:rPr>
                <w:bCs/>
              </w:rPr>
            </w:pPr>
            <w:r w:rsidRPr="00F1146D">
              <w:rPr>
                <w:bCs/>
              </w:rPr>
              <w:t>Vincent Knowles IV Jones</w:t>
            </w:r>
          </w:p>
        </w:tc>
        <w:tc>
          <w:tcPr>
            <w:tcW w:w="4410" w:type="dxa"/>
          </w:tcPr>
          <w:p w14:paraId="03179D2F" w14:textId="77777777" w:rsidR="00F1146D" w:rsidRPr="00F1146D" w:rsidRDefault="00F1146D" w:rsidP="00D56FB5">
            <w:pPr>
              <w:spacing w:after="60"/>
              <w:rPr>
                <w:bCs/>
              </w:rPr>
            </w:pPr>
            <w:r w:rsidRPr="00F1146D">
              <w:rPr>
                <w:bCs/>
              </w:rPr>
              <w:t>Qualcomm Incorporated</w:t>
            </w:r>
          </w:p>
        </w:tc>
      </w:tr>
      <w:tr w:rsidR="00F1146D" w:rsidRPr="00F1146D" w14:paraId="40505440" w14:textId="77777777" w:rsidTr="00F1146D">
        <w:tc>
          <w:tcPr>
            <w:tcW w:w="2605" w:type="dxa"/>
          </w:tcPr>
          <w:p w14:paraId="5D5470A6" w14:textId="77777777" w:rsidR="00F1146D" w:rsidRPr="00F1146D" w:rsidRDefault="00F1146D" w:rsidP="00D56FB5">
            <w:pPr>
              <w:spacing w:after="60"/>
              <w:rPr>
                <w:bCs/>
              </w:rPr>
            </w:pPr>
            <w:r w:rsidRPr="00F1146D">
              <w:rPr>
                <w:bCs/>
              </w:rPr>
              <w:t>Carl Kain</w:t>
            </w:r>
          </w:p>
        </w:tc>
        <w:tc>
          <w:tcPr>
            <w:tcW w:w="4410" w:type="dxa"/>
          </w:tcPr>
          <w:p w14:paraId="0B727071" w14:textId="77777777" w:rsidR="00F1146D" w:rsidRPr="00F1146D" w:rsidRDefault="00F1146D" w:rsidP="00D56FB5">
            <w:pPr>
              <w:spacing w:after="60"/>
              <w:rPr>
                <w:bCs/>
              </w:rPr>
            </w:pPr>
            <w:r w:rsidRPr="00F1146D">
              <w:rPr>
                <w:bCs/>
              </w:rPr>
              <w:t>United Stated Department of Transportation</w:t>
            </w:r>
          </w:p>
        </w:tc>
      </w:tr>
      <w:tr w:rsidR="00F1146D" w:rsidRPr="00F1146D" w14:paraId="7D5884E6" w14:textId="77777777" w:rsidTr="00F1146D">
        <w:tc>
          <w:tcPr>
            <w:tcW w:w="2605" w:type="dxa"/>
          </w:tcPr>
          <w:p w14:paraId="64BCF3BD" w14:textId="77777777" w:rsidR="00F1146D" w:rsidRPr="00F1146D" w:rsidRDefault="00F1146D" w:rsidP="00D56FB5">
            <w:pPr>
              <w:spacing w:after="60"/>
              <w:rPr>
                <w:bCs/>
              </w:rPr>
            </w:pPr>
            <w:r w:rsidRPr="00F1146D">
              <w:rPr>
                <w:bCs/>
              </w:rPr>
              <w:t>Shoichi Kitazawa</w:t>
            </w:r>
          </w:p>
        </w:tc>
        <w:tc>
          <w:tcPr>
            <w:tcW w:w="4410" w:type="dxa"/>
          </w:tcPr>
          <w:p w14:paraId="3FDF875B" w14:textId="77777777" w:rsidR="00F1146D" w:rsidRPr="00F1146D" w:rsidRDefault="00F1146D" w:rsidP="00D56FB5">
            <w:pPr>
              <w:spacing w:after="60"/>
              <w:rPr>
                <w:bCs/>
              </w:rPr>
            </w:pPr>
            <w:r w:rsidRPr="00F1146D">
              <w:rPr>
                <w:bCs/>
              </w:rPr>
              <w:t>Muroran IT</w:t>
            </w:r>
          </w:p>
        </w:tc>
      </w:tr>
      <w:tr w:rsidR="00F1146D" w:rsidRPr="00F1146D" w14:paraId="39BECAB9" w14:textId="77777777" w:rsidTr="00F1146D">
        <w:tc>
          <w:tcPr>
            <w:tcW w:w="2605" w:type="dxa"/>
          </w:tcPr>
          <w:p w14:paraId="47EF5966" w14:textId="77777777" w:rsidR="00F1146D" w:rsidRPr="00F1146D" w:rsidRDefault="00F1146D" w:rsidP="00D56FB5">
            <w:pPr>
              <w:spacing w:after="60"/>
              <w:rPr>
                <w:bCs/>
              </w:rPr>
            </w:pPr>
            <w:r w:rsidRPr="00F1146D">
              <w:rPr>
                <w:bCs/>
              </w:rPr>
              <w:t>Yukimasa Nagai</w:t>
            </w:r>
          </w:p>
        </w:tc>
        <w:tc>
          <w:tcPr>
            <w:tcW w:w="4410" w:type="dxa"/>
          </w:tcPr>
          <w:p w14:paraId="444582FC" w14:textId="77777777" w:rsidR="00F1146D" w:rsidRPr="00F1146D" w:rsidRDefault="00F1146D" w:rsidP="00D56FB5">
            <w:pPr>
              <w:spacing w:after="60"/>
              <w:rPr>
                <w:bCs/>
              </w:rPr>
            </w:pPr>
            <w:r w:rsidRPr="00F1146D">
              <w:rPr>
                <w:bCs/>
              </w:rPr>
              <w:t>Mitsubishi Electric Corporation</w:t>
            </w:r>
          </w:p>
        </w:tc>
      </w:tr>
      <w:tr w:rsidR="00F1146D" w:rsidRPr="00F1146D" w14:paraId="0C64D645" w14:textId="77777777" w:rsidTr="00F1146D">
        <w:tc>
          <w:tcPr>
            <w:tcW w:w="2605" w:type="dxa"/>
          </w:tcPr>
          <w:p w14:paraId="6773F87E" w14:textId="77777777" w:rsidR="00F1146D" w:rsidRPr="00F1146D" w:rsidRDefault="00F1146D" w:rsidP="00D56FB5">
            <w:pPr>
              <w:spacing w:after="60"/>
              <w:rPr>
                <w:bCs/>
              </w:rPr>
            </w:pPr>
            <w:r w:rsidRPr="00F1146D">
              <w:rPr>
                <w:bCs/>
              </w:rPr>
              <w:t>Paul Nikolich</w:t>
            </w:r>
          </w:p>
        </w:tc>
        <w:tc>
          <w:tcPr>
            <w:tcW w:w="4410" w:type="dxa"/>
          </w:tcPr>
          <w:p w14:paraId="6710D915" w14:textId="77777777" w:rsidR="00F1146D" w:rsidRPr="00F1146D" w:rsidRDefault="00F1146D" w:rsidP="00D56FB5">
            <w:pPr>
              <w:spacing w:after="60"/>
              <w:rPr>
                <w:bCs/>
              </w:rPr>
            </w:pPr>
            <w:r w:rsidRPr="00F1146D">
              <w:rPr>
                <w:bCs/>
              </w:rPr>
              <w:t>SAMSUNG</w:t>
            </w:r>
          </w:p>
        </w:tc>
      </w:tr>
      <w:tr w:rsidR="00F1146D" w:rsidRPr="00F1146D" w14:paraId="6832A6CF" w14:textId="77777777" w:rsidTr="00F1146D">
        <w:tc>
          <w:tcPr>
            <w:tcW w:w="2605" w:type="dxa"/>
          </w:tcPr>
          <w:p w14:paraId="137CCE2A" w14:textId="77777777" w:rsidR="00F1146D" w:rsidRPr="00F1146D" w:rsidRDefault="00F1146D" w:rsidP="00D56FB5">
            <w:pPr>
              <w:spacing w:after="60"/>
              <w:rPr>
                <w:bCs/>
              </w:rPr>
            </w:pPr>
            <w:r w:rsidRPr="00F1146D">
              <w:rPr>
                <w:bCs/>
              </w:rPr>
              <w:lastRenderedPageBreak/>
              <w:t>Stephen Palm</w:t>
            </w:r>
          </w:p>
        </w:tc>
        <w:tc>
          <w:tcPr>
            <w:tcW w:w="4410" w:type="dxa"/>
          </w:tcPr>
          <w:p w14:paraId="35FDE478" w14:textId="77777777" w:rsidR="00F1146D" w:rsidRPr="00F1146D" w:rsidRDefault="00F1146D" w:rsidP="00D56FB5">
            <w:pPr>
              <w:spacing w:after="60"/>
              <w:rPr>
                <w:bCs/>
              </w:rPr>
            </w:pPr>
            <w:r w:rsidRPr="00F1146D">
              <w:rPr>
                <w:bCs/>
              </w:rPr>
              <w:t>Broadcom Corporation</w:t>
            </w:r>
          </w:p>
        </w:tc>
      </w:tr>
      <w:tr w:rsidR="00F1146D" w:rsidRPr="00F1146D" w14:paraId="5A974BD2" w14:textId="77777777" w:rsidTr="00F1146D">
        <w:tc>
          <w:tcPr>
            <w:tcW w:w="2605" w:type="dxa"/>
          </w:tcPr>
          <w:p w14:paraId="7A363D85" w14:textId="77777777" w:rsidR="00F1146D" w:rsidRPr="00F1146D" w:rsidRDefault="00F1146D" w:rsidP="00D56FB5">
            <w:pPr>
              <w:spacing w:after="60"/>
              <w:rPr>
                <w:bCs/>
              </w:rPr>
            </w:pPr>
            <w:r w:rsidRPr="00F1146D">
              <w:rPr>
                <w:bCs/>
              </w:rPr>
              <w:t>Benjamin Rolfe</w:t>
            </w:r>
          </w:p>
        </w:tc>
        <w:tc>
          <w:tcPr>
            <w:tcW w:w="4410" w:type="dxa"/>
          </w:tcPr>
          <w:p w14:paraId="0DE30DDB" w14:textId="77777777" w:rsidR="00F1146D" w:rsidRPr="00F1146D" w:rsidRDefault="00F1146D" w:rsidP="00D56FB5">
            <w:pPr>
              <w:spacing w:after="60"/>
              <w:rPr>
                <w:bCs/>
              </w:rPr>
            </w:pPr>
            <w:r w:rsidRPr="00F1146D">
              <w:rPr>
                <w:bCs/>
              </w:rPr>
              <w:t>Blind Creek Associates</w:t>
            </w:r>
          </w:p>
        </w:tc>
      </w:tr>
      <w:tr w:rsidR="00F1146D" w:rsidRPr="00F1146D" w14:paraId="2FDD1F29" w14:textId="77777777" w:rsidTr="00F1146D">
        <w:tc>
          <w:tcPr>
            <w:tcW w:w="2605" w:type="dxa"/>
          </w:tcPr>
          <w:p w14:paraId="79449924" w14:textId="77777777" w:rsidR="00F1146D" w:rsidRPr="00F1146D" w:rsidRDefault="00F1146D" w:rsidP="00D56FB5">
            <w:pPr>
              <w:spacing w:after="60"/>
              <w:rPr>
                <w:bCs/>
              </w:rPr>
            </w:pPr>
            <w:r w:rsidRPr="00F1146D">
              <w:rPr>
                <w:bCs/>
              </w:rPr>
              <w:t>Jon Rosdahl</w:t>
            </w:r>
          </w:p>
        </w:tc>
        <w:tc>
          <w:tcPr>
            <w:tcW w:w="4410" w:type="dxa"/>
          </w:tcPr>
          <w:p w14:paraId="57B402D2" w14:textId="77777777" w:rsidR="00F1146D" w:rsidRPr="00F1146D" w:rsidRDefault="00F1146D" w:rsidP="00D56FB5">
            <w:pPr>
              <w:spacing w:after="60"/>
              <w:rPr>
                <w:bCs/>
              </w:rPr>
            </w:pPr>
            <w:r w:rsidRPr="00F1146D">
              <w:rPr>
                <w:bCs/>
              </w:rPr>
              <w:t>Qualcomm Incorporated</w:t>
            </w:r>
          </w:p>
        </w:tc>
      </w:tr>
      <w:tr w:rsidR="00F1146D" w:rsidRPr="00F1146D" w14:paraId="47E2D3BF" w14:textId="77777777" w:rsidTr="00F1146D">
        <w:tc>
          <w:tcPr>
            <w:tcW w:w="2605" w:type="dxa"/>
          </w:tcPr>
          <w:p w14:paraId="51013ED0" w14:textId="77777777" w:rsidR="00F1146D" w:rsidRPr="00F1146D" w:rsidRDefault="00F1146D" w:rsidP="00D56FB5">
            <w:pPr>
              <w:spacing w:after="60"/>
              <w:rPr>
                <w:bCs/>
              </w:rPr>
            </w:pPr>
            <w:r w:rsidRPr="00F1146D">
              <w:rPr>
                <w:bCs/>
              </w:rPr>
              <w:t>Stephan Sand</w:t>
            </w:r>
          </w:p>
        </w:tc>
        <w:tc>
          <w:tcPr>
            <w:tcW w:w="4410" w:type="dxa"/>
          </w:tcPr>
          <w:p w14:paraId="37D38003" w14:textId="77777777" w:rsidR="00F1146D" w:rsidRPr="00F1146D" w:rsidRDefault="00F1146D" w:rsidP="00D56FB5">
            <w:pPr>
              <w:spacing w:after="60"/>
              <w:rPr>
                <w:bCs/>
              </w:rPr>
            </w:pPr>
            <w:r w:rsidRPr="00F1146D">
              <w:rPr>
                <w:bCs/>
              </w:rPr>
              <w:t>German Aerospace Center (DLR)</w:t>
            </w:r>
          </w:p>
        </w:tc>
      </w:tr>
      <w:tr w:rsidR="00F1146D" w:rsidRPr="00F1146D" w14:paraId="29FFAEB4" w14:textId="77777777" w:rsidTr="00F1146D">
        <w:tc>
          <w:tcPr>
            <w:tcW w:w="2605" w:type="dxa"/>
          </w:tcPr>
          <w:p w14:paraId="63E22C5D" w14:textId="77777777" w:rsidR="00F1146D" w:rsidRPr="00F1146D" w:rsidRDefault="00F1146D" w:rsidP="00D56FB5">
            <w:pPr>
              <w:spacing w:after="60"/>
              <w:rPr>
                <w:bCs/>
              </w:rPr>
            </w:pPr>
            <w:r w:rsidRPr="00F1146D">
              <w:rPr>
                <w:bCs/>
              </w:rPr>
              <w:t>Stephen Shellhammer</w:t>
            </w:r>
          </w:p>
        </w:tc>
        <w:tc>
          <w:tcPr>
            <w:tcW w:w="4410" w:type="dxa"/>
          </w:tcPr>
          <w:p w14:paraId="76CCCDCA" w14:textId="77777777" w:rsidR="00F1146D" w:rsidRPr="00F1146D" w:rsidRDefault="00F1146D" w:rsidP="00D56FB5">
            <w:pPr>
              <w:spacing w:after="60"/>
              <w:rPr>
                <w:bCs/>
              </w:rPr>
            </w:pPr>
            <w:r w:rsidRPr="00F1146D">
              <w:rPr>
                <w:bCs/>
              </w:rPr>
              <w:t>Qualcomm Incorporated</w:t>
            </w:r>
          </w:p>
        </w:tc>
      </w:tr>
      <w:tr w:rsidR="00F1146D" w:rsidRPr="00F1146D" w14:paraId="45C7236F" w14:textId="77777777" w:rsidTr="00F1146D">
        <w:tc>
          <w:tcPr>
            <w:tcW w:w="2605" w:type="dxa"/>
          </w:tcPr>
          <w:p w14:paraId="50DDEDA8" w14:textId="77777777" w:rsidR="00F1146D" w:rsidRPr="00F1146D" w:rsidRDefault="00F1146D" w:rsidP="00D56FB5">
            <w:pPr>
              <w:spacing w:after="60"/>
              <w:rPr>
                <w:bCs/>
              </w:rPr>
            </w:pPr>
            <w:r w:rsidRPr="00F1146D">
              <w:rPr>
                <w:bCs/>
              </w:rPr>
              <w:t>Ian Sherlock</w:t>
            </w:r>
          </w:p>
        </w:tc>
        <w:tc>
          <w:tcPr>
            <w:tcW w:w="4410" w:type="dxa"/>
          </w:tcPr>
          <w:p w14:paraId="6CF31DB2" w14:textId="77777777" w:rsidR="00F1146D" w:rsidRPr="00F1146D" w:rsidRDefault="00F1146D" w:rsidP="00D56FB5">
            <w:pPr>
              <w:spacing w:after="60"/>
              <w:rPr>
                <w:bCs/>
              </w:rPr>
            </w:pPr>
            <w:r w:rsidRPr="00F1146D">
              <w:rPr>
                <w:bCs/>
              </w:rPr>
              <w:t>Texas Instruments Inc.</w:t>
            </w:r>
          </w:p>
        </w:tc>
      </w:tr>
      <w:tr w:rsidR="00F1146D" w:rsidRPr="00F1146D" w14:paraId="661210F2" w14:textId="77777777" w:rsidTr="00F1146D">
        <w:tc>
          <w:tcPr>
            <w:tcW w:w="2605" w:type="dxa"/>
          </w:tcPr>
          <w:p w14:paraId="03A73737" w14:textId="77777777" w:rsidR="00F1146D" w:rsidRPr="00F1146D" w:rsidRDefault="00F1146D" w:rsidP="00D56FB5">
            <w:pPr>
              <w:spacing w:after="60"/>
              <w:rPr>
                <w:bCs/>
              </w:rPr>
            </w:pPr>
            <w:r w:rsidRPr="00F1146D">
              <w:rPr>
                <w:bCs/>
              </w:rPr>
              <w:t>Takenori Sumi</w:t>
            </w:r>
          </w:p>
        </w:tc>
        <w:tc>
          <w:tcPr>
            <w:tcW w:w="4410" w:type="dxa"/>
          </w:tcPr>
          <w:p w14:paraId="40FDDCF2" w14:textId="77777777" w:rsidR="00F1146D" w:rsidRPr="00F1146D" w:rsidRDefault="00F1146D" w:rsidP="00D56FB5">
            <w:pPr>
              <w:spacing w:after="60"/>
              <w:rPr>
                <w:bCs/>
              </w:rPr>
            </w:pPr>
            <w:r w:rsidRPr="00F1146D">
              <w:rPr>
                <w:bCs/>
              </w:rPr>
              <w:t>Mitsubishi Electric Corporation</w:t>
            </w:r>
          </w:p>
        </w:tc>
      </w:tr>
      <w:tr w:rsidR="00F1146D" w:rsidRPr="00F1146D" w14:paraId="3ED747D6" w14:textId="77777777" w:rsidTr="00F1146D">
        <w:tc>
          <w:tcPr>
            <w:tcW w:w="2605" w:type="dxa"/>
          </w:tcPr>
          <w:p w14:paraId="5E20F65E" w14:textId="77777777" w:rsidR="00F1146D" w:rsidRPr="00F1146D" w:rsidRDefault="00F1146D" w:rsidP="00D56FB5">
            <w:pPr>
              <w:spacing w:after="60"/>
              <w:rPr>
                <w:bCs/>
              </w:rPr>
            </w:pPr>
            <w:r w:rsidRPr="00F1146D">
              <w:rPr>
                <w:bCs/>
              </w:rPr>
              <w:t>Mineo Takai</w:t>
            </w:r>
          </w:p>
        </w:tc>
        <w:tc>
          <w:tcPr>
            <w:tcW w:w="4410" w:type="dxa"/>
          </w:tcPr>
          <w:p w14:paraId="319867EA" w14:textId="77777777" w:rsidR="00F1146D" w:rsidRPr="00F1146D" w:rsidRDefault="00F1146D" w:rsidP="00D56FB5">
            <w:pPr>
              <w:spacing w:after="60"/>
              <w:rPr>
                <w:bCs/>
              </w:rPr>
            </w:pPr>
            <w:r w:rsidRPr="00F1146D">
              <w:rPr>
                <w:bCs/>
              </w:rPr>
              <w:t>Space-Time Engineering</w:t>
            </w:r>
          </w:p>
        </w:tc>
      </w:tr>
      <w:tr w:rsidR="00F1146D" w:rsidRPr="00F1146D" w14:paraId="508FDAEC" w14:textId="77777777" w:rsidTr="00F1146D">
        <w:tc>
          <w:tcPr>
            <w:tcW w:w="2605" w:type="dxa"/>
          </w:tcPr>
          <w:p w14:paraId="63EBAFB0" w14:textId="77777777" w:rsidR="00F1146D" w:rsidRPr="00F1146D" w:rsidRDefault="00F1146D" w:rsidP="00D56FB5">
            <w:pPr>
              <w:spacing w:after="60"/>
              <w:rPr>
                <w:bCs/>
              </w:rPr>
            </w:pPr>
            <w:r w:rsidRPr="00F1146D">
              <w:rPr>
                <w:bCs/>
              </w:rPr>
              <w:t>Billy Verso</w:t>
            </w:r>
          </w:p>
        </w:tc>
        <w:tc>
          <w:tcPr>
            <w:tcW w:w="4410" w:type="dxa"/>
          </w:tcPr>
          <w:p w14:paraId="63BFCFB2" w14:textId="77777777" w:rsidR="00F1146D" w:rsidRPr="00F1146D" w:rsidRDefault="00F1146D" w:rsidP="00D56FB5">
            <w:pPr>
              <w:spacing w:after="60"/>
              <w:rPr>
                <w:bCs/>
              </w:rPr>
            </w:pPr>
            <w:r w:rsidRPr="00F1146D">
              <w:rPr>
                <w:bCs/>
              </w:rPr>
              <w:t>DecaWave</w:t>
            </w:r>
          </w:p>
        </w:tc>
      </w:tr>
      <w:tr w:rsidR="00F1146D" w:rsidRPr="00F1146D" w14:paraId="622F5D8D" w14:textId="77777777" w:rsidTr="00F1146D">
        <w:tc>
          <w:tcPr>
            <w:tcW w:w="2605" w:type="dxa"/>
          </w:tcPr>
          <w:p w14:paraId="39CE61DB" w14:textId="77777777" w:rsidR="00F1146D" w:rsidRPr="00F1146D" w:rsidRDefault="00F1146D" w:rsidP="00D56FB5">
            <w:pPr>
              <w:spacing w:after="60"/>
              <w:rPr>
                <w:bCs/>
              </w:rPr>
            </w:pPr>
            <w:r w:rsidRPr="00F1146D">
              <w:rPr>
                <w:bCs/>
              </w:rPr>
              <w:t>Matthias Wendt</w:t>
            </w:r>
          </w:p>
        </w:tc>
        <w:tc>
          <w:tcPr>
            <w:tcW w:w="4410" w:type="dxa"/>
          </w:tcPr>
          <w:p w14:paraId="3D8CEB65" w14:textId="77777777" w:rsidR="00F1146D" w:rsidRPr="00F1146D" w:rsidRDefault="00F1146D" w:rsidP="00D56FB5">
            <w:pPr>
              <w:spacing w:after="60"/>
              <w:rPr>
                <w:bCs/>
              </w:rPr>
            </w:pPr>
            <w:r w:rsidRPr="00F1146D">
              <w:rPr>
                <w:bCs/>
              </w:rPr>
              <w:t>Signify</w:t>
            </w:r>
          </w:p>
        </w:tc>
      </w:tr>
      <w:tr w:rsidR="00F1146D" w:rsidRPr="00F1146D" w14:paraId="6AC0BABB" w14:textId="77777777" w:rsidTr="00F1146D">
        <w:tc>
          <w:tcPr>
            <w:tcW w:w="2605" w:type="dxa"/>
          </w:tcPr>
          <w:p w14:paraId="4E24DE96" w14:textId="77777777" w:rsidR="00F1146D" w:rsidRPr="00F1146D" w:rsidRDefault="00F1146D" w:rsidP="00D56FB5">
            <w:pPr>
              <w:spacing w:after="60"/>
              <w:rPr>
                <w:bCs/>
              </w:rPr>
            </w:pPr>
            <w:r w:rsidRPr="00F1146D">
              <w:rPr>
                <w:bCs/>
              </w:rPr>
              <w:t>Kazuto Yano</w:t>
            </w:r>
          </w:p>
        </w:tc>
        <w:tc>
          <w:tcPr>
            <w:tcW w:w="4410" w:type="dxa"/>
          </w:tcPr>
          <w:p w14:paraId="777BFDB3" w14:textId="77777777" w:rsidR="00F1146D" w:rsidRPr="00F1146D" w:rsidRDefault="00F1146D" w:rsidP="00D56FB5">
            <w:pPr>
              <w:spacing w:after="60"/>
              <w:rPr>
                <w:bCs/>
              </w:rPr>
            </w:pPr>
            <w:r w:rsidRPr="00F1146D">
              <w:rPr>
                <w:bCs/>
              </w:rPr>
              <w:t>Advanced Telecommunications Research Institute International (ATR)</w:t>
            </w:r>
          </w:p>
        </w:tc>
      </w:tr>
      <w:tr w:rsidR="00F1146D" w:rsidRPr="00387F5D" w14:paraId="13F026BE" w14:textId="77777777" w:rsidTr="00F1146D">
        <w:tc>
          <w:tcPr>
            <w:tcW w:w="2605" w:type="dxa"/>
          </w:tcPr>
          <w:p w14:paraId="7EC877C3" w14:textId="77777777" w:rsidR="00F1146D" w:rsidRPr="00F1146D" w:rsidRDefault="00F1146D" w:rsidP="00D56FB5">
            <w:pPr>
              <w:spacing w:after="60"/>
              <w:rPr>
                <w:bCs/>
              </w:rPr>
            </w:pPr>
            <w:r w:rsidRPr="00F1146D">
              <w:rPr>
                <w:bCs/>
              </w:rPr>
              <w:t>Rolf de Vegt</w:t>
            </w:r>
          </w:p>
        </w:tc>
        <w:tc>
          <w:tcPr>
            <w:tcW w:w="4410" w:type="dxa"/>
          </w:tcPr>
          <w:p w14:paraId="6BA78041" w14:textId="77777777" w:rsidR="00F1146D" w:rsidRPr="00387F5D" w:rsidRDefault="00F1146D" w:rsidP="00D56FB5">
            <w:pPr>
              <w:spacing w:after="60"/>
              <w:rPr>
                <w:bCs/>
              </w:rPr>
            </w:pPr>
            <w:r w:rsidRPr="00F1146D">
              <w:rPr>
                <w:bCs/>
              </w:rPr>
              <w:t>Qualcomm Incorporated</w:t>
            </w:r>
          </w:p>
        </w:tc>
      </w:tr>
    </w:tbl>
    <w:p w14:paraId="2AB2270B" w14:textId="246BE10F" w:rsidR="001C0178" w:rsidRPr="00387F5D" w:rsidRDefault="001C0178" w:rsidP="00F1146D">
      <w:pPr>
        <w:spacing w:after="60" w:line="240" w:lineRule="auto"/>
        <w:rPr>
          <w:bCs/>
        </w:rPr>
      </w:pPr>
    </w:p>
    <w:sectPr w:rsidR="001C0178" w:rsidRPr="00387F5D"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3F1C" w14:textId="77777777" w:rsidR="000939E3" w:rsidRDefault="000939E3" w:rsidP="00766E54">
      <w:pPr>
        <w:spacing w:after="0" w:line="240" w:lineRule="auto"/>
      </w:pPr>
      <w:r>
        <w:separator/>
      </w:r>
    </w:p>
  </w:endnote>
  <w:endnote w:type="continuationSeparator" w:id="0">
    <w:p w14:paraId="449C8CC9" w14:textId="77777777" w:rsidR="000939E3" w:rsidRDefault="000939E3"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CA321" w14:textId="77777777" w:rsidR="000939E3" w:rsidRDefault="000939E3" w:rsidP="00766E54">
      <w:pPr>
        <w:spacing w:after="0" w:line="240" w:lineRule="auto"/>
      </w:pPr>
      <w:r>
        <w:separator/>
      </w:r>
    </w:p>
  </w:footnote>
  <w:footnote w:type="continuationSeparator" w:id="0">
    <w:p w14:paraId="4EA0A595" w14:textId="77777777" w:rsidR="000939E3" w:rsidRDefault="000939E3"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0FF2E300" w:rsidR="00EB2E3A" w:rsidRPr="00C724F0" w:rsidRDefault="000018BC" w:rsidP="00766E54">
    <w:pPr>
      <w:pStyle w:val="Header"/>
      <w:pBdr>
        <w:bottom w:val="single" w:sz="8" w:space="1" w:color="auto"/>
      </w:pBdr>
      <w:tabs>
        <w:tab w:val="clear" w:pos="4680"/>
        <w:tab w:val="center" w:pos="8280"/>
      </w:tabs>
      <w:rPr>
        <w:sz w:val="28"/>
      </w:rPr>
    </w:pPr>
    <w:r>
      <w:rPr>
        <w:sz w:val="28"/>
      </w:rPr>
      <w:t>January</w:t>
    </w:r>
    <w:r w:rsidR="00BE387C">
      <w:rPr>
        <w:sz w:val="28"/>
      </w:rPr>
      <w:t xml:space="preserve"> 202</w:t>
    </w:r>
    <w:r>
      <w:rPr>
        <w:sz w:val="28"/>
      </w:rPr>
      <w:t>2</w:t>
    </w:r>
    <w:r w:rsidR="00EB2E3A">
      <w:rPr>
        <w:sz w:val="28"/>
      </w:rPr>
      <w:tab/>
      <w:t>IEEE P802.19-</w:t>
    </w:r>
    <w:r w:rsidR="00BE387C">
      <w:rPr>
        <w:sz w:val="28"/>
      </w:rPr>
      <w:t>2</w:t>
    </w:r>
    <w:r>
      <w:rPr>
        <w:sz w:val="28"/>
      </w:rPr>
      <w:t>2</w:t>
    </w:r>
    <w:r w:rsidR="00EB2E3A">
      <w:rPr>
        <w:sz w:val="28"/>
      </w:rPr>
      <w:t>/00</w:t>
    </w:r>
    <w:r w:rsidR="00F146FE">
      <w:rPr>
        <w:sz w:val="28"/>
      </w:rPr>
      <w:t>04</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70A6"/>
    <w:rsid w:val="000569BA"/>
    <w:rsid w:val="00061378"/>
    <w:rsid w:val="000656A8"/>
    <w:rsid w:val="00065872"/>
    <w:rsid w:val="0006696D"/>
    <w:rsid w:val="00066B40"/>
    <w:rsid w:val="000677D5"/>
    <w:rsid w:val="00072398"/>
    <w:rsid w:val="00080ADC"/>
    <w:rsid w:val="00084E86"/>
    <w:rsid w:val="00085FF5"/>
    <w:rsid w:val="000860E6"/>
    <w:rsid w:val="000939E3"/>
    <w:rsid w:val="00094FAB"/>
    <w:rsid w:val="00096FB9"/>
    <w:rsid w:val="000A0CDF"/>
    <w:rsid w:val="000A46EF"/>
    <w:rsid w:val="000A6595"/>
    <w:rsid w:val="000B24C3"/>
    <w:rsid w:val="000C4872"/>
    <w:rsid w:val="000C666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217DC"/>
    <w:rsid w:val="00121C75"/>
    <w:rsid w:val="00127C9D"/>
    <w:rsid w:val="00137ACB"/>
    <w:rsid w:val="001417E9"/>
    <w:rsid w:val="001437FB"/>
    <w:rsid w:val="001439A2"/>
    <w:rsid w:val="00143BAF"/>
    <w:rsid w:val="00144392"/>
    <w:rsid w:val="0015400A"/>
    <w:rsid w:val="00161CC9"/>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58E3"/>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7BFD"/>
    <w:rsid w:val="00277ED5"/>
    <w:rsid w:val="002819D3"/>
    <w:rsid w:val="002834C2"/>
    <w:rsid w:val="00283796"/>
    <w:rsid w:val="0029515B"/>
    <w:rsid w:val="00295BCB"/>
    <w:rsid w:val="002A2AFF"/>
    <w:rsid w:val="002B11ED"/>
    <w:rsid w:val="002B183F"/>
    <w:rsid w:val="002B6DFB"/>
    <w:rsid w:val="002C0107"/>
    <w:rsid w:val="002D02B8"/>
    <w:rsid w:val="002D18F8"/>
    <w:rsid w:val="002D7546"/>
    <w:rsid w:val="002E439E"/>
    <w:rsid w:val="002E6EBF"/>
    <w:rsid w:val="00301DA4"/>
    <w:rsid w:val="0031092D"/>
    <w:rsid w:val="0031270D"/>
    <w:rsid w:val="0032282C"/>
    <w:rsid w:val="00323EB5"/>
    <w:rsid w:val="00332A66"/>
    <w:rsid w:val="00336DF3"/>
    <w:rsid w:val="0034373C"/>
    <w:rsid w:val="00350367"/>
    <w:rsid w:val="003525AA"/>
    <w:rsid w:val="00356E85"/>
    <w:rsid w:val="00363674"/>
    <w:rsid w:val="0036717E"/>
    <w:rsid w:val="003710D5"/>
    <w:rsid w:val="00371D26"/>
    <w:rsid w:val="00373145"/>
    <w:rsid w:val="003735E9"/>
    <w:rsid w:val="00373AC0"/>
    <w:rsid w:val="00377A58"/>
    <w:rsid w:val="00380D37"/>
    <w:rsid w:val="0038372E"/>
    <w:rsid w:val="00387F5D"/>
    <w:rsid w:val="00392FCF"/>
    <w:rsid w:val="003B2EDD"/>
    <w:rsid w:val="003B3DFE"/>
    <w:rsid w:val="003B6DFF"/>
    <w:rsid w:val="003B6FBD"/>
    <w:rsid w:val="003C02DF"/>
    <w:rsid w:val="003C70C0"/>
    <w:rsid w:val="003C749A"/>
    <w:rsid w:val="003D2387"/>
    <w:rsid w:val="003D38F4"/>
    <w:rsid w:val="003F0B89"/>
    <w:rsid w:val="003F3721"/>
    <w:rsid w:val="003F4AFC"/>
    <w:rsid w:val="003F5136"/>
    <w:rsid w:val="00406493"/>
    <w:rsid w:val="00414AA6"/>
    <w:rsid w:val="00416C7F"/>
    <w:rsid w:val="00421001"/>
    <w:rsid w:val="00424118"/>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C0D55"/>
    <w:rsid w:val="004C1834"/>
    <w:rsid w:val="004C3578"/>
    <w:rsid w:val="004D0206"/>
    <w:rsid w:val="004E5271"/>
    <w:rsid w:val="004E6131"/>
    <w:rsid w:val="004F5AFC"/>
    <w:rsid w:val="004F7806"/>
    <w:rsid w:val="004F78A2"/>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6253D"/>
    <w:rsid w:val="005778AA"/>
    <w:rsid w:val="00582C17"/>
    <w:rsid w:val="00585307"/>
    <w:rsid w:val="005903B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C4A"/>
    <w:rsid w:val="0067391F"/>
    <w:rsid w:val="0067576F"/>
    <w:rsid w:val="006801D8"/>
    <w:rsid w:val="00681876"/>
    <w:rsid w:val="00684426"/>
    <w:rsid w:val="00686811"/>
    <w:rsid w:val="0068730C"/>
    <w:rsid w:val="006876E2"/>
    <w:rsid w:val="00687E83"/>
    <w:rsid w:val="00691E71"/>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50444"/>
    <w:rsid w:val="007515D7"/>
    <w:rsid w:val="007518F8"/>
    <w:rsid w:val="00753DAF"/>
    <w:rsid w:val="00760D21"/>
    <w:rsid w:val="00766E54"/>
    <w:rsid w:val="00767680"/>
    <w:rsid w:val="007836BB"/>
    <w:rsid w:val="00783CBB"/>
    <w:rsid w:val="00783FFE"/>
    <w:rsid w:val="00785141"/>
    <w:rsid w:val="0078529A"/>
    <w:rsid w:val="00790C57"/>
    <w:rsid w:val="00793872"/>
    <w:rsid w:val="007A021E"/>
    <w:rsid w:val="007B146B"/>
    <w:rsid w:val="007B5E8D"/>
    <w:rsid w:val="007C341A"/>
    <w:rsid w:val="007C50D5"/>
    <w:rsid w:val="007C603A"/>
    <w:rsid w:val="007C77FB"/>
    <w:rsid w:val="007D79F0"/>
    <w:rsid w:val="007E6710"/>
    <w:rsid w:val="007F6351"/>
    <w:rsid w:val="00802012"/>
    <w:rsid w:val="00803DE4"/>
    <w:rsid w:val="008107E9"/>
    <w:rsid w:val="0082276C"/>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55F6"/>
    <w:rsid w:val="0096705D"/>
    <w:rsid w:val="00967859"/>
    <w:rsid w:val="00970413"/>
    <w:rsid w:val="00972FC5"/>
    <w:rsid w:val="00975E85"/>
    <w:rsid w:val="00976B2D"/>
    <w:rsid w:val="009841D9"/>
    <w:rsid w:val="00985D8F"/>
    <w:rsid w:val="00990D58"/>
    <w:rsid w:val="00992172"/>
    <w:rsid w:val="00993106"/>
    <w:rsid w:val="009939BA"/>
    <w:rsid w:val="0099495B"/>
    <w:rsid w:val="00994C1B"/>
    <w:rsid w:val="009A2C70"/>
    <w:rsid w:val="009A31B5"/>
    <w:rsid w:val="009A6D11"/>
    <w:rsid w:val="009B7253"/>
    <w:rsid w:val="009C181B"/>
    <w:rsid w:val="009C2911"/>
    <w:rsid w:val="009C37FF"/>
    <w:rsid w:val="009C39F7"/>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6257"/>
    <w:rsid w:val="00A26F5E"/>
    <w:rsid w:val="00A30D08"/>
    <w:rsid w:val="00A40505"/>
    <w:rsid w:val="00A46776"/>
    <w:rsid w:val="00A52A21"/>
    <w:rsid w:val="00A565A8"/>
    <w:rsid w:val="00A57961"/>
    <w:rsid w:val="00A63DF0"/>
    <w:rsid w:val="00A668A2"/>
    <w:rsid w:val="00A80FBB"/>
    <w:rsid w:val="00A8487B"/>
    <w:rsid w:val="00A910AA"/>
    <w:rsid w:val="00A92EA0"/>
    <w:rsid w:val="00A94558"/>
    <w:rsid w:val="00A95469"/>
    <w:rsid w:val="00A95C5C"/>
    <w:rsid w:val="00AA2615"/>
    <w:rsid w:val="00AA43E7"/>
    <w:rsid w:val="00AA456D"/>
    <w:rsid w:val="00AA62B4"/>
    <w:rsid w:val="00AB5A98"/>
    <w:rsid w:val="00AC22DA"/>
    <w:rsid w:val="00AC3824"/>
    <w:rsid w:val="00AD4A43"/>
    <w:rsid w:val="00AE444C"/>
    <w:rsid w:val="00AE4D49"/>
    <w:rsid w:val="00AE60F1"/>
    <w:rsid w:val="00AF16B7"/>
    <w:rsid w:val="00AF19C8"/>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E55"/>
    <w:rsid w:val="00B621D4"/>
    <w:rsid w:val="00B74DB5"/>
    <w:rsid w:val="00B84352"/>
    <w:rsid w:val="00B93534"/>
    <w:rsid w:val="00B94245"/>
    <w:rsid w:val="00BA64E6"/>
    <w:rsid w:val="00BB0025"/>
    <w:rsid w:val="00BB3DA8"/>
    <w:rsid w:val="00BB5B9D"/>
    <w:rsid w:val="00BB7A9B"/>
    <w:rsid w:val="00BC399A"/>
    <w:rsid w:val="00BC4A94"/>
    <w:rsid w:val="00BC4D59"/>
    <w:rsid w:val="00BD1843"/>
    <w:rsid w:val="00BD55B4"/>
    <w:rsid w:val="00BE086F"/>
    <w:rsid w:val="00BE1DB3"/>
    <w:rsid w:val="00BE387C"/>
    <w:rsid w:val="00BE432A"/>
    <w:rsid w:val="00BF0ED0"/>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5622"/>
    <w:rsid w:val="00CB0E65"/>
    <w:rsid w:val="00CC5268"/>
    <w:rsid w:val="00CD0C90"/>
    <w:rsid w:val="00CE633B"/>
    <w:rsid w:val="00CE6688"/>
    <w:rsid w:val="00CE75CC"/>
    <w:rsid w:val="00CE798E"/>
    <w:rsid w:val="00CF0B6A"/>
    <w:rsid w:val="00CF262B"/>
    <w:rsid w:val="00CF2D3D"/>
    <w:rsid w:val="00CF5CED"/>
    <w:rsid w:val="00CF6B6A"/>
    <w:rsid w:val="00CF70A6"/>
    <w:rsid w:val="00D05B60"/>
    <w:rsid w:val="00D06B2A"/>
    <w:rsid w:val="00D110EB"/>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953E7"/>
    <w:rsid w:val="00D95A80"/>
    <w:rsid w:val="00DA1A8B"/>
    <w:rsid w:val="00DA1CC3"/>
    <w:rsid w:val="00DA32C4"/>
    <w:rsid w:val="00DB22CA"/>
    <w:rsid w:val="00DB3D31"/>
    <w:rsid w:val="00DB533D"/>
    <w:rsid w:val="00DB68F1"/>
    <w:rsid w:val="00DC3351"/>
    <w:rsid w:val="00DC5E1D"/>
    <w:rsid w:val="00DD5B25"/>
    <w:rsid w:val="00DD73E9"/>
    <w:rsid w:val="00DE16CE"/>
    <w:rsid w:val="00DE459C"/>
    <w:rsid w:val="00DF47E5"/>
    <w:rsid w:val="00E04ED7"/>
    <w:rsid w:val="00E0514C"/>
    <w:rsid w:val="00E1103A"/>
    <w:rsid w:val="00E153D1"/>
    <w:rsid w:val="00E203CF"/>
    <w:rsid w:val="00E21251"/>
    <w:rsid w:val="00E23112"/>
    <w:rsid w:val="00E2772D"/>
    <w:rsid w:val="00E30E04"/>
    <w:rsid w:val="00E3166B"/>
    <w:rsid w:val="00E37F9F"/>
    <w:rsid w:val="00E4019E"/>
    <w:rsid w:val="00E40521"/>
    <w:rsid w:val="00E45049"/>
    <w:rsid w:val="00E50DA6"/>
    <w:rsid w:val="00E60CE8"/>
    <w:rsid w:val="00E65FF2"/>
    <w:rsid w:val="00E704FF"/>
    <w:rsid w:val="00E72B7B"/>
    <w:rsid w:val="00E73A4A"/>
    <w:rsid w:val="00E77507"/>
    <w:rsid w:val="00E90ED7"/>
    <w:rsid w:val="00E91602"/>
    <w:rsid w:val="00E950DB"/>
    <w:rsid w:val="00EA3083"/>
    <w:rsid w:val="00EA4F44"/>
    <w:rsid w:val="00EA627F"/>
    <w:rsid w:val="00EB2E3A"/>
    <w:rsid w:val="00EB3884"/>
    <w:rsid w:val="00EB675F"/>
    <w:rsid w:val="00EC11E3"/>
    <w:rsid w:val="00EC26A0"/>
    <w:rsid w:val="00EC2F8A"/>
    <w:rsid w:val="00EC3282"/>
    <w:rsid w:val="00ED190C"/>
    <w:rsid w:val="00ED44DB"/>
    <w:rsid w:val="00ED5DCE"/>
    <w:rsid w:val="00ED7466"/>
    <w:rsid w:val="00EE036A"/>
    <w:rsid w:val="00EE35F8"/>
    <w:rsid w:val="00EE3B05"/>
    <w:rsid w:val="00EE72D0"/>
    <w:rsid w:val="00EF2B43"/>
    <w:rsid w:val="00F03C08"/>
    <w:rsid w:val="00F07DBA"/>
    <w:rsid w:val="00F1146D"/>
    <w:rsid w:val="00F12EC6"/>
    <w:rsid w:val="00F146FE"/>
    <w:rsid w:val="00F151ED"/>
    <w:rsid w:val="00F1649A"/>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6728"/>
    <w:rsid w:val="00FC6BC6"/>
    <w:rsid w:val="00FC717F"/>
    <w:rsid w:val="00FD2C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543</cp:revision>
  <cp:lastPrinted>2014-11-08T19:57:00Z</cp:lastPrinted>
  <dcterms:created xsi:type="dcterms:W3CDTF">2014-11-08T19:17:00Z</dcterms:created>
  <dcterms:modified xsi:type="dcterms:W3CDTF">2022-01-18T17:48:00Z</dcterms:modified>
</cp:coreProperties>
</file>