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3C22008A" w:rsidR="00E153D1" w:rsidRPr="00A429DD" w:rsidRDefault="00942EB1" w:rsidP="00EB2E3A">
            <w:pPr>
              <w:pStyle w:val="covertext"/>
              <w:rPr>
                <w:rFonts w:ascii="Calibri" w:hAnsi="Calibri"/>
                <w:sz w:val="28"/>
                <w:szCs w:val="28"/>
              </w:rPr>
            </w:pPr>
            <w:r>
              <w:rPr>
                <w:rFonts w:ascii="Calibri" w:hAnsi="Calibri"/>
                <w:b/>
                <w:sz w:val="28"/>
                <w:szCs w:val="28"/>
              </w:rPr>
              <w:t>November</w:t>
            </w:r>
            <w:r w:rsidR="00BE387C">
              <w:rPr>
                <w:rFonts w:ascii="Calibri" w:hAnsi="Calibri"/>
                <w:b/>
                <w:sz w:val="28"/>
                <w:szCs w:val="28"/>
              </w:rPr>
              <w:t xml:space="preserve"> 2020</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5FD5F5E9" w:rsidR="00E153D1" w:rsidRPr="00A429DD" w:rsidRDefault="00942EB1" w:rsidP="0078529A">
            <w:pPr>
              <w:pStyle w:val="covertext"/>
              <w:rPr>
                <w:rFonts w:ascii="Calibri" w:hAnsi="Calibri"/>
                <w:szCs w:val="24"/>
              </w:rPr>
            </w:pPr>
            <w:r>
              <w:rPr>
                <w:rFonts w:ascii="Calibri" w:hAnsi="Calibri"/>
                <w:szCs w:val="24"/>
              </w:rPr>
              <w:t xml:space="preserve">November </w:t>
            </w:r>
            <w:r w:rsidR="00377A58">
              <w:rPr>
                <w:rFonts w:ascii="Calibri" w:hAnsi="Calibri"/>
                <w:szCs w:val="24"/>
              </w:rPr>
              <w:t>6</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68FF3902" w:rsidR="002B183F" w:rsidRPr="00283796" w:rsidRDefault="006B446A" w:rsidP="00283796">
      <w:pPr>
        <w:spacing w:after="0" w:line="240" w:lineRule="auto"/>
        <w:rPr>
          <w:b/>
        </w:rPr>
      </w:pPr>
      <w:r>
        <w:rPr>
          <w:b/>
        </w:rPr>
        <w:lastRenderedPageBreak/>
        <w:t>Monday</w:t>
      </w:r>
      <w:r w:rsidR="005B4902">
        <w:rPr>
          <w:b/>
        </w:rPr>
        <w:t xml:space="preserve"> </w:t>
      </w:r>
      <w:r w:rsidR="004A364E">
        <w:rPr>
          <w:b/>
        </w:rPr>
        <w:t xml:space="preserve">November </w:t>
      </w:r>
      <w:r w:rsidR="00845534">
        <w:rPr>
          <w:b/>
        </w:rPr>
        <w:t>2</w:t>
      </w:r>
      <w:r w:rsidR="00D06B2A">
        <w:rPr>
          <w:b/>
        </w:rPr>
        <w:t>, 20</w:t>
      </w:r>
      <w:r w:rsidR="00C02B19">
        <w:rPr>
          <w:b/>
        </w:rPr>
        <w:t>20</w:t>
      </w:r>
    </w:p>
    <w:p w14:paraId="48EC1541" w14:textId="77777777" w:rsidR="00283796" w:rsidRDefault="00283796" w:rsidP="00283796">
      <w:pPr>
        <w:spacing w:after="0" w:line="240" w:lineRule="auto"/>
      </w:pPr>
    </w:p>
    <w:p w14:paraId="09EA2B33" w14:textId="223B005C" w:rsidR="00336DF3" w:rsidRDefault="00283796" w:rsidP="00283796">
      <w:pPr>
        <w:spacing w:after="0" w:line="240" w:lineRule="auto"/>
      </w:pPr>
      <w:r>
        <w:t>WG chair c</w:t>
      </w:r>
      <w:r w:rsidR="00E04ED7">
        <w:t>al</w:t>
      </w:r>
      <w:r w:rsidR="00C2321C">
        <w:t xml:space="preserve">led the meeting to order at </w:t>
      </w:r>
      <w:r w:rsidR="006B446A">
        <w:t>4:</w:t>
      </w:r>
      <w:r w:rsidR="00E704FF">
        <w:t>0</w:t>
      </w:r>
      <w:r w:rsidR="00336DF3">
        <w:t>1</w:t>
      </w:r>
      <w:r w:rsidR="00061378">
        <w:t xml:space="preserve"> </w:t>
      </w:r>
      <w:r w:rsidR="006B446A">
        <w:t>P</w:t>
      </w:r>
      <w:r>
        <w:t>M</w:t>
      </w:r>
      <w:r w:rsidR="00336DF3">
        <w:t xml:space="preserve"> (Eastern Time).</w:t>
      </w:r>
    </w:p>
    <w:p w14:paraId="05442430" w14:textId="31E39AE7" w:rsidR="00283796" w:rsidRDefault="00283796" w:rsidP="00283796">
      <w:pPr>
        <w:spacing w:after="0" w:line="240" w:lineRule="auto"/>
      </w:pPr>
    </w:p>
    <w:p w14:paraId="222CEB81" w14:textId="2FA62BF6" w:rsidR="00283796" w:rsidRDefault="00373145" w:rsidP="00283796">
      <w:pPr>
        <w:spacing w:after="0" w:line="240" w:lineRule="auto"/>
      </w:pPr>
      <w:r>
        <w:t>Chair revi</w:t>
      </w:r>
      <w:r w:rsidR="004F7806">
        <w:t>ewed the agenda</w:t>
      </w:r>
      <w:r w:rsidR="00E4019E">
        <w:t xml:space="preserve">. </w:t>
      </w:r>
      <w:r>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20</w:t>
      </w:r>
      <w:r w:rsidR="004F7806">
        <w:t>/</w:t>
      </w:r>
      <w:r w:rsidR="008E1979">
        <w:t>37</w:t>
      </w:r>
      <w:r w:rsidR="004F7806">
        <w:t>r</w:t>
      </w:r>
      <w:r w:rsidR="008E1979">
        <w:t>1</w:t>
      </w:r>
      <w:r w:rsidR="0084447E">
        <w:t>.</w:t>
      </w:r>
    </w:p>
    <w:p w14:paraId="305371D5" w14:textId="77777777" w:rsidR="00283796" w:rsidRDefault="00283796" w:rsidP="00283796">
      <w:pPr>
        <w:spacing w:after="0" w:line="240" w:lineRule="auto"/>
      </w:pPr>
    </w:p>
    <w:p w14:paraId="0C42B42D" w14:textId="42265071"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283796">
      <w:pPr>
        <w:spacing w:after="0" w:line="240" w:lineRule="auto"/>
      </w:pPr>
    </w:p>
    <w:p w14:paraId="063BFEDE" w14:textId="10873058" w:rsidR="00E91602" w:rsidRDefault="00E91602" w:rsidP="00283796">
      <w:pPr>
        <w:spacing w:after="0" w:line="240" w:lineRule="auto"/>
      </w:pPr>
      <w:r>
        <w:t xml:space="preserve">Chair read the IEEE </w:t>
      </w:r>
      <w:r w:rsidR="00993106">
        <w:t xml:space="preserve">Standards Association Participant </w:t>
      </w:r>
      <w:r w:rsidR="00E203CF">
        <w:t>Behavior</w:t>
      </w:r>
      <w:r w:rsidR="005316CC">
        <w:t xml:space="preserve"> slides.</w:t>
      </w:r>
    </w:p>
    <w:p w14:paraId="7606D3DF" w14:textId="77777777" w:rsidR="0023260A" w:rsidRDefault="0023260A" w:rsidP="00283796">
      <w:pPr>
        <w:spacing w:after="0" w:line="240" w:lineRule="auto"/>
      </w:pPr>
    </w:p>
    <w:p w14:paraId="20953F3A" w14:textId="5D54EFF5" w:rsidR="00D5170A" w:rsidRDefault="00DA32C4" w:rsidP="00283796">
      <w:pPr>
        <w:spacing w:after="0" w:line="240" w:lineRule="auto"/>
      </w:pPr>
      <w:r>
        <w:t>Motion to approve the minutes f</w:t>
      </w:r>
      <w:r w:rsidR="004F7806">
        <w:t>rom the previous</w:t>
      </w:r>
      <w:r w:rsidR="000A0CDF">
        <w:t xml:space="preserve"> </w:t>
      </w:r>
      <w:r w:rsidR="004F7806">
        <w:t>meeting, document 802.19-</w:t>
      </w:r>
      <w:r w:rsidR="00E4019E">
        <w:t>20</w:t>
      </w:r>
      <w:r w:rsidR="00D5170A">
        <w:t>/</w:t>
      </w:r>
      <w:r w:rsidR="00681876">
        <w:t>33</w:t>
      </w:r>
      <w:r>
        <w:t>r</w:t>
      </w:r>
      <w:r w:rsidR="00BF1A72">
        <w:t>0</w:t>
      </w:r>
      <w:r w:rsidR="00F151ED">
        <w:t xml:space="preserve">, passed </w:t>
      </w:r>
      <w:r w:rsidR="003735E9">
        <w:t>unanimously</w:t>
      </w:r>
      <w:r w:rsidR="00F151ED">
        <w:t xml:space="preserve">. </w:t>
      </w:r>
    </w:p>
    <w:p w14:paraId="7B7DC53C" w14:textId="77777777" w:rsidR="00061378" w:rsidRDefault="00061378" w:rsidP="00283796">
      <w:pPr>
        <w:spacing w:after="0" w:line="240" w:lineRule="auto"/>
      </w:pPr>
    </w:p>
    <w:p w14:paraId="23048722" w14:textId="3B38754E" w:rsidR="00061378" w:rsidRDefault="00061378" w:rsidP="00283796">
      <w:pPr>
        <w:spacing w:after="0" w:line="240" w:lineRule="auto"/>
      </w:pPr>
      <w:r>
        <w:t>The chair reviewed the Openi</w:t>
      </w:r>
      <w:r w:rsidR="002B11ED">
        <w:t>n</w:t>
      </w:r>
      <w:r w:rsidR="006E617B">
        <w:t>g</w:t>
      </w:r>
      <w:r w:rsidR="004F7806">
        <w:t xml:space="preserve"> Report, document 802.19-</w:t>
      </w:r>
      <w:r w:rsidR="00790C57">
        <w:t>20</w:t>
      </w:r>
      <w:r w:rsidR="004F7806">
        <w:t>/</w:t>
      </w:r>
      <w:r w:rsidR="00681876">
        <w:t>38</w:t>
      </w:r>
      <w:r w:rsidR="004F7806">
        <w:t>r</w:t>
      </w:r>
      <w:r w:rsidR="00893A96">
        <w:t>2</w:t>
      </w:r>
      <w:r w:rsidR="004F7806">
        <w:t>.</w:t>
      </w:r>
    </w:p>
    <w:p w14:paraId="7FF8F930" w14:textId="0D7CAE10" w:rsidR="009C2911" w:rsidRDefault="009C2911" w:rsidP="00283796">
      <w:pPr>
        <w:spacing w:after="0" w:line="240" w:lineRule="auto"/>
      </w:pPr>
    </w:p>
    <w:p w14:paraId="032E469A" w14:textId="387DF169" w:rsidR="009C2911" w:rsidRDefault="009C2911" w:rsidP="00283796">
      <w:pPr>
        <w:spacing w:after="0" w:line="240" w:lineRule="auto"/>
      </w:pPr>
      <w:r>
        <w:t xml:space="preserve">There was a request to see a redline comparison between the </w:t>
      </w:r>
      <w:r w:rsidR="00D77D26">
        <w:t xml:space="preserve">text provided to the Executive Committee on the new section in the Chairs Guidelines, on the Scope of the Coexistence </w:t>
      </w:r>
      <w:r w:rsidR="00421001">
        <w:t>Assessment</w:t>
      </w:r>
      <w:r w:rsidR="00D77D26">
        <w:t xml:space="preserve"> document.  The WG chair </w:t>
      </w:r>
      <w:r w:rsidR="00421001">
        <w:t>volunteered</w:t>
      </w:r>
      <w:r w:rsidR="00D77D26">
        <w:t xml:space="preserve"> to </w:t>
      </w:r>
      <w:r w:rsidR="00EC11E3">
        <w:t>generate a redline document and circulate it on the email reflector.</w:t>
      </w:r>
    </w:p>
    <w:p w14:paraId="03CB7B2F" w14:textId="30417A5D" w:rsidR="00E704FF" w:rsidRDefault="00E704FF" w:rsidP="00283796">
      <w:pPr>
        <w:spacing w:after="0" w:line="240" w:lineRule="auto"/>
      </w:pPr>
    </w:p>
    <w:p w14:paraId="18B2DAA8" w14:textId="14BFB45E" w:rsidR="00084E86" w:rsidRDefault="00084E86" w:rsidP="00283796">
      <w:pPr>
        <w:spacing w:after="0" w:line="240" w:lineRule="auto"/>
      </w:pPr>
      <w:r>
        <w:t xml:space="preserve">The </w:t>
      </w:r>
      <w:r w:rsidR="007518F8">
        <w:t>Task Group 3</w:t>
      </w:r>
      <w:r>
        <w:t xml:space="preserve"> </w:t>
      </w:r>
      <w:r w:rsidR="001A67FD">
        <w:t>C</w:t>
      </w:r>
      <w:r>
        <w:t xml:space="preserve">hair </w:t>
      </w:r>
      <w:r w:rsidR="00C609A4">
        <w:t>presented</w:t>
      </w:r>
      <w:r>
        <w:t xml:space="preserve"> </w:t>
      </w:r>
      <w:r w:rsidR="007518F8">
        <w:t>the</w:t>
      </w:r>
      <w:r>
        <w:t xml:space="preserve"> </w:t>
      </w:r>
      <w:r w:rsidR="007518F8">
        <w:t xml:space="preserve">TG3 </w:t>
      </w:r>
      <w:r w:rsidR="00373AC0">
        <w:t>opening report</w:t>
      </w:r>
      <w:r w:rsidR="007518F8">
        <w:t xml:space="preserve">, document </w:t>
      </w:r>
      <w:r w:rsidR="009B7253">
        <w:t>802.19-</w:t>
      </w:r>
      <w:r w:rsidR="00373AC0">
        <w:t>20</w:t>
      </w:r>
      <w:r w:rsidR="009B7253">
        <w:t>/</w:t>
      </w:r>
      <w:r w:rsidR="001742C8">
        <w:t>47</w:t>
      </w:r>
      <w:r w:rsidR="009B7253">
        <w:t>r</w:t>
      </w:r>
      <w:r w:rsidR="008107E9">
        <w:t>1</w:t>
      </w:r>
      <w:r w:rsidR="009B7253">
        <w:t>.</w:t>
      </w:r>
    </w:p>
    <w:p w14:paraId="71B4C58C" w14:textId="3F0B79EE" w:rsidR="00892EA8" w:rsidRDefault="00892EA8" w:rsidP="00283796">
      <w:pPr>
        <w:spacing w:after="0" w:line="240" w:lineRule="auto"/>
      </w:pPr>
    </w:p>
    <w:p w14:paraId="0D43579C" w14:textId="11D5ECBF" w:rsidR="001742C8" w:rsidRDefault="00892EA8" w:rsidP="00283796">
      <w:pPr>
        <w:spacing w:after="0" w:line="240" w:lineRule="auto"/>
      </w:pPr>
      <w:r>
        <w:t xml:space="preserve">The 802.11 </w:t>
      </w:r>
      <w:r w:rsidR="00550B2D">
        <w:t>Liaison</w:t>
      </w:r>
      <w:r>
        <w:t xml:space="preserve"> gave a verbal report.  He mentioned that</w:t>
      </w:r>
      <w:r w:rsidR="001742C8">
        <w:t xml:space="preserve"> 802.19 WG is </w:t>
      </w:r>
      <w:r w:rsidR="00421001">
        <w:t>currently</w:t>
      </w:r>
      <w:r w:rsidR="001742C8">
        <w:t xml:space="preserve"> balloting the 802.11bd Coexistence </w:t>
      </w:r>
      <w:r w:rsidR="00421001">
        <w:t>Assessment</w:t>
      </w:r>
      <w:r w:rsidR="001742C8">
        <w:t xml:space="preserve"> document</w:t>
      </w:r>
      <w:r w:rsidR="00F93B8F">
        <w:t>.  Th</w:t>
      </w:r>
      <w:r w:rsidR="00D110EB">
        <w:t>is</w:t>
      </w:r>
      <w:r w:rsidR="00F93B8F">
        <w:t xml:space="preserve"> ballot closes on </w:t>
      </w:r>
      <w:r w:rsidR="00AE444C">
        <w:t>November 13.</w:t>
      </w:r>
    </w:p>
    <w:p w14:paraId="5C6E1468" w14:textId="2CD62B40" w:rsidR="001742C8" w:rsidRDefault="001742C8" w:rsidP="00283796">
      <w:pPr>
        <w:spacing w:after="0" w:line="240" w:lineRule="auto"/>
      </w:pPr>
    </w:p>
    <w:p w14:paraId="2F460334" w14:textId="39A310C7" w:rsidR="00CE798E" w:rsidRDefault="00CE798E" w:rsidP="00283796">
      <w:pPr>
        <w:spacing w:after="0" w:line="240" w:lineRule="auto"/>
      </w:pPr>
      <w:r>
        <w:t xml:space="preserve">The Task Group 3 Chair indicated that he may have a </w:t>
      </w:r>
      <w:r w:rsidR="008B5973">
        <w:t>motion at the WG Closing.</w:t>
      </w:r>
    </w:p>
    <w:p w14:paraId="16E3541B" w14:textId="77777777" w:rsidR="008107E9" w:rsidRDefault="008107E9" w:rsidP="00283796">
      <w:pPr>
        <w:spacing w:after="0" w:line="240" w:lineRule="auto"/>
      </w:pPr>
    </w:p>
    <w:p w14:paraId="3B3C181A" w14:textId="124B48F4" w:rsidR="004537C4" w:rsidRDefault="00E04ED7" w:rsidP="00283796">
      <w:pPr>
        <w:spacing w:after="0" w:line="240" w:lineRule="auto"/>
      </w:pPr>
      <w:r>
        <w:t xml:space="preserve">The WG recessed at </w:t>
      </w:r>
      <w:r w:rsidR="00883C79">
        <w:t>4</w:t>
      </w:r>
      <w:r w:rsidR="00760D21">
        <w:t>:</w:t>
      </w:r>
      <w:r w:rsidR="00CE798E">
        <w:t>48</w:t>
      </w:r>
      <w:r w:rsidR="00061378">
        <w:t xml:space="preserve"> </w:t>
      </w:r>
      <w:r w:rsidR="00084E86">
        <w:t>P</w:t>
      </w:r>
      <w:r w:rsidR="004537C4">
        <w:t>M</w:t>
      </w:r>
      <w:r w:rsidR="00550B2D">
        <w:t xml:space="preserve">  (</w:t>
      </w:r>
      <w:r w:rsidR="00CE798E">
        <w:t>Eastern Time</w:t>
      </w:r>
      <w:r w:rsidR="00550B2D">
        <w:t>).</w:t>
      </w:r>
    </w:p>
    <w:p w14:paraId="5173BBDF" w14:textId="695A1EAC" w:rsidR="00760D21" w:rsidRDefault="00760D21" w:rsidP="00283796">
      <w:pPr>
        <w:spacing w:after="0" w:line="240" w:lineRule="auto"/>
      </w:pPr>
    </w:p>
    <w:p w14:paraId="71B2F2E5" w14:textId="4924657C" w:rsidR="00DB22CA" w:rsidRPr="00283796" w:rsidRDefault="00DB22CA" w:rsidP="00DB22CA">
      <w:pPr>
        <w:spacing w:after="0" w:line="240" w:lineRule="auto"/>
        <w:rPr>
          <w:b/>
        </w:rPr>
      </w:pPr>
      <w:r>
        <w:rPr>
          <w:b/>
        </w:rPr>
        <w:t xml:space="preserve">Thursday </w:t>
      </w:r>
      <w:r w:rsidR="00127C9D">
        <w:rPr>
          <w:b/>
        </w:rPr>
        <w:t>November 5</w:t>
      </w:r>
      <w:r>
        <w:rPr>
          <w:b/>
        </w:rPr>
        <w:t>, 20</w:t>
      </w:r>
      <w:r w:rsidR="0002554A">
        <w:rPr>
          <w:b/>
        </w:rPr>
        <w:t>20</w:t>
      </w:r>
    </w:p>
    <w:p w14:paraId="6D9130A5" w14:textId="562371F2" w:rsidR="00DB22CA" w:rsidRDefault="00E21251" w:rsidP="00283796">
      <w:pPr>
        <w:spacing w:after="0" w:line="240" w:lineRule="auto"/>
      </w:pPr>
      <w:r>
        <w:t>The WG chair called the meeting to order at 4:</w:t>
      </w:r>
      <w:r w:rsidR="00EE036A">
        <w:t>0</w:t>
      </w:r>
      <w:r w:rsidR="005249F1">
        <w:t>2</w:t>
      </w:r>
      <w:r>
        <w:t xml:space="preserve"> PM</w:t>
      </w:r>
      <w:r w:rsidR="0053171B">
        <w:t xml:space="preserve"> (</w:t>
      </w:r>
      <w:r w:rsidR="005249F1">
        <w:t>Eastern Time</w:t>
      </w:r>
      <w:r w:rsidR="0053171B">
        <w:t>).</w:t>
      </w:r>
    </w:p>
    <w:p w14:paraId="28D72C41" w14:textId="61C97D32" w:rsidR="00917077" w:rsidRDefault="00917077" w:rsidP="00283796">
      <w:pPr>
        <w:spacing w:after="0" w:line="240" w:lineRule="auto"/>
      </w:pPr>
    </w:p>
    <w:p w14:paraId="09D4E13A" w14:textId="20B11B17" w:rsidR="00917077" w:rsidRDefault="00917077" w:rsidP="00283796">
      <w:pPr>
        <w:spacing w:after="0" w:line="240" w:lineRule="auto"/>
      </w:pPr>
      <w:r>
        <w:t xml:space="preserve">A few people pointed out that there in IMAT there is an overlap between 802.18 and 802.19, and so it was not possible to </w:t>
      </w:r>
      <w:r w:rsidR="009C49DB">
        <w:t>register attendance for both, even though there is no actual time overlap.  The Chair said he can add people’s attendance and will work with the 802.18 Chair to avoid this in the future.</w:t>
      </w:r>
    </w:p>
    <w:p w14:paraId="5F1C3D36" w14:textId="59651AC1" w:rsidR="001817C1" w:rsidRDefault="001817C1" w:rsidP="00283796">
      <w:pPr>
        <w:spacing w:after="0" w:line="240" w:lineRule="auto"/>
      </w:pPr>
    </w:p>
    <w:p w14:paraId="16C04BA9" w14:textId="1D262C04" w:rsidR="001817C1" w:rsidRDefault="001817C1" w:rsidP="00283796">
      <w:pPr>
        <w:spacing w:after="0" w:line="240" w:lineRule="auto"/>
      </w:pPr>
      <w:r>
        <w:t>The Task Group 3 chair gave the TG3 closing report, doc. 802.19-</w:t>
      </w:r>
      <w:r w:rsidR="00D410F6">
        <w:t>20/</w:t>
      </w:r>
      <w:r w:rsidR="00387F5D">
        <w:t>49</w:t>
      </w:r>
      <w:r w:rsidR="00414AA6">
        <w:t>r</w:t>
      </w:r>
      <w:r w:rsidR="009F460D">
        <w:t>0</w:t>
      </w:r>
      <w:r w:rsidR="00414AA6">
        <w:t xml:space="preserve">.   The Task Group </w:t>
      </w:r>
      <w:r w:rsidR="009F460D">
        <w:t>completed comment resolution on the initial SA Ballot.</w:t>
      </w:r>
    </w:p>
    <w:p w14:paraId="37A9398F" w14:textId="7211F033" w:rsidR="0053171B" w:rsidRDefault="0053171B" w:rsidP="00283796">
      <w:pPr>
        <w:spacing w:after="0" w:line="240" w:lineRule="auto"/>
      </w:pPr>
    </w:p>
    <w:p w14:paraId="3538B8C8" w14:textId="08D72079" w:rsidR="0053171B" w:rsidRPr="00656404" w:rsidRDefault="009F460D" w:rsidP="00283796">
      <w:pPr>
        <w:spacing w:after="0" w:line="240" w:lineRule="auto"/>
        <w:rPr>
          <w:b/>
          <w:bCs/>
        </w:rPr>
      </w:pPr>
      <w:r w:rsidRPr="00656404">
        <w:rPr>
          <w:b/>
          <w:bCs/>
        </w:rPr>
        <w:t>Motion</w:t>
      </w:r>
    </w:p>
    <w:p w14:paraId="60F0D05E" w14:textId="77777777" w:rsidR="00656404" w:rsidRPr="00656404" w:rsidRDefault="00656404" w:rsidP="00656404">
      <w:pPr>
        <w:spacing w:after="0" w:line="240" w:lineRule="auto"/>
      </w:pPr>
      <w:r w:rsidRPr="00656404">
        <w:t>Move to start a Standards Association Recirculation ballot for draft P802-19-3-D07.</w:t>
      </w:r>
    </w:p>
    <w:p w14:paraId="11767FFE" w14:textId="77777777" w:rsidR="00656404" w:rsidRPr="00656404" w:rsidRDefault="00656404" w:rsidP="00656404">
      <w:pPr>
        <w:spacing w:after="0" w:line="240" w:lineRule="auto"/>
      </w:pPr>
      <w:r w:rsidRPr="00656404">
        <w:t>Moved by: Benjamin Rolfe</w:t>
      </w:r>
    </w:p>
    <w:p w14:paraId="4005847E" w14:textId="41D44A7A" w:rsidR="009F460D" w:rsidRDefault="00656404" w:rsidP="00656404">
      <w:pPr>
        <w:spacing w:after="0" w:line="240" w:lineRule="auto"/>
      </w:pPr>
      <w:r w:rsidRPr="00656404">
        <w:t>Second by: Jianlin Guo</w:t>
      </w:r>
    </w:p>
    <w:p w14:paraId="0839F1E1" w14:textId="52F3E8B0" w:rsidR="00656404" w:rsidRDefault="00656404" w:rsidP="00656404">
      <w:pPr>
        <w:spacing w:after="0" w:line="240" w:lineRule="auto"/>
      </w:pPr>
      <w:r>
        <w:t>Results (Y/N/A) = 10/0/2</w:t>
      </w:r>
    </w:p>
    <w:p w14:paraId="72327EED" w14:textId="612CA5BC" w:rsidR="00656404" w:rsidRDefault="00656404" w:rsidP="00656404">
      <w:pPr>
        <w:spacing w:after="0" w:line="240" w:lineRule="auto"/>
      </w:pPr>
      <w:r>
        <w:t>Motion Passed</w:t>
      </w:r>
    </w:p>
    <w:p w14:paraId="7FEAD80C" w14:textId="08DEFA96" w:rsidR="009F460D" w:rsidRDefault="009F460D" w:rsidP="00283796">
      <w:pPr>
        <w:spacing w:after="0" w:line="240" w:lineRule="auto"/>
      </w:pPr>
    </w:p>
    <w:p w14:paraId="6D40056F" w14:textId="28410201" w:rsidR="00656404" w:rsidRDefault="00656404" w:rsidP="00283796">
      <w:pPr>
        <w:spacing w:after="0" w:line="240" w:lineRule="auto"/>
      </w:pPr>
      <w:r>
        <w:lastRenderedPageBreak/>
        <w:t>The WG discussed the current text from the 802 Rules Committee on the new section of the Chairs Guide</w:t>
      </w:r>
      <w:r w:rsidR="00617964">
        <w:t>lines, document EC-20/</w:t>
      </w:r>
      <w:r w:rsidR="00970413">
        <w:t>220r2.  The WG agreed to recommend the following change to the Executive Committee,</w:t>
      </w:r>
    </w:p>
    <w:p w14:paraId="60F6A31F" w14:textId="69F859E9" w:rsidR="00970413" w:rsidRDefault="00970413" w:rsidP="00283796">
      <w:pPr>
        <w:spacing w:after="0" w:line="240" w:lineRule="auto"/>
      </w:pPr>
    </w:p>
    <w:p w14:paraId="779E21DF" w14:textId="63B41FAB" w:rsidR="004A72CD" w:rsidRDefault="004A72CD" w:rsidP="00283796">
      <w:pPr>
        <w:spacing w:after="0" w:line="240" w:lineRule="auto"/>
      </w:pPr>
      <w:r>
        <w:t>Change,</w:t>
      </w:r>
    </w:p>
    <w:p w14:paraId="6319BD60" w14:textId="62DF2311" w:rsidR="00970413" w:rsidRDefault="002819D3" w:rsidP="00283796">
      <w:pPr>
        <w:spacing w:after="0" w:line="240" w:lineRule="auto"/>
      </w:pPr>
      <w:r>
        <w:t>“</w:t>
      </w:r>
      <w:r w:rsidR="005444D7">
        <w:t xml:space="preserve">2. </w:t>
      </w:r>
      <w:r w:rsidR="005444D7" w:rsidRPr="005444D7">
        <w:t>should include a list of the active IEEE 802 projects expected to operate in the same frequency bands as the new standard under development</w:t>
      </w:r>
      <w:r>
        <w:t>.”</w:t>
      </w:r>
    </w:p>
    <w:p w14:paraId="1B46F7D6" w14:textId="0C9E9367" w:rsidR="005444D7" w:rsidRDefault="005444D7" w:rsidP="00283796">
      <w:pPr>
        <w:spacing w:after="0" w:line="240" w:lineRule="auto"/>
      </w:pPr>
    </w:p>
    <w:p w14:paraId="3A8994E9" w14:textId="4C9FF0D5" w:rsidR="005444D7" w:rsidRDefault="002819D3" w:rsidP="00283796">
      <w:pPr>
        <w:spacing w:after="0" w:line="240" w:lineRule="auto"/>
      </w:pPr>
      <w:r>
        <w:t>To</w:t>
      </w:r>
    </w:p>
    <w:p w14:paraId="6C1B2852" w14:textId="1D9369FC" w:rsidR="002819D3" w:rsidRDefault="002819D3" w:rsidP="002819D3">
      <w:pPr>
        <w:spacing w:after="0" w:line="240" w:lineRule="auto"/>
      </w:pPr>
      <w:r>
        <w:t xml:space="preserve">“2. </w:t>
      </w:r>
      <w:r w:rsidRPr="005444D7">
        <w:t xml:space="preserve">should include a list of the active IEEE 802 projects </w:t>
      </w:r>
      <w:r w:rsidR="00885B0F">
        <w:t>operating</w:t>
      </w:r>
      <w:r w:rsidRPr="005444D7">
        <w:t xml:space="preserve"> in the same frequency bands as the new standard under development</w:t>
      </w:r>
      <w:r w:rsidR="00885B0F">
        <w:t>.”</w:t>
      </w:r>
    </w:p>
    <w:p w14:paraId="3B55B619" w14:textId="6237B6D8" w:rsidR="00885B0F" w:rsidRDefault="00885B0F" w:rsidP="002819D3">
      <w:pPr>
        <w:spacing w:after="0" w:line="240" w:lineRule="auto"/>
      </w:pPr>
    </w:p>
    <w:p w14:paraId="0E6E6D8A" w14:textId="089E67FF" w:rsidR="00885B0F" w:rsidRDefault="00885B0F" w:rsidP="002819D3">
      <w:pPr>
        <w:spacing w:after="0" w:line="240" w:lineRule="auto"/>
      </w:pPr>
      <w:r>
        <w:t xml:space="preserve">This avoids the issue of identifying </w:t>
      </w:r>
      <w:r w:rsidR="005D59E1">
        <w:t xml:space="preserve">whose expectation it is in the original version.  It also makes it match items </w:t>
      </w:r>
      <w:r w:rsidR="0029515B">
        <w:t>1 and 3.</w:t>
      </w:r>
    </w:p>
    <w:p w14:paraId="6DA7D385" w14:textId="74C9E2A3" w:rsidR="002819D3" w:rsidRDefault="002819D3" w:rsidP="00283796">
      <w:pPr>
        <w:spacing w:after="0" w:line="240" w:lineRule="auto"/>
      </w:pPr>
    </w:p>
    <w:p w14:paraId="00088B05" w14:textId="5A5857B0" w:rsidR="0029515B" w:rsidRDefault="0029515B" w:rsidP="00283796">
      <w:pPr>
        <w:spacing w:after="0" w:line="240" w:lineRule="auto"/>
      </w:pPr>
      <w:r>
        <w:t xml:space="preserve">The WG discussed if there is a need to hold </w:t>
      </w:r>
      <w:r w:rsidR="00421001">
        <w:t>an</w:t>
      </w:r>
      <w:r>
        <w:t xml:space="preserve"> Electronic Interim </w:t>
      </w:r>
      <w:r w:rsidR="00D274B5">
        <w:t>S</w:t>
      </w:r>
      <w:r>
        <w:t>ession in January.  It was felt that it was not necessary, and the business could be conducted on conference calls and through electronic motions.</w:t>
      </w:r>
    </w:p>
    <w:p w14:paraId="0A28DAA0" w14:textId="5C57DDE0" w:rsidR="00D274B5" w:rsidRDefault="00D274B5" w:rsidP="00283796">
      <w:pPr>
        <w:spacing w:after="0" w:line="240" w:lineRule="auto"/>
      </w:pPr>
    </w:p>
    <w:p w14:paraId="31E7CB98" w14:textId="74D065C3" w:rsidR="00D274B5" w:rsidRDefault="00D274B5" w:rsidP="00283796">
      <w:pPr>
        <w:spacing w:after="0" w:line="240" w:lineRule="auto"/>
      </w:pPr>
      <w:r>
        <w:t>IEEE 802.19 will not hold an Electronic Interim in January.  IEEE 802.19 will meet again at the March 802 Plenary Session.</w:t>
      </w:r>
    </w:p>
    <w:p w14:paraId="17C40BAC" w14:textId="57007AAF" w:rsidR="001A5A73" w:rsidRDefault="001A5A73" w:rsidP="00283796">
      <w:pPr>
        <w:spacing w:after="0" w:line="240" w:lineRule="auto"/>
      </w:pPr>
    </w:p>
    <w:p w14:paraId="4F6E7EC1" w14:textId="226EC3B6" w:rsidR="00FA7983" w:rsidRDefault="00A10015" w:rsidP="00B239EC">
      <w:pPr>
        <w:spacing w:after="0" w:line="240" w:lineRule="auto"/>
      </w:pPr>
      <w:r>
        <w:t xml:space="preserve">The meeting adjourned at </w:t>
      </w:r>
      <w:r w:rsidR="00AA62B4">
        <w:t>4:</w:t>
      </w:r>
      <w:r w:rsidR="0053171B">
        <w:t>45</w:t>
      </w:r>
      <w:r>
        <w:t xml:space="preserve"> PM</w:t>
      </w:r>
      <w:r w:rsidR="0053171B">
        <w:t xml:space="preserve"> (EDT)</w:t>
      </w:r>
    </w:p>
    <w:p w14:paraId="681A4BF3" w14:textId="53E0A06A" w:rsidR="00A10015" w:rsidRDefault="00A10015" w:rsidP="00B239EC">
      <w:pPr>
        <w:spacing w:after="0" w:line="240" w:lineRule="auto"/>
      </w:pPr>
    </w:p>
    <w:p w14:paraId="25FCBFA5" w14:textId="6D714A23" w:rsidR="00387F5D" w:rsidRPr="00A95469" w:rsidRDefault="00A10015" w:rsidP="00066B40">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605"/>
        <w:gridCol w:w="5850"/>
      </w:tblGrid>
      <w:tr w:rsidR="00A95469" w:rsidRPr="00A95469" w14:paraId="412D1DE4" w14:textId="77777777" w:rsidTr="00A95469">
        <w:tc>
          <w:tcPr>
            <w:tcW w:w="2605" w:type="dxa"/>
          </w:tcPr>
          <w:p w14:paraId="10BA6D25" w14:textId="77777777" w:rsidR="00A95469" w:rsidRPr="00A95469" w:rsidRDefault="00A95469" w:rsidP="00EF343C">
            <w:pPr>
              <w:rPr>
                <w:bCs/>
              </w:rPr>
            </w:pPr>
            <w:r w:rsidRPr="00A95469">
              <w:rPr>
                <w:bCs/>
              </w:rPr>
              <w:t>Osama Aboulmagd</w:t>
            </w:r>
          </w:p>
        </w:tc>
        <w:tc>
          <w:tcPr>
            <w:tcW w:w="5850" w:type="dxa"/>
          </w:tcPr>
          <w:p w14:paraId="5AF9EE05" w14:textId="77777777" w:rsidR="00A95469" w:rsidRPr="00A95469" w:rsidRDefault="00A95469" w:rsidP="00EF343C">
            <w:pPr>
              <w:rPr>
                <w:bCs/>
              </w:rPr>
            </w:pPr>
            <w:r w:rsidRPr="00A95469">
              <w:rPr>
                <w:bCs/>
              </w:rPr>
              <w:t>Huawei Technologies Co., Ltd</w:t>
            </w:r>
          </w:p>
        </w:tc>
      </w:tr>
      <w:tr w:rsidR="00A95469" w:rsidRPr="00A95469" w14:paraId="0A65507C" w14:textId="77777777" w:rsidTr="00A95469">
        <w:tc>
          <w:tcPr>
            <w:tcW w:w="2605" w:type="dxa"/>
          </w:tcPr>
          <w:p w14:paraId="7AE09921" w14:textId="77777777" w:rsidR="00A95469" w:rsidRPr="00A95469" w:rsidRDefault="00A95469" w:rsidP="00EF343C">
            <w:pPr>
              <w:rPr>
                <w:bCs/>
              </w:rPr>
            </w:pPr>
            <w:r w:rsidRPr="00A95469">
              <w:rPr>
                <w:bCs/>
              </w:rPr>
              <w:t>Tuncer Baykas</w:t>
            </w:r>
          </w:p>
        </w:tc>
        <w:tc>
          <w:tcPr>
            <w:tcW w:w="5850" w:type="dxa"/>
          </w:tcPr>
          <w:p w14:paraId="155F7702" w14:textId="77777777" w:rsidR="00A95469" w:rsidRPr="00A95469" w:rsidRDefault="00A95469" w:rsidP="00EF343C">
            <w:pPr>
              <w:rPr>
                <w:bCs/>
              </w:rPr>
            </w:pPr>
            <w:r w:rsidRPr="00A95469">
              <w:rPr>
                <w:bCs/>
              </w:rPr>
              <w:t>Istanbul Medipol University</w:t>
            </w:r>
          </w:p>
        </w:tc>
      </w:tr>
      <w:tr w:rsidR="00A95469" w:rsidRPr="00A95469" w14:paraId="04ECFD48" w14:textId="77777777" w:rsidTr="00A95469">
        <w:tc>
          <w:tcPr>
            <w:tcW w:w="2605" w:type="dxa"/>
          </w:tcPr>
          <w:p w14:paraId="6BCD66D5" w14:textId="77777777" w:rsidR="00A95469" w:rsidRPr="00A95469" w:rsidRDefault="00A95469" w:rsidP="00EF343C">
            <w:pPr>
              <w:rPr>
                <w:bCs/>
              </w:rPr>
            </w:pPr>
            <w:r w:rsidRPr="00A95469">
              <w:rPr>
                <w:bCs/>
              </w:rPr>
              <w:t>Sho Furuichi</w:t>
            </w:r>
          </w:p>
        </w:tc>
        <w:tc>
          <w:tcPr>
            <w:tcW w:w="5850" w:type="dxa"/>
          </w:tcPr>
          <w:p w14:paraId="41EEE5A7" w14:textId="77777777" w:rsidR="00A95469" w:rsidRPr="00A95469" w:rsidRDefault="00A95469" w:rsidP="00EF343C">
            <w:pPr>
              <w:rPr>
                <w:bCs/>
              </w:rPr>
            </w:pPr>
            <w:r w:rsidRPr="00A95469">
              <w:rPr>
                <w:bCs/>
              </w:rPr>
              <w:t>Sony Corporation</w:t>
            </w:r>
          </w:p>
        </w:tc>
      </w:tr>
      <w:tr w:rsidR="00A95469" w:rsidRPr="00A95469" w14:paraId="30258C65" w14:textId="77777777" w:rsidTr="00A95469">
        <w:tc>
          <w:tcPr>
            <w:tcW w:w="2605" w:type="dxa"/>
          </w:tcPr>
          <w:p w14:paraId="12BD5CD2" w14:textId="77777777" w:rsidR="00A95469" w:rsidRPr="00A95469" w:rsidRDefault="00A95469" w:rsidP="00EF343C">
            <w:pPr>
              <w:rPr>
                <w:bCs/>
              </w:rPr>
            </w:pPr>
            <w:r w:rsidRPr="00A95469">
              <w:rPr>
                <w:bCs/>
              </w:rPr>
              <w:t>Jianlin Guo</w:t>
            </w:r>
          </w:p>
        </w:tc>
        <w:tc>
          <w:tcPr>
            <w:tcW w:w="5850" w:type="dxa"/>
          </w:tcPr>
          <w:p w14:paraId="059E9778" w14:textId="77777777" w:rsidR="00A95469" w:rsidRPr="00A95469" w:rsidRDefault="00A95469" w:rsidP="00EF343C">
            <w:pPr>
              <w:rPr>
                <w:bCs/>
              </w:rPr>
            </w:pPr>
            <w:r w:rsidRPr="00A95469">
              <w:rPr>
                <w:bCs/>
              </w:rPr>
              <w:t>Mitsubishi Electric Research Labs (MERL)</w:t>
            </w:r>
          </w:p>
        </w:tc>
      </w:tr>
      <w:tr w:rsidR="00A95469" w:rsidRPr="00A95469" w14:paraId="25DAB43D" w14:textId="77777777" w:rsidTr="00A95469">
        <w:tc>
          <w:tcPr>
            <w:tcW w:w="2605" w:type="dxa"/>
          </w:tcPr>
          <w:p w14:paraId="2B87C234" w14:textId="77777777" w:rsidR="00A95469" w:rsidRPr="00A95469" w:rsidRDefault="00A95469" w:rsidP="00EF343C">
            <w:pPr>
              <w:rPr>
                <w:bCs/>
              </w:rPr>
            </w:pPr>
            <w:r w:rsidRPr="00A95469">
              <w:rPr>
                <w:bCs/>
              </w:rPr>
              <w:t>Jodi Haasz</w:t>
            </w:r>
          </w:p>
        </w:tc>
        <w:tc>
          <w:tcPr>
            <w:tcW w:w="5850" w:type="dxa"/>
          </w:tcPr>
          <w:p w14:paraId="1232119F" w14:textId="77777777" w:rsidR="00A95469" w:rsidRPr="00A95469" w:rsidRDefault="00A95469" w:rsidP="00EF343C">
            <w:pPr>
              <w:rPr>
                <w:bCs/>
              </w:rPr>
            </w:pPr>
            <w:r w:rsidRPr="00A95469">
              <w:rPr>
                <w:bCs/>
              </w:rPr>
              <w:t>IEEE Standards Association (IEEE-SA)</w:t>
            </w:r>
          </w:p>
        </w:tc>
      </w:tr>
      <w:tr w:rsidR="00A95469" w:rsidRPr="00A95469" w14:paraId="5A8968CA" w14:textId="77777777" w:rsidTr="00A95469">
        <w:tc>
          <w:tcPr>
            <w:tcW w:w="2605" w:type="dxa"/>
          </w:tcPr>
          <w:p w14:paraId="524159D5" w14:textId="77777777" w:rsidR="00A95469" w:rsidRPr="00A95469" w:rsidRDefault="00A95469" w:rsidP="00EF343C">
            <w:pPr>
              <w:rPr>
                <w:bCs/>
              </w:rPr>
            </w:pPr>
            <w:r w:rsidRPr="00A95469">
              <w:rPr>
                <w:bCs/>
              </w:rPr>
              <w:t>Hyunduk Kang</w:t>
            </w:r>
          </w:p>
        </w:tc>
        <w:tc>
          <w:tcPr>
            <w:tcW w:w="5850" w:type="dxa"/>
          </w:tcPr>
          <w:p w14:paraId="302019C5" w14:textId="77777777" w:rsidR="00A95469" w:rsidRPr="00A95469" w:rsidRDefault="00A95469" w:rsidP="00EF343C">
            <w:pPr>
              <w:rPr>
                <w:bCs/>
              </w:rPr>
            </w:pPr>
            <w:r w:rsidRPr="00A95469">
              <w:rPr>
                <w:bCs/>
              </w:rPr>
              <w:t>Electronics and Telecommunications Research Institute (ETRI)</w:t>
            </w:r>
          </w:p>
        </w:tc>
      </w:tr>
      <w:tr w:rsidR="00A95469" w:rsidRPr="00A95469" w14:paraId="50513234" w14:textId="77777777" w:rsidTr="00A95469">
        <w:tc>
          <w:tcPr>
            <w:tcW w:w="2605" w:type="dxa"/>
          </w:tcPr>
          <w:p w14:paraId="6485FF7F" w14:textId="77777777" w:rsidR="00A95469" w:rsidRPr="00A95469" w:rsidRDefault="00A95469" w:rsidP="00EF343C">
            <w:pPr>
              <w:rPr>
                <w:bCs/>
              </w:rPr>
            </w:pPr>
            <w:r w:rsidRPr="00A95469">
              <w:rPr>
                <w:bCs/>
              </w:rPr>
              <w:t>Shoichi Kitazawa</w:t>
            </w:r>
          </w:p>
        </w:tc>
        <w:tc>
          <w:tcPr>
            <w:tcW w:w="5850" w:type="dxa"/>
          </w:tcPr>
          <w:p w14:paraId="03A79D7B" w14:textId="77777777" w:rsidR="00A95469" w:rsidRPr="00A95469" w:rsidRDefault="00A95469" w:rsidP="00EF343C">
            <w:pPr>
              <w:rPr>
                <w:bCs/>
              </w:rPr>
            </w:pPr>
            <w:r w:rsidRPr="00A95469">
              <w:rPr>
                <w:bCs/>
              </w:rPr>
              <w:t>Muroran IT</w:t>
            </w:r>
          </w:p>
        </w:tc>
      </w:tr>
      <w:tr w:rsidR="00A95469" w:rsidRPr="00A95469" w14:paraId="064B8E77" w14:textId="77777777" w:rsidTr="00A95469">
        <w:tc>
          <w:tcPr>
            <w:tcW w:w="2605" w:type="dxa"/>
          </w:tcPr>
          <w:p w14:paraId="55FFC969" w14:textId="77777777" w:rsidR="00A95469" w:rsidRPr="00A95469" w:rsidRDefault="00A95469" w:rsidP="00EF343C">
            <w:pPr>
              <w:rPr>
                <w:bCs/>
              </w:rPr>
            </w:pPr>
            <w:r w:rsidRPr="00A95469">
              <w:rPr>
                <w:bCs/>
              </w:rPr>
              <w:t>Yukimasa Nagai</w:t>
            </w:r>
          </w:p>
        </w:tc>
        <w:tc>
          <w:tcPr>
            <w:tcW w:w="5850" w:type="dxa"/>
          </w:tcPr>
          <w:p w14:paraId="50DE96C9" w14:textId="77777777" w:rsidR="00A95469" w:rsidRPr="00A95469" w:rsidRDefault="00A95469" w:rsidP="00EF343C">
            <w:pPr>
              <w:rPr>
                <w:bCs/>
              </w:rPr>
            </w:pPr>
            <w:r w:rsidRPr="00A95469">
              <w:rPr>
                <w:bCs/>
              </w:rPr>
              <w:t>Mitsubishi Electric Corporation</w:t>
            </w:r>
          </w:p>
        </w:tc>
      </w:tr>
      <w:tr w:rsidR="00A95469" w:rsidRPr="00A95469" w14:paraId="40BD1DC5" w14:textId="77777777" w:rsidTr="00A95469">
        <w:tc>
          <w:tcPr>
            <w:tcW w:w="2605" w:type="dxa"/>
          </w:tcPr>
          <w:p w14:paraId="1BA51EDC" w14:textId="77777777" w:rsidR="00A95469" w:rsidRPr="00A95469" w:rsidRDefault="00A95469" w:rsidP="00EF343C">
            <w:pPr>
              <w:rPr>
                <w:bCs/>
              </w:rPr>
            </w:pPr>
            <w:r w:rsidRPr="00A95469">
              <w:rPr>
                <w:bCs/>
              </w:rPr>
              <w:t>Philip Orlik</w:t>
            </w:r>
          </w:p>
        </w:tc>
        <w:tc>
          <w:tcPr>
            <w:tcW w:w="5850" w:type="dxa"/>
          </w:tcPr>
          <w:p w14:paraId="289D972B" w14:textId="77777777" w:rsidR="00A95469" w:rsidRPr="00A95469" w:rsidRDefault="00A95469" w:rsidP="00EF343C">
            <w:pPr>
              <w:rPr>
                <w:bCs/>
              </w:rPr>
            </w:pPr>
            <w:r w:rsidRPr="00A95469">
              <w:rPr>
                <w:bCs/>
              </w:rPr>
              <w:t>Mitsubishi Electric Research Labs (MERL)</w:t>
            </w:r>
          </w:p>
        </w:tc>
      </w:tr>
      <w:tr w:rsidR="00A95469" w:rsidRPr="00A95469" w14:paraId="1C98D463" w14:textId="77777777" w:rsidTr="00A95469">
        <w:tc>
          <w:tcPr>
            <w:tcW w:w="2605" w:type="dxa"/>
          </w:tcPr>
          <w:p w14:paraId="322BDD8B" w14:textId="77777777" w:rsidR="00A95469" w:rsidRPr="00A95469" w:rsidRDefault="00A95469" w:rsidP="00EF343C">
            <w:pPr>
              <w:rPr>
                <w:bCs/>
              </w:rPr>
            </w:pPr>
            <w:r w:rsidRPr="00A95469">
              <w:rPr>
                <w:bCs/>
              </w:rPr>
              <w:t>Stephen Palm</w:t>
            </w:r>
          </w:p>
        </w:tc>
        <w:tc>
          <w:tcPr>
            <w:tcW w:w="5850" w:type="dxa"/>
          </w:tcPr>
          <w:p w14:paraId="57DEE234" w14:textId="77777777" w:rsidR="00A95469" w:rsidRPr="00A95469" w:rsidRDefault="00A95469" w:rsidP="00EF343C">
            <w:pPr>
              <w:rPr>
                <w:bCs/>
              </w:rPr>
            </w:pPr>
            <w:r w:rsidRPr="00A95469">
              <w:rPr>
                <w:bCs/>
              </w:rPr>
              <w:t>Broadcom Corporation</w:t>
            </w:r>
          </w:p>
        </w:tc>
      </w:tr>
      <w:tr w:rsidR="00A95469" w:rsidRPr="00A95469" w14:paraId="6B7297DA" w14:textId="77777777" w:rsidTr="00A95469">
        <w:tc>
          <w:tcPr>
            <w:tcW w:w="2605" w:type="dxa"/>
          </w:tcPr>
          <w:p w14:paraId="2E18983B" w14:textId="77777777" w:rsidR="00A95469" w:rsidRPr="00A95469" w:rsidRDefault="00A95469" w:rsidP="00EF343C">
            <w:pPr>
              <w:rPr>
                <w:bCs/>
              </w:rPr>
            </w:pPr>
            <w:r w:rsidRPr="00A95469">
              <w:rPr>
                <w:bCs/>
              </w:rPr>
              <w:t>Clark Palmer</w:t>
            </w:r>
          </w:p>
        </w:tc>
        <w:tc>
          <w:tcPr>
            <w:tcW w:w="5850" w:type="dxa"/>
          </w:tcPr>
          <w:p w14:paraId="0094E71B" w14:textId="77777777" w:rsidR="00A95469" w:rsidRPr="00A95469" w:rsidRDefault="00A95469" w:rsidP="00EF343C">
            <w:pPr>
              <w:rPr>
                <w:bCs/>
              </w:rPr>
            </w:pPr>
            <w:r w:rsidRPr="00A95469">
              <w:rPr>
                <w:bCs/>
              </w:rPr>
              <w:t>Meteorcomm LLC</w:t>
            </w:r>
          </w:p>
        </w:tc>
      </w:tr>
      <w:tr w:rsidR="00A95469" w:rsidRPr="00A95469" w14:paraId="2104313B" w14:textId="77777777" w:rsidTr="00A95469">
        <w:tc>
          <w:tcPr>
            <w:tcW w:w="2605" w:type="dxa"/>
          </w:tcPr>
          <w:p w14:paraId="26386402" w14:textId="77777777" w:rsidR="00A95469" w:rsidRPr="00A95469" w:rsidRDefault="00A95469" w:rsidP="00EF343C">
            <w:pPr>
              <w:rPr>
                <w:bCs/>
              </w:rPr>
            </w:pPr>
            <w:r w:rsidRPr="00A95469">
              <w:rPr>
                <w:bCs/>
              </w:rPr>
              <w:t>James Petranovich</w:t>
            </w:r>
          </w:p>
        </w:tc>
        <w:tc>
          <w:tcPr>
            <w:tcW w:w="5850" w:type="dxa"/>
          </w:tcPr>
          <w:p w14:paraId="5C616FA0" w14:textId="77777777" w:rsidR="00A95469" w:rsidRPr="00A95469" w:rsidRDefault="00A95469" w:rsidP="00EF343C">
            <w:pPr>
              <w:rPr>
                <w:bCs/>
              </w:rPr>
            </w:pPr>
            <w:r w:rsidRPr="00A95469">
              <w:rPr>
                <w:bCs/>
              </w:rPr>
              <w:t>ViaSat, Inc.</w:t>
            </w:r>
          </w:p>
        </w:tc>
      </w:tr>
      <w:tr w:rsidR="00A95469" w:rsidRPr="00A95469" w14:paraId="2F1EE234" w14:textId="77777777" w:rsidTr="00A95469">
        <w:tc>
          <w:tcPr>
            <w:tcW w:w="2605" w:type="dxa"/>
          </w:tcPr>
          <w:p w14:paraId="38E171AF" w14:textId="77777777" w:rsidR="00A95469" w:rsidRPr="00A95469" w:rsidRDefault="00A95469" w:rsidP="00EF343C">
            <w:pPr>
              <w:rPr>
                <w:bCs/>
              </w:rPr>
            </w:pPr>
            <w:r w:rsidRPr="00A95469">
              <w:rPr>
                <w:bCs/>
              </w:rPr>
              <w:t>Joerg Robert</w:t>
            </w:r>
          </w:p>
        </w:tc>
        <w:tc>
          <w:tcPr>
            <w:tcW w:w="5850" w:type="dxa"/>
          </w:tcPr>
          <w:p w14:paraId="3BD32AD4" w14:textId="77777777" w:rsidR="00A95469" w:rsidRPr="00A95469" w:rsidRDefault="00A95469" w:rsidP="00EF343C">
            <w:pPr>
              <w:rPr>
                <w:bCs/>
              </w:rPr>
            </w:pPr>
            <w:r w:rsidRPr="00A95469">
              <w:rPr>
                <w:bCs/>
              </w:rPr>
              <w:t>University of Erlangen-Nuremberg</w:t>
            </w:r>
          </w:p>
        </w:tc>
      </w:tr>
      <w:tr w:rsidR="00A95469" w:rsidRPr="00A95469" w14:paraId="35515B87" w14:textId="77777777" w:rsidTr="00A95469">
        <w:tc>
          <w:tcPr>
            <w:tcW w:w="2605" w:type="dxa"/>
          </w:tcPr>
          <w:p w14:paraId="4ED8C0E7" w14:textId="77777777" w:rsidR="00A95469" w:rsidRPr="00A95469" w:rsidRDefault="00A95469" w:rsidP="00EF343C">
            <w:pPr>
              <w:rPr>
                <w:bCs/>
              </w:rPr>
            </w:pPr>
            <w:r w:rsidRPr="00A95469">
              <w:rPr>
                <w:bCs/>
              </w:rPr>
              <w:t>Benjamin Rolfe</w:t>
            </w:r>
          </w:p>
        </w:tc>
        <w:tc>
          <w:tcPr>
            <w:tcW w:w="5850" w:type="dxa"/>
          </w:tcPr>
          <w:p w14:paraId="6C6D39DA" w14:textId="77777777" w:rsidR="00A95469" w:rsidRPr="00A95469" w:rsidRDefault="00A95469" w:rsidP="00EF343C">
            <w:pPr>
              <w:rPr>
                <w:bCs/>
              </w:rPr>
            </w:pPr>
            <w:r w:rsidRPr="00A95469">
              <w:rPr>
                <w:bCs/>
              </w:rPr>
              <w:t>Blind Creek Associates</w:t>
            </w:r>
          </w:p>
        </w:tc>
      </w:tr>
      <w:tr w:rsidR="00A95469" w:rsidRPr="00A95469" w14:paraId="36524432" w14:textId="77777777" w:rsidTr="00A95469">
        <w:tc>
          <w:tcPr>
            <w:tcW w:w="2605" w:type="dxa"/>
          </w:tcPr>
          <w:p w14:paraId="0D312349" w14:textId="77777777" w:rsidR="00A95469" w:rsidRPr="00A95469" w:rsidRDefault="00A95469" w:rsidP="00EF343C">
            <w:pPr>
              <w:rPr>
                <w:bCs/>
              </w:rPr>
            </w:pPr>
            <w:r w:rsidRPr="00A95469">
              <w:rPr>
                <w:bCs/>
              </w:rPr>
              <w:t>Ruben E Salazar Cardozo</w:t>
            </w:r>
          </w:p>
        </w:tc>
        <w:tc>
          <w:tcPr>
            <w:tcW w:w="5850" w:type="dxa"/>
          </w:tcPr>
          <w:p w14:paraId="312367CF" w14:textId="77777777" w:rsidR="00A95469" w:rsidRPr="00A95469" w:rsidRDefault="00A95469" w:rsidP="00EF343C">
            <w:pPr>
              <w:rPr>
                <w:bCs/>
              </w:rPr>
            </w:pPr>
            <w:r w:rsidRPr="00A95469">
              <w:rPr>
                <w:bCs/>
              </w:rPr>
              <w:t>Landis+Gyr AG</w:t>
            </w:r>
          </w:p>
        </w:tc>
      </w:tr>
      <w:tr w:rsidR="00A95469" w:rsidRPr="00A95469" w14:paraId="2C9E0DFB" w14:textId="77777777" w:rsidTr="00A95469">
        <w:tc>
          <w:tcPr>
            <w:tcW w:w="2605" w:type="dxa"/>
          </w:tcPr>
          <w:p w14:paraId="0D0EFD65" w14:textId="77777777" w:rsidR="00A95469" w:rsidRPr="00A95469" w:rsidRDefault="00A95469" w:rsidP="00EF343C">
            <w:pPr>
              <w:rPr>
                <w:bCs/>
              </w:rPr>
            </w:pPr>
            <w:r w:rsidRPr="00A95469">
              <w:rPr>
                <w:bCs/>
              </w:rPr>
              <w:t>Stephan Sand</w:t>
            </w:r>
          </w:p>
        </w:tc>
        <w:tc>
          <w:tcPr>
            <w:tcW w:w="5850" w:type="dxa"/>
          </w:tcPr>
          <w:p w14:paraId="131BCD42" w14:textId="77777777" w:rsidR="00A95469" w:rsidRPr="00A95469" w:rsidRDefault="00A95469" w:rsidP="00EF343C">
            <w:pPr>
              <w:rPr>
                <w:bCs/>
              </w:rPr>
            </w:pPr>
            <w:r w:rsidRPr="00A95469">
              <w:rPr>
                <w:bCs/>
              </w:rPr>
              <w:t>German Aerospace Center (DLR)</w:t>
            </w:r>
          </w:p>
        </w:tc>
      </w:tr>
      <w:tr w:rsidR="00A95469" w:rsidRPr="00A95469" w14:paraId="44E3D72D" w14:textId="77777777" w:rsidTr="00A95469">
        <w:tc>
          <w:tcPr>
            <w:tcW w:w="2605" w:type="dxa"/>
          </w:tcPr>
          <w:p w14:paraId="468B2815" w14:textId="77777777" w:rsidR="00A95469" w:rsidRPr="00A95469" w:rsidRDefault="00A95469" w:rsidP="00EF343C">
            <w:pPr>
              <w:rPr>
                <w:bCs/>
              </w:rPr>
            </w:pPr>
            <w:r w:rsidRPr="00A95469">
              <w:rPr>
                <w:bCs/>
              </w:rPr>
              <w:t>Naotaka Sato</w:t>
            </w:r>
          </w:p>
        </w:tc>
        <w:tc>
          <w:tcPr>
            <w:tcW w:w="5850" w:type="dxa"/>
          </w:tcPr>
          <w:p w14:paraId="638D758F" w14:textId="77777777" w:rsidR="00A95469" w:rsidRPr="00A95469" w:rsidRDefault="00A95469" w:rsidP="00EF343C">
            <w:pPr>
              <w:rPr>
                <w:bCs/>
              </w:rPr>
            </w:pPr>
            <w:r w:rsidRPr="00A95469">
              <w:rPr>
                <w:bCs/>
              </w:rPr>
              <w:t>Sony Corporation</w:t>
            </w:r>
          </w:p>
        </w:tc>
      </w:tr>
      <w:tr w:rsidR="00A95469" w:rsidRPr="00A95469" w14:paraId="13381E8E" w14:textId="77777777" w:rsidTr="00A95469">
        <w:tc>
          <w:tcPr>
            <w:tcW w:w="2605" w:type="dxa"/>
          </w:tcPr>
          <w:p w14:paraId="73C2A639" w14:textId="77777777" w:rsidR="00A95469" w:rsidRPr="00A95469" w:rsidRDefault="00A95469" w:rsidP="00EF343C">
            <w:pPr>
              <w:rPr>
                <w:bCs/>
              </w:rPr>
            </w:pPr>
            <w:r w:rsidRPr="00A95469">
              <w:rPr>
                <w:bCs/>
              </w:rPr>
              <w:t>Stephen Shellhammer</w:t>
            </w:r>
          </w:p>
        </w:tc>
        <w:tc>
          <w:tcPr>
            <w:tcW w:w="5850" w:type="dxa"/>
          </w:tcPr>
          <w:p w14:paraId="0D6FC07C" w14:textId="77777777" w:rsidR="00A95469" w:rsidRPr="00A95469" w:rsidRDefault="00A95469" w:rsidP="00EF343C">
            <w:pPr>
              <w:rPr>
                <w:bCs/>
              </w:rPr>
            </w:pPr>
            <w:r w:rsidRPr="00A95469">
              <w:rPr>
                <w:bCs/>
              </w:rPr>
              <w:t>Qualcomm Incorporated</w:t>
            </w:r>
          </w:p>
        </w:tc>
      </w:tr>
      <w:tr w:rsidR="00A95469" w:rsidRPr="00A95469" w14:paraId="150431E9" w14:textId="77777777" w:rsidTr="00A95469">
        <w:tc>
          <w:tcPr>
            <w:tcW w:w="2605" w:type="dxa"/>
          </w:tcPr>
          <w:p w14:paraId="6AF8E854" w14:textId="77777777" w:rsidR="00A95469" w:rsidRPr="00A95469" w:rsidRDefault="00A95469" w:rsidP="00EF343C">
            <w:pPr>
              <w:rPr>
                <w:bCs/>
              </w:rPr>
            </w:pPr>
            <w:r w:rsidRPr="00A95469">
              <w:rPr>
                <w:bCs/>
              </w:rPr>
              <w:t>Ian Sherlock</w:t>
            </w:r>
          </w:p>
        </w:tc>
        <w:tc>
          <w:tcPr>
            <w:tcW w:w="5850" w:type="dxa"/>
          </w:tcPr>
          <w:p w14:paraId="69F5C7F0" w14:textId="77777777" w:rsidR="00A95469" w:rsidRPr="00A95469" w:rsidRDefault="00A95469" w:rsidP="00EF343C">
            <w:pPr>
              <w:rPr>
                <w:bCs/>
              </w:rPr>
            </w:pPr>
            <w:r w:rsidRPr="00A95469">
              <w:rPr>
                <w:bCs/>
              </w:rPr>
              <w:t>Texas Instruments Incorporated</w:t>
            </w:r>
          </w:p>
        </w:tc>
      </w:tr>
      <w:tr w:rsidR="00A95469" w:rsidRPr="00A95469" w14:paraId="25F7BAF2" w14:textId="77777777" w:rsidTr="00A95469">
        <w:tc>
          <w:tcPr>
            <w:tcW w:w="2605" w:type="dxa"/>
          </w:tcPr>
          <w:p w14:paraId="5CFB6473" w14:textId="77777777" w:rsidR="00A95469" w:rsidRPr="00A95469" w:rsidRDefault="00A95469" w:rsidP="00EF343C">
            <w:pPr>
              <w:rPr>
                <w:bCs/>
              </w:rPr>
            </w:pPr>
            <w:r w:rsidRPr="00A95469">
              <w:rPr>
                <w:bCs/>
              </w:rPr>
              <w:t>Dorothy Stanley</w:t>
            </w:r>
          </w:p>
        </w:tc>
        <w:tc>
          <w:tcPr>
            <w:tcW w:w="5850" w:type="dxa"/>
          </w:tcPr>
          <w:p w14:paraId="33498172" w14:textId="77777777" w:rsidR="00A95469" w:rsidRPr="00A95469" w:rsidRDefault="00A95469" w:rsidP="00EF343C">
            <w:pPr>
              <w:rPr>
                <w:bCs/>
              </w:rPr>
            </w:pPr>
            <w:r w:rsidRPr="00A95469">
              <w:rPr>
                <w:bCs/>
              </w:rPr>
              <w:t>Aruba Networks, Inc.</w:t>
            </w:r>
          </w:p>
        </w:tc>
      </w:tr>
      <w:tr w:rsidR="00A95469" w:rsidRPr="00A95469" w14:paraId="174DA209" w14:textId="77777777" w:rsidTr="00A95469">
        <w:tc>
          <w:tcPr>
            <w:tcW w:w="2605" w:type="dxa"/>
          </w:tcPr>
          <w:p w14:paraId="2BCBA929" w14:textId="77777777" w:rsidR="00A95469" w:rsidRPr="00A95469" w:rsidRDefault="00A95469" w:rsidP="00EF343C">
            <w:pPr>
              <w:rPr>
                <w:bCs/>
              </w:rPr>
            </w:pPr>
            <w:r w:rsidRPr="00A95469">
              <w:rPr>
                <w:bCs/>
              </w:rPr>
              <w:lastRenderedPageBreak/>
              <w:t>Takenori Sumi</w:t>
            </w:r>
          </w:p>
        </w:tc>
        <w:tc>
          <w:tcPr>
            <w:tcW w:w="5850" w:type="dxa"/>
          </w:tcPr>
          <w:p w14:paraId="3F255C2B" w14:textId="77777777" w:rsidR="00A95469" w:rsidRPr="00A95469" w:rsidRDefault="00A95469" w:rsidP="00EF343C">
            <w:pPr>
              <w:rPr>
                <w:bCs/>
              </w:rPr>
            </w:pPr>
            <w:r w:rsidRPr="00A95469">
              <w:rPr>
                <w:bCs/>
              </w:rPr>
              <w:t>Mitsubishi Electric Corporation</w:t>
            </w:r>
          </w:p>
        </w:tc>
      </w:tr>
      <w:tr w:rsidR="00A95469" w:rsidRPr="00A95469" w14:paraId="110666EB" w14:textId="77777777" w:rsidTr="00A95469">
        <w:tc>
          <w:tcPr>
            <w:tcW w:w="2605" w:type="dxa"/>
          </w:tcPr>
          <w:p w14:paraId="184DE087" w14:textId="77777777" w:rsidR="00A95469" w:rsidRPr="00A95469" w:rsidRDefault="00A95469" w:rsidP="00EF343C">
            <w:pPr>
              <w:rPr>
                <w:bCs/>
              </w:rPr>
            </w:pPr>
            <w:r w:rsidRPr="00A95469">
              <w:rPr>
                <w:bCs/>
              </w:rPr>
              <w:t>Kazuto Yano</w:t>
            </w:r>
          </w:p>
        </w:tc>
        <w:tc>
          <w:tcPr>
            <w:tcW w:w="5850" w:type="dxa"/>
          </w:tcPr>
          <w:p w14:paraId="7EAB69CA" w14:textId="77777777" w:rsidR="00A95469" w:rsidRPr="00A95469" w:rsidRDefault="00A95469" w:rsidP="00EF343C">
            <w:pPr>
              <w:rPr>
                <w:bCs/>
              </w:rPr>
            </w:pPr>
            <w:r w:rsidRPr="00A95469">
              <w:rPr>
                <w:bCs/>
              </w:rPr>
              <w:t>Advanced Telecommunications Research Institute International (ATR)</w:t>
            </w:r>
          </w:p>
        </w:tc>
      </w:tr>
      <w:tr w:rsidR="00A95469" w:rsidRPr="00A95469" w14:paraId="4B25FA60" w14:textId="77777777" w:rsidTr="00A95469">
        <w:tc>
          <w:tcPr>
            <w:tcW w:w="2605" w:type="dxa"/>
          </w:tcPr>
          <w:p w14:paraId="3DA6F4A7" w14:textId="77777777" w:rsidR="00A95469" w:rsidRPr="00A95469" w:rsidRDefault="00A95469" w:rsidP="00EF343C">
            <w:pPr>
              <w:rPr>
                <w:bCs/>
              </w:rPr>
            </w:pPr>
            <w:r w:rsidRPr="00A95469">
              <w:rPr>
                <w:bCs/>
              </w:rPr>
              <w:t>Rolf de Vegt</w:t>
            </w:r>
          </w:p>
        </w:tc>
        <w:tc>
          <w:tcPr>
            <w:tcW w:w="5850" w:type="dxa"/>
          </w:tcPr>
          <w:p w14:paraId="490475BF" w14:textId="77777777" w:rsidR="00A95469" w:rsidRPr="00A95469" w:rsidRDefault="00A95469" w:rsidP="00EF343C">
            <w:pPr>
              <w:rPr>
                <w:bCs/>
              </w:rPr>
            </w:pPr>
            <w:r w:rsidRPr="00A95469">
              <w:rPr>
                <w:bCs/>
              </w:rPr>
              <w:t>Qualcomm Incorporated</w:t>
            </w:r>
          </w:p>
        </w:tc>
      </w:tr>
    </w:tbl>
    <w:p w14:paraId="781CDD3F" w14:textId="77777777" w:rsidR="00387F5D" w:rsidRPr="00387F5D" w:rsidRDefault="00387F5D" w:rsidP="00A95469">
      <w:pPr>
        <w:spacing w:after="60" w:line="240" w:lineRule="auto"/>
        <w:rPr>
          <w:bCs/>
        </w:rPr>
      </w:pPr>
    </w:p>
    <w:sectPr w:rsidR="00387F5D" w:rsidRPr="00387F5D"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88E07" w14:textId="77777777" w:rsidR="00AF3B9C" w:rsidRDefault="00AF3B9C" w:rsidP="00766E54">
      <w:pPr>
        <w:spacing w:after="0" w:line="240" w:lineRule="auto"/>
      </w:pPr>
      <w:r>
        <w:separator/>
      </w:r>
    </w:p>
  </w:endnote>
  <w:endnote w:type="continuationSeparator" w:id="0">
    <w:p w14:paraId="74C81822" w14:textId="77777777" w:rsidR="00AF3B9C" w:rsidRDefault="00AF3B9C"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7D748" w14:textId="77777777" w:rsidR="00AF3B9C" w:rsidRDefault="00AF3B9C" w:rsidP="00766E54">
      <w:pPr>
        <w:spacing w:after="0" w:line="240" w:lineRule="auto"/>
      </w:pPr>
      <w:r>
        <w:separator/>
      </w:r>
    </w:p>
  </w:footnote>
  <w:footnote w:type="continuationSeparator" w:id="0">
    <w:p w14:paraId="5C4FA04D" w14:textId="77777777" w:rsidR="00AF3B9C" w:rsidRDefault="00AF3B9C"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3A9D56AA" w:rsidR="00EB2E3A" w:rsidRPr="00C724F0" w:rsidRDefault="00942EB1" w:rsidP="00766E54">
    <w:pPr>
      <w:pStyle w:val="Header"/>
      <w:pBdr>
        <w:bottom w:val="single" w:sz="8" w:space="1" w:color="auto"/>
      </w:pBdr>
      <w:tabs>
        <w:tab w:val="clear" w:pos="4680"/>
        <w:tab w:val="center" w:pos="8280"/>
      </w:tabs>
      <w:rPr>
        <w:sz w:val="28"/>
      </w:rPr>
    </w:pPr>
    <w:r>
      <w:rPr>
        <w:sz w:val="28"/>
      </w:rPr>
      <w:t>November</w:t>
    </w:r>
    <w:r w:rsidR="00BE387C">
      <w:rPr>
        <w:sz w:val="28"/>
      </w:rPr>
      <w:t xml:space="preserve"> 2020</w:t>
    </w:r>
    <w:r w:rsidR="00EB2E3A">
      <w:rPr>
        <w:sz w:val="28"/>
      </w:rPr>
      <w:tab/>
      <w:t>IEEE P802.19-</w:t>
    </w:r>
    <w:r w:rsidR="00BE387C">
      <w:rPr>
        <w:sz w:val="28"/>
      </w:rPr>
      <w:t>20</w:t>
    </w:r>
    <w:r w:rsidR="00EB2E3A">
      <w:rPr>
        <w:sz w:val="28"/>
      </w:rPr>
      <w:t>/00</w:t>
    </w:r>
    <w:r>
      <w:rPr>
        <w:sz w:val="28"/>
      </w:rPr>
      <w:t>50</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3"/>
  </w:num>
  <w:num w:numId="15">
    <w:abstractNumId w:val="0"/>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2554A"/>
    <w:rsid w:val="0004630D"/>
    <w:rsid w:val="000470A6"/>
    <w:rsid w:val="000569BA"/>
    <w:rsid w:val="00061378"/>
    <w:rsid w:val="000656A8"/>
    <w:rsid w:val="00065872"/>
    <w:rsid w:val="00066B40"/>
    <w:rsid w:val="000677D5"/>
    <w:rsid w:val="00072398"/>
    <w:rsid w:val="00080ADC"/>
    <w:rsid w:val="00084E86"/>
    <w:rsid w:val="00085FF5"/>
    <w:rsid w:val="00096FB9"/>
    <w:rsid w:val="000A0CDF"/>
    <w:rsid w:val="000A46EF"/>
    <w:rsid w:val="000A6595"/>
    <w:rsid w:val="000C6666"/>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1217DC"/>
    <w:rsid w:val="00121C75"/>
    <w:rsid w:val="00127C9D"/>
    <w:rsid w:val="00137ACB"/>
    <w:rsid w:val="001417E9"/>
    <w:rsid w:val="001437FB"/>
    <w:rsid w:val="001439A2"/>
    <w:rsid w:val="00143BAF"/>
    <w:rsid w:val="0015400A"/>
    <w:rsid w:val="00161CC9"/>
    <w:rsid w:val="001679B4"/>
    <w:rsid w:val="00171339"/>
    <w:rsid w:val="001723B3"/>
    <w:rsid w:val="00173D4A"/>
    <w:rsid w:val="001742C8"/>
    <w:rsid w:val="001777BD"/>
    <w:rsid w:val="001817C1"/>
    <w:rsid w:val="001829BA"/>
    <w:rsid w:val="0019551A"/>
    <w:rsid w:val="001A5A73"/>
    <w:rsid w:val="001A67FD"/>
    <w:rsid w:val="001A7B74"/>
    <w:rsid w:val="001B4F06"/>
    <w:rsid w:val="001C1BF5"/>
    <w:rsid w:val="001C6A9C"/>
    <w:rsid w:val="001D0AF7"/>
    <w:rsid w:val="001D2FC4"/>
    <w:rsid w:val="001D5752"/>
    <w:rsid w:val="001E5E65"/>
    <w:rsid w:val="001F14E8"/>
    <w:rsid w:val="001F2F1B"/>
    <w:rsid w:val="001F780C"/>
    <w:rsid w:val="00200673"/>
    <w:rsid w:val="00203373"/>
    <w:rsid w:val="002049C1"/>
    <w:rsid w:val="00204C09"/>
    <w:rsid w:val="00205DA0"/>
    <w:rsid w:val="00211633"/>
    <w:rsid w:val="002218B8"/>
    <w:rsid w:val="0023260A"/>
    <w:rsid w:val="002365CA"/>
    <w:rsid w:val="00243A6B"/>
    <w:rsid w:val="002458E4"/>
    <w:rsid w:val="00245C40"/>
    <w:rsid w:val="002644C8"/>
    <w:rsid w:val="00264722"/>
    <w:rsid w:val="00271D50"/>
    <w:rsid w:val="002720C8"/>
    <w:rsid w:val="00277BFD"/>
    <w:rsid w:val="00277ED5"/>
    <w:rsid w:val="002819D3"/>
    <w:rsid w:val="00283796"/>
    <w:rsid w:val="0029515B"/>
    <w:rsid w:val="002B11ED"/>
    <w:rsid w:val="002B183F"/>
    <w:rsid w:val="002B6DFB"/>
    <w:rsid w:val="002C0107"/>
    <w:rsid w:val="002D02B8"/>
    <w:rsid w:val="002D18F8"/>
    <w:rsid w:val="002D7546"/>
    <w:rsid w:val="002E439E"/>
    <w:rsid w:val="002E6EBF"/>
    <w:rsid w:val="00301DA4"/>
    <w:rsid w:val="0031092D"/>
    <w:rsid w:val="0031270D"/>
    <w:rsid w:val="0032282C"/>
    <w:rsid w:val="00323EB5"/>
    <w:rsid w:val="00336DF3"/>
    <w:rsid w:val="0034373C"/>
    <w:rsid w:val="00350367"/>
    <w:rsid w:val="003525AA"/>
    <w:rsid w:val="00363674"/>
    <w:rsid w:val="0036717E"/>
    <w:rsid w:val="003710D5"/>
    <w:rsid w:val="00371D26"/>
    <w:rsid w:val="00373145"/>
    <w:rsid w:val="003735E9"/>
    <w:rsid w:val="00373AC0"/>
    <w:rsid w:val="00377A58"/>
    <w:rsid w:val="00380D37"/>
    <w:rsid w:val="0038372E"/>
    <w:rsid w:val="00387F5D"/>
    <w:rsid w:val="003B2EDD"/>
    <w:rsid w:val="003B3DFE"/>
    <w:rsid w:val="003C70C0"/>
    <w:rsid w:val="003C749A"/>
    <w:rsid w:val="003D2387"/>
    <w:rsid w:val="003D38F4"/>
    <w:rsid w:val="003F0B89"/>
    <w:rsid w:val="003F3721"/>
    <w:rsid w:val="00406493"/>
    <w:rsid w:val="00414AA6"/>
    <w:rsid w:val="00416C7F"/>
    <w:rsid w:val="00421001"/>
    <w:rsid w:val="00424118"/>
    <w:rsid w:val="00431FA0"/>
    <w:rsid w:val="00433761"/>
    <w:rsid w:val="00441416"/>
    <w:rsid w:val="004456BF"/>
    <w:rsid w:val="004537C4"/>
    <w:rsid w:val="00456B26"/>
    <w:rsid w:val="004607AE"/>
    <w:rsid w:val="00463593"/>
    <w:rsid w:val="004707C1"/>
    <w:rsid w:val="00475939"/>
    <w:rsid w:val="00477704"/>
    <w:rsid w:val="00487652"/>
    <w:rsid w:val="00492574"/>
    <w:rsid w:val="00494180"/>
    <w:rsid w:val="004A02E1"/>
    <w:rsid w:val="004A364E"/>
    <w:rsid w:val="004A72CD"/>
    <w:rsid w:val="004C0D55"/>
    <w:rsid w:val="004C1834"/>
    <w:rsid w:val="004D0206"/>
    <w:rsid w:val="004E5271"/>
    <w:rsid w:val="004E6131"/>
    <w:rsid w:val="004F5AFC"/>
    <w:rsid w:val="004F7806"/>
    <w:rsid w:val="00502308"/>
    <w:rsid w:val="00503924"/>
    <w:rsid w:val="00506D2A"/>
    <w:rsid w:val="005249F1"/>
    <w:rsid w:val="00525D61"/>
    <w:rsid w:val="005305FF"/>
    <w:rsid w:val="005316CC"/>
    <w:rsid w:val="0053171B"/>
    <w:rsid w:val="005348B0"/>
    <w:rsid w:val="005403C4"/>
    <w:rsid w:val="005444D7"/>
    <w:rsid w:val="005475DD"/>
    <w:rsid w:val="00550B2D"/>
    <w:rsid w:val="005549BB"/>
    <w:rsid w:val="005778AA"/>
    <w:rsid w:val="00582C17"/>
    <w:rsid w:val="00585307"/>
    <w:rsid w:val="005903BD"/>
    <w:rsid w:val="00592E50"/>
    <w:rsid w:val="005A19A5"/>
    <w:rsid w:val="005A6D6B"/>
    <w:rsid w:val="005A7272"/>
    <w:rsid w:val="005A728B"/>
    <w:rsid w:val="005B4902"/>
    <w:rsid w:val="005C4828"/>
    <w:rsid w:val="005C4B04"/>
    <w:rsid w:val="005D380E"/>
    <w:rsid w:val="005D59E1"/>
    <w:rsid w:val="005D693D"/>
    <w:rsid w:val="006113ED"/>
    <w:rsid w:val="00611465"/>
    <w:rsid w:val="00613290"/>
    <w:rsid w:val="00617964"/>
    <w:rsid w:val="0062080C"/>
    <w:rsid w:val="006227D3"/>
    <w:rsid w:val="006232FB"/>
    <w:rsid w:val="006377CD"/>
    <w:rsid w:val="00645AA4"/>
    <w:rsid w:val="00656404"/>
    <w:rsid w:val="00657A70"/>
    <w:rsid w:val="00660C4A"/>
    <w:rsid w:val="006801D8"/>
    <w:rsid w:val="00681876"/>
    <w:rsid w:val="00684426"/>
    <w:rsid w:val="00686811"/>
    <w:rsid w:val="0068730C"/>
    <w:rsid w:val="006876E2"/>
    <w:rsid w:val="00687E83"/>
    <w:rsid w:val="006955F1"/>
    <w:rsid w:val="006B0B06"/>
    <w:rsid w:val="006B446A"/>
    <w:rsid w:val="006C22F8"/>
    <w:rsid w:val="006C429F"/>
    <w:rsid w:val="006C6CB0"/>
    <w:rsid w:val="006D18E4"/>
    <w:rsid w:val="006D1EE8"/>
    <w:rsid w:val="006E0984"/>
    <w:rsid w:val="006E32B7"/>
    <w:rsid w:val="006E37FA"/>
    <w:rsid w:val="006E617B"/>
    <w:rsid w:val="006F09C0"/>
    <w:rsid w:val="006F555A"/>
    <w:rsid w:val="00711DDE"/>
    <w:rsid w:val="00712B61"/>
    <w:rsid w:val="00713118"/>
    <w:rsid w:val="007139AC"/>
    <w:rsid w:val="00714D12"/>
    <w:rsid w:val="007150F8"/>
    <w:rsid w:val="00716715"/>
    <w:rsid w:val="00717767"/>
    <w:rsid w:val="007365EA"/>
    <w:rsid w:val="00743994"/>
    <w:rsid w:val="00750444"/>
    <w:rsid w:val="007515D7"/>
    <w:rsid w:val="007518F8"/>
    <w:rsid w:val="00753DAF"/>
    <w:rsid w:val="00760D21"/>
    <w:rsid w:val="00766E54"/>
    <w:rsid w:val="00767680"/>
    <w:rsid w:val="007836BB"/>
    <w:rsid w:val="00783CBB"/>
    <w:rsid w:val="00783FFE"/>
    <w:rsid w:val="00785141"/>
    <w:rsid w:val="0078529A"/>
    <w:rsid w:val="00790C57"/>
    <w:rsid w:val="007A021E"/>
    <w:rsid w:val="007B146B"/>
    <w:rsid w:val="007B5E8D"/>
    <w:rsid w:val="007C341A"/>
    <w:rsid w:val="007C50D5"/>
    <w:rsid w:val="007C603A"/>
    <w:rsid w:val="007C77FB"/>
    <w:rsid w:val="007D79F0"/>
    <w:rsid w:val="007E6710"/>
    <w:rsid w:val="007F6351"/>
    <w:rsid w:val="00802012"/>
    <w:rsid w:val="00803DE4"/>
    <w:rsid w:val="008107E9"/>
    <w:rsid w:val="0082276C"/>
    <w:rsid w:val="00822842"/>
    <w:rsid w:val="00831DBF"/>
    <w:rsid w:val="0084447E"/>
    <w:rsid w:val="00844FC7"/>
    <w:rsid w:val="00845534"/>
    <w:rsid w:val="00846386"/>
    <w:rsid w:val="0084755B"/>
    <w:rsid w:val="00850B6D"/>
    <w:rsid w:val="00873805"/>
    <w:rsid w:val="00880F7E"/>
    <w:rsid w:val="008833FD"/>
    <w:rsid w:val="00883C79"/>
    <w:rsid w:val="00885B0F"/>
    <w:rsid w:val="00885D92"/>
    <w:rsid w:val="00892EA8"/>
    <w:rsid w:val="00893A96"/>
    <w:rsid w:val="00895277"/>
    <w:rsid w:val="008B5973"/>
    <w:rsid w:val="008B7501"/>
    <w:rsid w:val="008C3CCD"/>
    <w:rsid w:val="008E1979"/>
    <w:rsid w:val="008E673F"/>
    <w:rsid w:val="008E7A8A"/>
    <w:rsid w:val="008F6918"/>
    <w:rsid w:val="009022B8"/>
    <w:rsid w:val="00903F7E"/>
    <w:rsid w:val="009100DD"/>
    <w:rsid w:val="00917077"/>
    <w:rsid w:val="00917FBE"/>
    <w:rsid w:val="00922944"/>
    <w:rsid w:val="0092383E"/>
    <w:rsid w:val="0092774C"/>
    <w:rsid w:val="0093141F"/>
    <w:rsid w:val="0093358B"/>
    <w:rsid w:val="0093638A"/>
    <w:rsid w:val="009411A6"/>
    <w:rsid w:val="00942EB1"/>
    <w:rsid w:val="00942F2B"/>
    <w:rsid w:val="0095022F"/>
    <w:rsid w:val="009516EA"/>
    <w:rsid w:val="00960392"/>
    <w:rsid w:val="00961408"/>
    <w:rsid w:val="00962D1E"/>
    <w:rsid w:val="00964562"/>
    <w:rsid w:val="0096705D"/>
    <w:rsid w:val="00970413"/>
    <w:rsid w:val="00972FC5"/>
    <w:rsid w:val="00975E85"/>
    <w:rsid w:val="009841D9"/>
    <w:rsid w:val="00990D58"/>
    <w:rsid w:val="00992172"/>
    <w:rsid w:val="00993106"/>
    <w:rsid w:val="009939BA"/>
    <w:rsid w:val="0099495B"/>
    <w:rsid w:val="00994C1B"/>
    <w:rsid w:val="009A31B5"/>
    <w:rsid w:val="009B7253"/>
    <w:rsid w:val="009C2911"/>
    <w:rsid w:val="009C49DB"/>
    <w:rsid w:val="009C536A"/>
    <w:rsid w:val="009C7762"/>
    <w:rsid w:val="009C78B2"/>
    <w:rsid w:val="009D2F1C"/>
    <w:rsid w:val="009D410A"/>
    <w:rsid w:val="009D55F0"/>
    <w:rsid w:val="009E03B8"/>
    <w:rsid w:val="009E2A1A"/>
    <w:rsid w:val="009F3DA7"/>
    <w:rsid w:val="009F460D"/>
    <w:rsid w:val="009F6B59"/>
    <w:rsid w:val="009F7C52"/>
    <w:rsid w:val="00A04FD1"/>
    <w:rsid w:val="00A10015"/>
    <w:rsid w:val="00A12B2A"/>
    <w:rsid w:val="00A26257"/>
    <w:rsid w:val="00A30D08"/>
    <w:rsid w:val="00A40505"/>
    <w:rsid w:val="00A46776"/>
    <w:rsid w:val="00A52A21"/>
    <w:rsid w:val="00A565A8"/>
    <w:rsid w:val="00A57961"/>
    <w:rsid w:val="00A80FBB"/>
    <w:rsid w:val="00A8487B"/>
    <w:rsid w:val="00A910AA"/>
    <w:rsid w:val="00A92EA0"/>
    <w:rsid w:val="00A95469"/>
    <w:rsid w:val="00A95C5C"/>
    <w:rsid w:val="00AA2615"/>
    <w:rsid w:val="00AA43E7"/>
    <w:rsid w:val="00AA456D"/>
    <w:rsid w:val="00AA62B4"/>
    <w:rsid w:val="00AC3824"/>
    <w:rsid w:val="00AD4A43"/>
    <w:rsid w:val="00AE444C"/>
    <w:rsid w:val="00AE4D49"/>
    <w:rsid w:val="00AE60F1"/>
    <w:rsid w:val="00AF16B7"/>
    <w:rsid w:val="00AF3B9C"/>
    <w:rsid w:val="00AF4E03"/>
    <w:rsid w:val="00AF7B41"/>
    <w:rsid w:val="00AF7E0E"/>
    <w:rsid w:val="00B05481"/>
    <w:rsid w:val="00B13903"/>
    <w:rsid w:val="00B17041"/>
    <w:rsid w:val="00B21E05"/>
    <w:rsid w:val="00B239EC"/>
    <w:rsid w:val="00B23C99"/>
    <w:rsid w:val="00B35B05"/>
    <w:rsid w:val="00B360E4"/>
    <w:rsid w:val="00B423C6"/>
    <w:rsid w:val="00B457E1"/>
    <w:rsid w:val="00B47540"/>
    <w:rsid w:val="00B61E55"/>
    <w:rsid w:val="00B74DB5"/>
    <w:rsid w:val="00B93534"/>
    <w:rsid w:val="00B94245"/>
    <w:rsid w:val="00BA64E6"/>
    <w:rsid w:val="00BB0025"/>
    <w:rsid w:val="00BB3DA8"/>
    <w:rsid w:val="00BB5B9D"/>
    <w:rsid w:val="00BB7A9B"/>
    <w:rsid w:val="00BC399A"/>
    <w:rsid w:val="00BC4A94"/>
    <w:rsid w:val="00BC4D59"/>
    <w:rsid w:val="00BD1843"/>
    <w:rsid w:val="00BE086F"/>
    <w:rsid w:val="00BE1DB3"/>
    <w:rsid w:val="00BE387C"/>
    <w:rsid w:val="00BE432A"/>
    <w:rsid w:val="00BF154B"/>
    <w:rsid w:val="00BF1A72"/>
    <w:rsid w:val="00C02B19"/>
    <w:rsid w:val="00C069DB"/>
    <w:rsid w:val="00C1248C"/>
    <w:rsid w:val="00C2321C"/>
    <w:rsid w:val="00C24474"/>
    <w:rsid w:val="00C24D42"/>
    <w:rsid w:val="00C24D55"/>
    <w:rsid w:val="00C26E74"/>
    <w:rsid w:val="00C329A9"/>
    <w:rsid w:val="00C42204"/>
    <w:rsid w:val="00C42E38"/>
    <w:rsid w:val="00C44296"/>
    <w:rsid w:val="00C56286"/>
    <w:rsid w:val="00C56FB5"/>
    <w:rsid w:val="00C60298"/>
    <w:rsid w:val="00C609A4"/>
    <w:rsid w:val="00C672EB"/>
    <w:rsid w:val="00C7220C"/>
    <w:rsid w:val="00C724F0"/>
    <w:rsid w:val="00C74D8E"/>
    <w:rsid w:val="00C81A70"/>
    <w:rsid w:val="00C82B7B"/>
    <w:rsid w:val="00C84B0B"/>
    <w:rsid w:val="00C868D4"/>
    <w:rsid w:val="00C95622"/>
    <w:rsid w:val="00CB0E65"/>
    <w:rsid w:val="00CC5268"/>
    <w:rsid w:val="00CD0C90"/>
    <w:rsid w:val="00CE633B"/>
    <w:rsid w:val="00CE798E"/>
    <w:rsid w:val="00CF0B6A"/>
    <w:rsid w:val="00CF262B"/>
    <w:rsid w:val="00CF2D3D"/>
    <w:rsid w:val="00CF5CED"/>
    <w:rsid w:val="00CF6B6A"/>
    <w:rsid w:val="00CF70A6"/>
    <w:rsid w:val="00D05B60"/>
    <w:rsid w:val="00D06B2A"/>
    <w:rsid w:val="00D110EB"/>
    <w:rsid w:val="00D21F73"/>
    <w:rsid w:val="00D2221C"/>
    <w:rsid w:val="00D24B87"/>
    <w:rsid w:val="00D26802"/>
    <w:rsid w:val="00D274B5"/>
    <w:rsid w:val="00D34CD8"/>
    <w:rsid w:val="00D410F6"/>
    <w:rsid w:val="00D43A87"/>
    <w:rsid w:val="00D46B09"/>
    <w:rsid w:val="00D50B3F"/>
    <w:rsid w:val="00D5170A"/>
    <w:rsid w:val="00D67C35"/>
    <w:rsid w:val="00D76361"/>
    <w:rsid w:val="00D77D26"/>
    <w:rsid w:val="00D81018"/>
    <w:rsid w:val="00D8200F"/>
    <w:rsid w:val="00D85F7A"/>
    <w:rsid w:val="00D95A80"/>
    <w:rsid w:val="00DA1A8B"/>
    <w:rsid w:val="00DA1CC3"/>
    <w:rsid w:val="00DA32C4"/>
    <w:rsid w:val="00DB22CA"/>
    <w:rsid w:val="00DB533D"/>
    <w:rsid w:val="00DB68F1"/>
    <w:rsid w:val="00DC3351"/>
    <w:rsid w:val="00DC5E1D"/>
    <w:rsid w:val="00DD5B25"/>
    <w:rsid w:val="00DF47E5"/>
    <w:rsid w:val="00E04ED7"/>
    <w:rsid w:val="00E0514C"/>
    <w:rsid w:val="00E1103A"/>
    <w:rsid w:val="00E153D1"/>
    <w:rsid w:val="00E203CF"/>
    <w:rsid w:val="00E21251"/>
    <w:rsid w:val="00E2772D"/>
    <w:rsid w:val="00E30E04"/>
    <w:rsid w:val="00E37F9F"/>
    <w:rsid w:val="00E4019E"/>
    <w:rsid w:val="00E40521"/>
    <w:rsid w:val="00E45049"/>
    <w:rsid w:val="00E50DA6"/>
    <w:rsid w:val="00E60CE8"/>
    <w:rsid w:val="00E65FF2"/>
    <w:rsid w:val="00E704FF"/>
    <w:rsid w:val="00E72B7B"/>
    <w:rsid w:val="00E73A4A"/>
    <w:rsid w:val="00E90ED7"/>
    <w:rsid w:val="00E91602"/>
    <w:rsid w:val="00E950DB"/>
    <w:rsid w:val="00EA3083"/>
    <w:rsid w:val="00EA627F"/>
    <w:rsid w:val="00EB2E3A"/>
    <w:rsid w:val="00EC11E3"/>
    <w:rsid w:val="00EC26A0"/>
    <w:rsid w:val="00EC2F8A"/>
    <w:rsid w:val="00EC3282"/>
    <w:rsid w:val="00ED190C"/>
    <w:rsid w:val="00ED44DB"/>
    <w:rsid w:val="00ED7466"/>
    <w:rsid w:val="00EE036A"/>
    <w:rsid w:val="00EE35F8"/>
    <w:rsid w:val="00EE3B05"/>
    <w:rsid w:val="00EF2B43"/>
    <w:rsid w:val="00F07DBA"/>
    <w:rsid w:val="00F12EC6"/>
    <w:rsid w:val="00F151ED"/>
    <w:rsid w:val="00F1649A"/>
    <w:rsid w:val="00F23074"/>
    <w:rsid w:val="00F346D2"/>
    <w:rsid w:val="00F427EC"/>
    <w:rsid w:val="00F46F70"/>
    <w:rsid w:val="00F52BE0"/>
    <w:rsid w:val="00F53B24"/>
    <w:rsid w:val="00F57297"/>
    <w:rsid w:val="00F6114B"/>
    <w:rsid w:val="00F61B37"/>
    <w:rsid w:val="00F6413F"/>
    <w:rsid w:val="00F7004D"/>
    <w:rsid w:val="00F7290F"/>
    <w:rsid w:val="00F93426"/>
    <w:rsid w:val="00F93B8F"/>
    <w:rsid w:val="00FA17DC"/>
    <w:rsid w:val="00FA77E8"/>
    <w:rsid w:val="00FA7983"/>
    <w:rsid w:val="00FA79C9"/>
    <w:rsid w:val="00FB213D"/>
    <w:rsid w:val="00FB6728"/>
    <w:rsid w:val="00FC6BC6"/>
    <w:rsid w:val="00FD2CB0"/>
    <w:rsid w:val="00FD77F0"/>
    <w:rsid w:val="00FD7FF1"/>
    <w:rsid w:val="00FE341A"/>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430</cp:revision>
  <cp:lastPrinted>2014-11-08T19:57:00Z</cp:lastPrinted>
  <dcterms:created xsi:type="dcterms:W3CDTF">2014-11-08T19:17:00Z</dcterms:created>
  <dcterms:modified xsi:type="dcterms:W3CDTF">2020-11-06T17:12:00Z</dcterms:modified>
</cp:coreProperties>
</file>