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67B9B56D" w:rsidR="00E70637" w:rsidRPr="00E70637" w:rsidRDefault="00E83E1E" w:rsidP="00751D4A">
            <w:pPr>
              <w:pStyle w:val="covertext"/>
              <w:rPr>
                <w:rFonts w:ascii="Calibri" w:hAnsi="Calibri"/>
                <w:b/>
                <w:sz w:val="28"/>
                <w:szCs w:val="28"/>
              </w:rPr>
            </w:pPr>
            <w:r>
              <w:rPr>
                <w:rFonts w:ascii="Calibri" w:hAnsi="Calibri"/>
                <w:b/>
                <w:sz w:val="28"/>
                <w:szCs w:val="28"/>
              </w:rPr>
              <w:t xml:space="preserve">Contribution for </w:t>
            </w:r>
            <w:r w:rsidR="00A636AA">
              <w:rPr>
                <w:rFonts w:ascii="Calibri" w:hAnsi="Calibri"/>
                <w:b/>
                <w:sz w:val="28"/>
                <w:szCs w:val="28"/>
              </w:rPr>
              <w:t xml:space="preserve">Comment Resolution, </w:t>
            </w:r>
            <w:r w:rsidR="00751D4A">
              <w:rPr>
                <w:rFonts w:ascii="Calibri" w:hAnsi="Calibri"/>
                <w:b/>
                <w:sz w:val="28"/>
                <w:szCs w:val="28"/>
              </w:rPr>
              <w:t>2</w:t>
            </w:r>
            <w:r w:rsidR="00751D4A" w:rsidRPr="00751D4A">
              <w:rPr>
                <w:rFonts w:ascii="Calibri" w:hAnsi="Calibri"/>
                <w:b/>
                <w:sz w:val="28"/>
                <w:szCs w:val="28"/>
                <w:vertAlign w:val="superscript"/>
              </w:rPr>
              <w:t>nd</w:t>
            </w:r>
            <w:r w:rsidR="00751D4A">
              <w:rPr>
                <w:rFonts w:ascii="Calibri" w:hAnsi="Calibri"/>
                <w:b/>
                <w:sz w:val="28"/>
                <w:szCs w:val="28"/>
              </w:rPr>
              <w:t xml:space="preserve"> Recirc CID </w:t>
            </w:r>
            <w:r w:rsidR="00751D4A" w:rsidRPr="00751D4A">
              <w:rPr>
                <w:rFonts w:ascii="Calibri" w:hAnsi="Calibri"/>
                <w:b/>
                <w:sz w:val="28"/>
                <w:szCs w:val="28"/>
              </w:rPr>
              <w:t>58 and 60</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6770390A" w:rsidR="00E153D1" w:rsidRPr="00A429DD" w:rsidRDefault="00A636AA" w:rsidP="003B0EB3">
            <w:pPr>
              <w:pStyle w:val="covertext"/>
              <w:rPr>
                <w:rFonts w:ascii="Calibri" w:hAnsi="Calibri"/>
                <w:szCs w:val="24"/>
              </w:rPr>
            </w:pPr>
            <w:r>
              <w:rPr>
                <w:rFonts w:ascii="Calibri" w:hAnsi="Calibri"/>
                <w:szCs w:val="24"/>
              </w:rPr>
              <w:t>March 25, 2020</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3AF361E9" w14:textId="77777777" w:rsidR="00E153D1" w:rsidRDefault="003B0EB3" w:rsidP="003B0EB3">
            <w:pPr>
              <w:pStyle w:val="covertext"/>
              <w:spacing w:before="0" w:after="0"/>
              <w:rPr>
                <w:rFonts w:ascii="Calibri" w:hAnsi="Calibri"/>
                <w:szCs w:val="24"/>
              </w:rPr>
            </w:pPr>
            <w:r>
              <w:rPr>
                <w:rFonts w:ascii="Calibri" w:hAnsi="Calibri"/>
                <w:szCs w:val="24"/>
              </w:rPr>
              <w:t>Benjamin A. Rolfe</w:t>
            </w:r>
            <w:r w:rsidR="004C0D55">
              <w:rPr>
                <w:rFonts w:ascii="Calibri" w:hAnsi="Calibri"/>
                <w:szCs w:val="24"/>
              </w:rPr>
              <w:br/>
            </w:r>
            <w:r>
              <w:rPr>
                <w:rFonts w:ascii="Calibri" w:hAnsi="Calibri"/>
                <w:szCs w:val="24"/>
              </w:rPr>
              <w:t>Blind Creek Associates</w:t>
            </w:r>
            <w:r w:rsidR="004C0D55">
              <w:rPr>
                <w:rFonts w:ascii="Calibri" w:hAnsi="Calibri"/>
                <w:szCs w:val="24"/>
              </w:rPr>
              <w:br/>
            </w:r>
            <w:r>
              <w:rPr>
                <w:rFonts w:ascii="Calibri" w:hAnsi="Calibri"/>
                <w:szCs w:val="24"/>
              </w:rPr>
              <w:t xml:space="preserve">P.O. Box 798 </w:t>
            </w:r>
          </w:p>
          <w:p w14:paraId="03EFD4C2" w14:textId="365A77E7" w:rsidR="003B0EB3" w:rsidRPr="00A429DD" w:rsidRDefault="003B0EB3" w:rsidP="003B0EB3">
            <w:pPr>
              <w:pStyle w:val="covertext"/>
              <w:spacing w:before="0" w:after="0"/>
              <w:rPr>
                <w:rFonts w:ascii="Calibri" w:hAnsi="Calibri"/>
                <w:szCs w:val="24"/>
              </w:rPr>
            </w:pPr>
            <w:r>
              <w:rPr>
                <w:rFonts w:ascii="Calibri" w:hAnsi="Calibri"/>
                <w:szCs w:val="24"/>
              </w:rPr>
              <w:t>Los Gatos, CA, USA 95031</w:t>
            </w:r>
          </w:p>
        </w:tc>
        <w:tc>
          <w:tcPr>
            <w:tcW w:w="4140" w:type="dxa"/>
            <w:tcBorders>
              <w:top w:val="single" w:sz="4" w:space="0" w:color="auto"/>
              <w:bottom w:val="single" w:sz="4" w:space="0" w:color="auto"/>
            </w:tcBorders>
          </w:tcPr>
          <w:p w14:paraId="14B6B24B" w14:textId="77777777" w:rsidR="003B0EB3" w:rsidRDefault="00E153D1" w:rsidP="003B0EB3">
            <w:pPr>
              <w:pStyle w:val="covertext"/>
              <w:tabs>
                <w:tab w:val="left" w:pos="1152"/>
              </w:tabs>
              <w:spacing w:before="0" w:after="0"/>
              <w:rPr>
                <w:rFonts w:ascii="Calibri" w:hAnsi="Calibri"/>
                <w:szCs w:val="24"/>
              </w:rPr>
            </w:pPr>
            <w:r>
              <w:rPr>
                <w:rFonts w:ascii="Calibri" w:hAnsi="Calibri"/>
                <w:szCs w:val="24"/>
              </w:rPr>
              <w:t>Voice:</w:t>
            </w:r>
            <w:r w:rsidR="003B0EB3">
              <w:rPr>
                <w:rFonts w:ascii="Calibri" w:hAnsi="Calibri"/>
                <w:szCs w:val="24"/>
              </w:rPr>
              <w:tab/>
              <w:t>(40</w:t>
            </w:r>
            <w:r w:rsidR="004C0D55">
              <w:rPr>
                <w:rFonts w:ascii="Calibri" w:hAnsi="Calibri"/>
                <w:szCs w:val="24"/>
              </w:rPr>
              <w:t xml:space="preserve">8) </w:t>
            </w:r>
            <w:r w:rsidR="003B0EB3">
              <w:rPr>
                <w:rFonts w:ascii="Calibri" w:hAnsi="Calibri"/>
                <w:szCs w:val="24"/>
              </w:rPr>
              <w:t xml:space="preserve">395 7207 </w:t>
            </w:r>
          </w:p>
          <w:p w14:paraId="00C377ED" w14:textId="174272B4" w:rsidR="00E153D1" w:rsidRPr="00A429DD" w:rsidRDefault="004C0D55" w:rsidP="003B0EB3">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3B0EB3">
              <w:rPr>
                <w:rFonts w:ascii="Calibri" w:hAnsi="Calibri"/>
                <w:szCs w:val="24"/>
              </w:rPr>
              <w:t xml:space="preserve">ben.rolfe </w:t>
            </w:r>
            <w:r>
              <w:rPr>
                <w:rFonts w:ascii="Calibri" w:hAnsi="Calibri"/>
                <w:szCs w:val="24"/>
              </w:rPr>
              <w:t>@</w:t>
            </w:r>
            <w:r w:rsidR="003B0EB3">
              <w:rPr>
                <w:rFonts w:ascii="Calibri" w:hAnsi="Calibri"/>
                <w:szCs w:val="24"/>
              </w:rPr>
              <w:t xml:space="preserve"> </w:t>
            </w:r>
            <w:r>
              <w:rPr>
                <w:rFonts w:ascii="Calibri" w:hAnsi="Calibri"/>
                <w:szCs w:val="24"/>
              </w:rPr>
              <w:t>ieee.org</w:t>
            </w:r>
          </w:p>
        </w:tc>
      </w:tr>
      <w:tr w:rsidR="00E153D1" w:rsidRPr="00A429DD" w14:paraId="3C2C01FA" w14:textId="77777777" w:rsidTr="00EB2E3A">
        <w:tc>
          <w:tcPr>
            <w:tcW w:w="1260" w:type="dxa"/>
            <w:tcBorders>
              <w:top w:val="single" w:sz="6" w:space="0" w:color="auto"/>
            </w:tcBorders>
          </w:tcPr>
          <w:p w14:paraId="5652157F" w14:textId="25FFE8E9"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2608DE4" w:rsidR="00E153D1" w:rsidRPr="00A429DD" w:rsidRDefault="00A636AA" w:rsidP="00E83E1E">
            <w:pPr>
              <w:pStyle w:val="covertext"/>
              <w:rPr>
                <w:rFonts w:ascii="Calibri" w:hAnsi="Calibri"/>
                <w:szCs w:val="24"/>
              </w:rPr>
            </w:pPr>
            <w:r>
              <w:rPr>
                <w:rFonts w:ascii="Calibri" w:hAnsi="Calibri"/>
                <w:szCs w:val="24"/>
              </w:rPr>
              <w:t xml:space="preserve">Initial Working Group Ballot Comment resolution </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3B3D1805" w:rsidR="00E153D1" w:rsidRPr="00A429DD" w:rsidRDefault="00A636AA" w:rsidP="00EB2E3A">
            <w:pPr>
              <w:pStyle w:val="covertext"/>
              <w:rPr>
                <w:rFonts w:ascii="Calibri" w:hAnsi="Calibri"/>
                <w:szCs w:val="24"/>
              </w:rPr>
            </w:pPr>
            <w:r>
              <w:rPr>
                <w:rFonts w:ascii="Calibri" w:hAnsi="Calibri"/>
                <w:szCs w:val="24"/>
              </w:rPr>
              <w:t>Text and tables to support proposed resolutions to ballot comments</w:t>
            </w:r>
            <w:r w:rsidR="00751D4A">
              <w:rPr>
                <w:rFonts w:ascii="Calibri" w:hAnsi="Calibri"/>
                <w:szCs w:val="24"/>
              </w:rPr>
              <w:t xml:space="preserve">, </w:t>
            </w:r>
            <w:r>
              <w:rPr>
                <w:rFonts w:ascii="Calibri" w:hAnsi="Calibri"/>
                <w:szCs w:val="24"/>
              </w:rPr>
              <w:t xml:space="preserve"> </w:t>
            </w:r>
            <w:r w:rsidR="00751D4A" w:rsidRPr="00751D4A">
              <w:rPr>
                <w:rFonts w:ascii="Calibri" w:hAnsi="Calibri"/>
                <w:szCs w:val="24"/>
              </w:rPr>
              <w:t>2nd Recirc CID 58 and 60</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328959CC" w:rsidR="00E153D1" w:rsidRPr="00A429DD" w:rsidRDefault="00E153D1" w:rsidP="00A636AA">
            <w:pPr>
              <w:pStyle w:val="covertext"/>
              <w:rPr>
                <w:rFonts w:ascii="Calibri" w:hAnsi="Calibri"/>
                <w:szCs w:val="24"/>
              </w:rPr>
            </w:pPr>
            <w:r w:rsidRPr="00A429DD">
              <w:rPr>
                <w:rFonts w:ascii="Calibri" w:hAnsi="Calibri"/>
                <w:szCs w:val="24"/>
              </w:rPr>
              <w:t>[</w:t>
            </w:r>
            <w:r w:rsidR="00A636AA">
              <w:rPr>
                <w:rFonts w:ascii="Calibri" w:hAnsi="Calibri"/>
                <w:szCs w:val="24"/>
              </w:rPr>
              <w:t>Resolve comments</w:t>
            </w:r>
            <w:r w:rsidR="00E70637">
              <w:rPr>
                <w:rFonts w:ascii="Calibri" w:hAnsi="Calibri"/>
                <w:szCs w:val="24"/>
              </w:rPr>
              <w:t xml:space="preserve"> in WG recirculation ballot</w:t>
            </w: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5C913109" w14:textId="0E39F7A7" w:rsidR="00A636AA" w:rsidRDefault="00751D4A" w:rsidP="00A636AA">
      <w:pPr>
        <w:pStyle w:val="Heading1"/>
      </w:pPr>
      <w:r>
        <w:lastRenderedPageBreak/>
        <w:t>Normative References</w:t>
      </w:r>
    </w:p>
    <w:p w14:paraId="179B4456" w14:textId="77777777" w:rsidR="005707B3" w:rsidRDefault="005707B3" w:rsidP="005707B3"/>
    <w:p w14:paraId="3A9955BC" w14:textId="65E60228" w:rsidR="005707B3" w:rsidRPr="005707B3" w:rsidRDefault="005707B3" w:rsidP="005707B3">
      <w:r w:rsidRPr="005707B3">
        <w:t>Proposed resolution:</w:t>
      </w:r>
    </w:p>
    <w:p w14:paraId="7FB41089" w14:textId="37E4C9A2" w:rsidR="005707B3" w:rsidRPr="005707B3" w:rsidRDefault="005707B3" w:rsidP="005707B3">
      <w:r w:rsidRPr="005707B3">
        <w:t>Move references IEEE Std 802.15.4e, IEEE Std 802.15.4u, IEEE Std 802.15.4v and IEEE Std 802.15.4x to the bibliography (Annex B).  In clause  9.2.2.5 change “TDMA based transmission” with “TDMA based transmissions as defined in IEEE Std 802.15.4-2015”.</w:t>
      </w:r>
    </w:p>
    <w:p w14:paraId="0205E9BE" w14:textId="16FEB493" w:rsidR="005707B3" w:rsidRPr="005707B3" w:rsidRDefault="005707B3" w:rsidP="005707B3">
      <w:r>
        <w:t>Explanation</w:t>
      </w:r>
      <w:r w:rsidRPr="005707B3">
        <w:t>:</w:t>
      </w:r>
    </w:p>
    <w:p w14:paraId="2F73B9A6" w14:textId="77777777" w:rsidR="00641FC9" w:rsidRDefault="00641FC9" w:rsidP="00A636AA">
      <w:r>
        <w:t>The following normative references listed in Clause 2 are properly sited:</w:t>
      </w:r>
    </w:p>
    <w:tbl>
      <w:tblPr>
        <w:tblStyle w:val="TableGrid"/>
        <w:tblW w:w="0" w:type="auto"/>
        <w:tblLook w:val="04A0" w:firstRow="1" w:lastRow="0" w:firstColumn="1" w:lastColumn="0" w:noHBand="0" w:noVBand="1"/>
      </w:tblPr>
      <w:tblGrid>
        <w:gridCol w:w="4675"/>
        <w:gridCol w:w="4675"/>
      </w:tblGrid>
      <w:tr w:rsidR="00641FC9" w14:paraId="202C1746" w14:textId="77777777" w:rsidTr="00641FC9">
        <w:tc>
          <w:tcPr>
            <w:tcW w:w="4675" w:type="dxa"/>
          </w:tcPr>
          <w:p w14:paraId="19FE40DC" w14:textId="568589E2" w:rsidR="00641FC9" w:rsidRDefault="00641FC9" w:rsidP="00A636AA">
            <w:r>
              <w:t>Reference</w:t>
            </w:r>
          </w:p>
        </w:tc>
        <w:tc>
          <w:tcPr>
            <w:tcW w:w="4675" w:type="dxa"/>
          </w:tcPr>
          <w:p w14:paraId="4A0AECD2" w14:textId="5C077872" w:rsidR="00641FC9" w:rsidRDefault="00641FC9" w:rsidP="00A636AA">
            <w:r>
              <w:t>Cited in</w:t>
            </w:r>
          </w:p>
        </w:tc>
      </w:tr>
      <w:tr w:rsidR="00641FC9" w14:paraId="34E1EDCF" w14:textId="77777777" w:rsidTr="00641FC9">
        <w:tc>
          <w:tcPr>
            <w:tcW w:w="4675" w:type="dxa"/>
          </w:tcPr>
          <w:p w14:paraId="7CAF2823" w14:textId="7BBF3D17" w:rsidR="00641FC9" w:rsidRDefault="00641FC9" w:rsidP="00A636AA">
            <w:r w:rsidRPr="00641FC9">
              <w:t>IEEE Std 802.11</w:t>
            </w:r>
          </w:p>
        </w:tc>
        <w:tc>
          <w:tcPr>
            <w:tcW w:w="4675" w:type="dxa"/>
          </w:tcPr>
          <w:p w14:paraId="66A3CC4F" w14:textId="723D4DBE" w:rsidR="00641FC9" w:rsidRDefault="00641FC9" w:rsidP="00A636AA">
            <w:r>
              <w:t>Clause 8 and 9 by reference to 802.11ah which is an amendment thus requires the base standard to be understood.</w:t>
            </w:r>
          </w:p>
        </w:tc>
      </w:tr>
      <w:tr w:rsidR="00641FC9" w14:paraId="732A2B7C" w14:textId="77777777" w:rsidTr="00641FC9">
        <w:tc>
          <w:tcPr>
            <w:tcW w:w="4675" w:type="dxa"/>
          </w:tcPr>
          <w:p w14:paraId="363EF000" w14:textId="441B59B5" w:rsidR="00641FC9" w:rsidRPr="00641FC9" w:rsidRDefault="00641FC9" w:rsidP="00A636AA">
            <w:r w:rsidRPr="00641FC9">
              <w:t>IEEE Std 802.11</w:t>
            </w:r>
            <w:r>
              <w:t>ah</w:t>
            </w:r>
          </w:p>
        </w:tc>
        <w:tc>
          <w:tcPr>
            <w:tcW w:w="4675" w:type="dxa"/>
          </w:tcPr>
          <w:p w14:paraId="2789F935" w14:textId="684D5C27" w:rsidR="00641FC9" w:rsidRDefault="00641FC9" w:rsidP="00A636AA">
            <w:r>
              <w:t>Cited in clause 8 and 9 many times</w:t>
            </w:r>
          </w:p>
        </w:tc>
      </w:tr>
      <w:tr w:rsidR="00641FC9" w14:paraId="4AA9C723" w14:textId="77777777" w:rsidTr="00641FC9">
        <w:tc>
          <w:tcPr>
            <w:tcW w:w="4675" w:type="dxa"/>
          </w:tcPr>
          <w:p w14:paraId="6968829D" w14:textId="7150B994" w:rsidR="00641FC9" w:rsidRPr="00641FC9" w:rsidRDefault="001D3C57" w:rsidP="00A636AA">
            <w:r>
              <w:t xml:space="preserve">IEEE Std </w:t>
            </w:r>
            <w:r w:rsidRPr="001D3C57">
              <w:t>802.15.4g</w:t>
            </w:r>
          </w:p>
        </w:tc>
        <w:tc>
          <w:tcPr>
            <w:tcW w:w="4675" w:type="dxa"/>
          </w:tcPr>
          <w:p w14:paraId="6967B579" w14:textId="40EC6059" w:rsidR="00641FC9" w:rsidRDefault="001D3C57" w:rsidP="00A636AA">
            <w:r>
              <w:t>Cited many times in clause 8 and 9</w:t>
            </w:r>
          </w:p>
        </w:tc>
      </w:tr>
      <w:tr w:rsidR="001D3C57" w14:paraId="67796EBE" w14:textId="77777777" w:rsidTr="00641FC9">
        <w:tc>
          <w:tcPr>
            <w:tcW w:w="4675" w:type="dxa"/>
          </w:tcPr>
          <w:p w14:paraId="0715F35A" w14:textId="504F3609" w:rsidR="001D3C57" w:rsidRDefault="001D3C57" w:rsidP="00A636AA">
            <w:r>
              <w:t xml:space="preserve">IEEE Std </w:t>
            </w:r>
            <w:r w:rsidRPr="001D3C57">
              <w:t>802.15.4-2011</w:t>
            </w:r>
          </w:p>
        </w:tc>
        <w:tc>
          <w:tcPr>
            <w:tcW w:w="4675" w:type="dxa"/>
          </w:tcPr>
          <w:p w14:paraId="70257153" w14:textId="6DB04664" w:rsidR="001D3C57" w:rsidRDefault="005707B3" w:rsidP="00A636AA">
            <w:r>
              <w:t xml:space="preserve">Cited in clause </w:t>
            </w:r>
            <w:r w:rsidRPr="005707B3">
              <w:t>9.3.10</w:t>
            </w:r>
          </w:p>
        </w:tc>
      </w:tr>
      <w:tr w:rsidR="005707B3" w14:paraId="4ABFE201" w14:textId="77777777" w:rsidTr="00641FC9">
        <w:tc>
          <w:tcPr>
            <w:tcW w:w="4675" w:type="dxa"/>
          </w:tcPr>
          <w:p w14:paraId="2400236F" w14:textId="40BE6FA4" w:rsidR="005707B3" w:rsidRDefault="005707B3" w:rsidP="00A636AA">
            <w:r w:rsidRPr="005707B3">
              <w:t>IEEE Std 802.15.4s</w:t>
            </w:r>
          </w:p>
        </w:tc>
        <w:tc>
          <w:tcPr>
            <w:tcW w:w="4675" w:type="dxa"/>
          </w:tcPr>
          <w:p w14:paraId="345C0F33" w14:textId="64CDC0B7" w:rsidR="005707B3" w:rsidRDefault="005707B3" w:rsidP="005707B3">
            <w:r>
              <w:t>Cited in 9.2.1</w:t>
            </w:r>
          </w:p>
        </w:tc>
      </w:tr>
    </w:tbl>
    <w:p w14:paraId="095C1D74" w14:textId="05A5F043" w:rsidR="00A636AA" w:rsidRDefault="00C313C7" w:rsidP="00A636AA">
      <w:r>
        <w:t xml:space="preserve"> </w:t>
      </w:r>
    </w:p>
    <w:p w14:paraId="4538581A" w14:textId="7C73027D" w:rsidR="001D3C57" w:rsidRDefault="001D3C57" w:rsidP="00A636AA">
      <w:r>
        <w:t>Need a citation added or other remedy:</w:t>
      </w:r>
    </w:p>
    <w:tbl>
      <w:tblPr>
        <w:tblStyle w:val="TableGrid"/>
        <w:tblW w:w="0" w:type="auto"/>
        <w:tblLook w:val="04A0" w:firstRow="1" w:lastRow="0" w:firstColumn="1" w:lastColumn="0" w:noHBand="0" w:noVBand="1"/>
      </w:tblPr>
      <w:tblGrid>
        <w:gridCol w:w="4675"/>
        <w:gridCol w:w="4675"/>
      </w:tblGrid>
      <w:tr w:rsidR="001D3C57" w14:paraId="2970C36C" w14:textId="77777777" w:rsidTr="001036D3">
        <w:tc>
          <w:tcPr>
            <w:tcW w:w="4675" w:type="dxa"/>
          </w:tcPr>
          <w:p w14:paraId="480F48E9" w14:textId="77777777" w:rsidR="001D3C57" w:rsidRDefault="001D3C57" w:rsidP="001036D3">
            <w:r>
              <w:t>Reference</w:t>
            </w:r>
          </w:p>
        </w:tc>
        <w:tc>
          <w:tcPr>
            <w:tcW w:w="4675" w:type="dxa"/>
          </w:tcPr>
          <w:p w14:paraId="0D6CFE9F" w14:textId="7718A970" w:rsidR="001D3C57" w:rsidRDefault="001D3C57" w:rsidP="001036D3">
            <w:r>
              <w:t>Comment</w:t>
            </w:r>
          </w:p>
        </w:tc>
      </w:tr>
      <w:tr w:rsidR="001D3C57" w14:paraId="1AF2DB3B" w14:textId="77777777" w:rsidTr="001036D3">
        <w:tc>
          <w:tcPr>
            <w:tcW w:w="4675" w:type="dxa"/>
          </w:tcPr>
          <w:p w14:paraId="6605DFC6" w14:textId="09D8DF80" w:rsidR="001D3C57" w:rsidRDefault="001D3C57" w:rsidP="001036D3">
            <w:r>
              <w:t xml:space="preserve">IEEE </w:t>
            </w:r>
            <w:r>
              <w:t>Std 802.15.4e</w:t>
            </w:r>
          </w:p>
        </w:tc>
        <w:tc>
          <w:tcPr>
            <w:tcW w:w="4675" w:type="dxa"/>
          </w:tcPr>
          <w:p w14:paraId="2F4CC52E" w14:textId="77777777" w:rsidR="001D3C57" w:rsidRDefault="001D3C57" w:rsidP="001036D3">
            <w:r>
              <w:t xml:space="preserve">In clause 9 we refer to use of TDMA based transmission. The most commonly TDMA used with 15.4g is TSCH, which is introduced in 4e.   We include 802.15.4-2015 which includes both 4g and 4e. Suggest we remove 4e from clause 2 and where we reference TDMA add citation to 15.4-2015. </w:t>
            </w:r>
          </w:p>
          <w:p w14:paraId="3F257F54" w14:textId="77777777" w:rsidR="001D3C57" w:rsidRDefault="001D3C57" w:rsidP="001036D3">
            <w:r w:rsidRPr="001D3C57">
              <w:t>9.2.2.5</w:t>
            </w:r>
            <w:r>
              <w:t xml:space="preserve"> change “TDMA based transmission” with “TDMA based transmissions as defined in 802.15.4-2015”</w:t>
            </w:r>
          </w:p>
          <w:p w14:paraId="0A668B18" w14:textId="3148565A" w:rsidR="001D3C57" w:rsidRDefault="001D3C57" w:rsidP="001036D3"/>
        </w:tc>
      </w:tr>
      <w:tr w:rsidR="001D3C57" w14:paraId="214D1D51" w14:textId="77777777" w:rsidTr="001036D3">
        <w:tc>
          <w:tcPr>
            <w:tcW w:w="4675" w:type="dxa"/>
          </w:tcPr>
          <w:p w14:paraId="218280E5" w14:textId="77777777" w:rsidR="001D3C57" w:rsidRDefault="001D3C57" w:rsidP="001036D3"/>
        </w:tc>
        <w:tc>
          <w:tcPr>
            <w:tcW w:w="4675" w:type="dxa"/>
          </w:tcPr>
          <w:p w14:paraId="26979C1F" w14:textId="77777777" w:rsidR="001D3C57" w:rsidRDefault="001D3C57" w:rsidP="001036D3"/>
        </w:tc>
      </w:tr>
    </w:tbl>
    <w:p w14:paraId="22BAF6D0" w14:textId="2F352F2F" w:rsidR="001D3C57" w:rsidRDefault="001D3C57" w:rsidP="00A636AA"/>
    <w:p w14:paraId="5A6CE262" w14:textId="72E5238C" w:rsidR="00641FC9" w:rsidRDefault="00641FC9" w:rsidP="00A636AA">
      <w:r>
        <w:t xml:space="preserve">The following are not cited </w:t>
      </w:r>
      <w:r w:rsidR="005707B3">
        <w:t xml:space="preserve">in normative context </w:t>
      </w:r>
      <w:r>
        <w:t>and should be moved to the bibliography</w:t>
      </w:r>
    </w:p>
    <w:tbl>
      <w:tblPr>
        <w:tblStyle w:val="TableGrid"/>
        <w:tblW w:w="0" w:type="auto"/>
        <w:tblLook w:val="04A0" w:firstRow="1" w:lastRow="0" w:firstColumn="1" w:lastColumn="0" w:noHBand="0" w:noVBand="1"/>
      </w:tblPr>
      <w:tblGrid>
        <w:gridCol w:w="4675"/>
        <w:gridCol w:w="4675"/>
      </w:tblGrid>
      <w:tr w:rsidR="00641FC9" w14:paraId="5C6D9E0B" w14:textId="77777777" w:rsidTr="001036D3">
        <w:tc>
          <w:tcPr>
            <w:tcW w:w="4675" w:type="dxa"/>
          </w:tcPr>
          <w:p w14:paraId="6A33ACE5" w14:textId="77777777" w:rsidR="00641FC9" w:rsidRDefault="00641FC9" w:rsidP="001036D3">
            <w:r>
              <w:t>Reference</w:t>
            </w:r>
          </w:p>
        </w:tc>
        <w:tc>
          <w:tcPr>
            <w:tcW w:w="4675" w:type="dxa"/>
          </w:tcPr>
          <w:p w14:paraId="5B7CC3BA" w14:textId="77777777" w:rsidR="00641FC9" w:rsidRDefault="00641FC9" w:rsidP="001036D3">
            <w:r>
              <w:t>Cited in</w:t>
            </w:r>
          </w:p>
        </w:tc>
      </w:tr>
      <w:tr w:rsidR="001D3C57" w14:paraId="091E57BF" w14:textId="77777777" w:rsidTr="001036D3">
        <w:tc>
          <w:tcPr>
            <w:tcW w:w="4675" w:type="dxa"/>
          </w:tcPr>
          <w:p w14:paraId="307EFA53" w14:textId="64926232" w:rsidR="001D3C57" w:rsidRDefault="005707B3" w:rsidP="001036D3">
            <w:r>
              <w:t xml:space="preserve">IEEE </w:t>
            </w:r>
            <w:r w:rsidR="001D3C57">
              <w:t>Std 802.15.4e</w:t>
            </w:r>
          </w:p>
        </w:tc>
        <w:tc>
          <w:tcPr>
            <w:tcW w:w="4675" w:type="dxa"/>
          </w:tcPr>
          <w:p w14:paraId="12560584" w14:textId="3F629D46" w:rsidR="001D3C57" w:rsidRDefault="001D3C57" w:rsidP="001D3C57">
            <w:r>
              <w:t>Cited in clause 4 which is informative.  Not cited in normative context (i.e. we don’t specifically call out using 4e features)</w:t>
            </w:r>
          </w:p>
        </w:tc>
      </w:tr>
      <w:tr w:rsidR="005707B3" w14:paraId="3BCAC92A" w14:textId="77777777" w:rsidTr="001036D3">
        <w:tc>
          <w:tcPr>
            <w:tcW w:w="4675" w:type="dxa"/>
          </w:tcPr>
          <w:p w14:paraId="0CFAD932" w14:textId="77777777" w:rsidR="005707B3" w:rsidRDefault="005707B3" w:rsidP="001036D3">
            <w:r w:rsidRPr="005707B3">
              <w:t>IEEE Std 802.15.4u</w:t>
            </w:r>
          </w:p>
        </w:tc>
        <w:tc>
          <w:tcPr>
            <w:tcW w:w="4675" w:type="dxa"/>
          </w:tcPr>
          <w:p w14:paraId="0E6B0C7D" w14:textId="3B184962" w:rsidR="005707B3" w:rsidRDefault="005707B3" w:rsidP="005707B3">
            <w:r>
              <w:t>Cited only in clause 4 which is</w:t>
            </w:r>
            <w:r>
              <w:t xml:space="preserve"> an overview (</w:t>
            </w:r>
            <w:r>
              <w:t>informative</w:t>
            </w:r>
            <w:r>
              <w:t xml:space="preserve"> context)</w:t>
            </w:r>
          </w:p>
        </w:tc>
      </w:tr>
      <w:tr w:rsidR="005707B3" w14:paraId="49F311B3" w14:textId="77777777" w:rsidTr="001036D3">
        <w:tc>
          <w:tcPr>
            <w:tcW w:w="4675" w:type="dxa"/>
          </w:tcPr>
          <w:p w14:paraId="7013F929" w14:textId="4A23225C" w:rsidR="005707B3" w:rsidRDefault="005707B3" w:rsidP="001036D3">
            <w:r w:rsidRPr="005707B3">
              <w:lastRenderedPageBreak/>
              <w:t>IEEE Std 802.15.4v</w:t>
            </w:r>
          </w:p>
        </w:tc>
        <w:tc>
          <w:tcPr>
            <w:tcW w:w="4675" w:type="dxa"/>
          </w:tcPr>
          <w:p w14:paraId="494A7EE6" w14:textId="7B2CC2AE" w:rsidR="005707B3" w:rsidRDefault="005707B3" w:rsidP="001D3C57">
            <w:r>
              <w:t>Cited only in clause 4 which is an overview (informative context)</w:t>
            </w:r>
          </w:p>
        </w:tc>
      </w:tr>
      <w:tr w:rsidR="005707B3" w14:paraId="799BB50A" w14:textId="77777777" w:rsidTr="001036D3">
        <w:tc>
          <w:tcPr>
            <w:tcW w:w="4675" w:type="dxa"/>
          </w:tcPr>
          <w:p w14:paraId="0B951D68" w14:textId="4D0A0A31" w:rsidR="005707B3" w:rsidRPr="005707B3" w:rsidRDefault="005707B3" w:rsidP="005707B3">
            <w:r w:rsidRPr="005707B3">
              <w:t>IEEE Std 802.15.4x</w:t>
            </w:r>
          </w:p>
        </w:tc>
        <w:tc>
          <w:tcPr>
            <w:tcW w:w="4675" w:type="dxa"/>
          </w:tcPr>
          <w:p w14:paraId="7295D866" w14:textId="42E99F91" w:rsidR="005707B3" w:rsidRDefault="005707B3" w:rsidP="005707B3">
            <w:r>
              <w:t>Cited only in clause 4 which is an overview (informative context)</w:t>
            </w:r>
          </w:p>
        </w:tc>
      </w:tr>
      <w:tr w:rsidR="005707B3" w14:paraId="161CC284" w14:textId="77777777" w:rsidTr="001036D3">
        <w:tc>
          <w:tcPr>
            <w:tcW w:w="4675" w:type="dxa"/>
          </w:tcPr>
          <w:p w14:paraId="5BAE7DBA" w14:textId="77777777" w:rsidR="005707B3" w:rsidRPr="005707B3" w:rsidRDefault="005707B3" w:rsidP="005707B3"/>
        </w:tc>
        <w:tc>
          <w:tcPr>
            <w:tcW w:w="4675" w:type="dxa"/>
          </w:tcPr>
          <w:p w14:paraId="501A257B" w14:textId="77777777" w:rsidR="005707B3" w:rsidRDefault="005707B3" w:rsidP="005707B3"/>
        </w:tc>
      </w:tr>
    </w:tbl>
    <w:p w14:paraId="6E495DEF" w14:textId="77777777" w:rsidR="00641FC9" w:rsidRDefault="00641FC9" w:rsidP="00A636AA"/>
    <w:p w14:paraId="55FBF278" w14:textId="71CC9684" w:rsidR="00A636AA" w:rsidRDefault="00751D4A" w:rsidP="00A636AA">
      <w:pPr>
        <w:pStyle w:val="Heading1"/>
      </w:pPr>
      <w:r>
        <w:t>Revised Definition: Coexistence</w:t>
      </w:r>
      <w:r w:rsidR="00A96CC8">
        <w:t xml:space="preserve"> Mechanism</w:t>
      </w:r>
    </w:p>
    <w:p w14:paraId="611806DF" w14:textId="446221A7" w:rsidR="00A96CC8" w:rsidRDefault="005707B3" w:rsidP="00A96CC8">
      <w:r>
        <w:t>Proposed resolution: change the definition of Coexistence mechanism in clause 3.1 to:</w:t>
      </w:r>
      <w:bookmarkStart w:id="0" w:name="_GoBack"/>
      <w:bookmarkEnd w:id="0"/>
    </w:p>
    <w:p w14:paraId="4FCB01CD" w14:textId="2E4DABAF" w:rsidR="00A96CC8" w:rsidRDefault="00A96CC8" w:rsidP="00A96CC8">
      <w:r w:rsidRPr="00A96CC8">
        <w:t>Coe</w:t>
      </w:r>
      <w:r>
        <w:t xml:space="preserve">xistence mechanism: A means to improve performance, resilience and reliability of systems operating simultaneously in </w:t>
      </w:r>
      <w:r w:rsidRPr="00A96CC8">
        <w:t>a given shared environment, at the same time, in the same physical space and within the same frequency ba</w:t>
      </w:r>
      <w:r>
        <w:t xml:space="preserve">nd. </w:t>
      </w:r>
    </w:p>
    <w:p w14:paraId="50B7294F" w14:textId="74C0340F" w:rsidR="00A96CC8" w:rsidRPr="00A96CC8" w:rsidRDefault="00A96CC8" w:rsidP="00A96CC8"/>
    <w:sectPr w:rsidR="00A96CC8" w:rsidRPr="00A96CC8"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BF7CE" w14:textId="77777777" w:rsidR="00B1006D" w:rsidRDefault="00B1006D" w:rsidP="00766E54">
      <w:pPr>
        <w:spacing w:after="0" w:line="240" w:lineRule="auto"/>
      </w:pPr>
      <w:r>
        <w:separator/>
      </w:r>
    </w:p>
  </w:endnote>
  <w:endnote w:type="continuationSeparator" w:id="0">
    <w:p w14:paraId="7CDA8BE9" w14:textId="77777777" w:rsidR="00B1006D" w:rsidRDefault="00B1006D"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EB2E3A" w:rsidRDefault="00EB2E3A" w:rsidP="00844FC7">
    <w:pPr>
      <w:pStyle w:val="Footer"/>
    </w:pPr>
  </w:p>
  <w:p w14:paraId="43B2D9C2" w14:textId="07478C53"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4C067D">
      <w:rPr>
        <w:noProof/>
        <w:sz w:val="24"/>
      </w:rPr>
      <w:t>1</w:t>
    </w:r>
    <w:r w:rsidRPr="00C724F0">
      <w:rPr>
        <w:noProof/>
        <w:sz w:val="24"/>
      </w:rPr>
      <w:fldChar w:fldCharType="end"/>
    </w:r>
    <w:r>
      <w:rPr>
        <w:noProof/>
        <w:sz w:val="24"/>
      </w:rPr>
      <w:tab/>
    </w:r>
    <w:r w:rsidR="003B0EB3">
      <w:rPr>
        <w:noProof/>
        <w:sz w:val="24"/>
      </w:rPr>
      <w:t>Benjamin Rolfe, MERL/BCA</w:t>
    </w:r>
  </w:p>
  <w:p w14:paraId="3F58BF11" w14:textId="77777777" w:rsidR="00EB2E3A" w:rsidRDefault="00EB2E3A"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41D60" w14:textId="77777777" w:rsidR="00B1006D" w:rsidRDefault="00B1006D" w:rsidP="00766E54">
      <w:pPr>
        <w:spacing w:after="0" w:line="240" w:lineRule="auto"/>
      </w:pPr>
      <w:r>
        <w:separator/>
      </w:r>
    </w:p>
  </w:footnote>
  <w:footnote w:type="continuationSeparator" w:id="0">
    <w:p w14:paraId="4F047F9B" w14:textId="77777777" w:rsidR="00B1006D" w:rsidRDefault="00B1006D"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C8A9" w14:textId="7F24F8BB" w:rsidR="00EB2E3A" w:rsidRPr="00C724F0" w:rsidRDefault="00751D4A" w:rsidP="00766E54">
    <w:pPr>
      <w:pStyle w:val="Header"/>
      <w:pBdr>
        <w:bottom w:val="single" w:sz="8" w:space="1" w:color="auto"/>
      </w:pBdr>
      <w:tabs>
        <w:tab w:val="clear" w:pos="4680"/>
        <w:tab w:val="center" w:pos="8280"/>
      </w:tabs>
      <w:rPr>
        <w:sz w:val="28"/>
      </w:rPr>
    </w:pPr>
    <w:r>
      <w:rPr>
        <w:sz w:val="28"/>
      </w:rPr>
      <w:t>July</w:t>
    </w:r>
    <w:r w:rsidR="00E70637">
      <w:rPr>
        <w:sz w:val="28"/>
      </w:rPr>
      <w:t xml:space="preserve"> 2020</w:t>
    </w:r>
    <w:r w:rsidR="00E70637">
      <w:rPr>
        <w:sz w:val="28"/>
      </w:rPr>
      <w:tab/>
      <w:t>IEEE P802.19-</w:t>
    </w:r>
    <w:r>
      <w:rPr>
        <w:sz w:val="28"/>
      </w:rPr>
      <w:t>20</w:t>
    </w:r>
    <w:r w:rsidR="00EB2E3A">
      <w:rPr>
        <w:sz w:val="28"/>
      </w:rPr>
      <w:t>/00</w:t>
    </w:r>
    <w:r>
      <w:rPr>
        <w:sz w:val="28"/>
      </w:rPr>
      <w:t>28</w:t>
    </w:r>
    <w:r w:rsidR="00EB2E3A" w:rsidRPr="00C724F0">
      <w:rPr>
        <w:sz w:val="28"/>
      </w:rPr>
      <w:t>r</w:t>
    </w:r>
    <w:r w:rsidR="00C1408C">
      <w:rPr>
        <w:sz w:val="28"/>
      </w:rPr>
      <w:t>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7833"/>
    <w:multiLevelType w:val="hybridMultilevel"/>
    <w:tmpl w:val="26E2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87288"/>
    <w:multiLevelType w:val="multilevel"/>
    <w:tmpl w:val="C832A2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E852E71"/>
    <w:multiLevelType w:val="hybridMultilevel"/>
    <w:tmpl w:val="B154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023D1"/>
    <w:multiLevelType w:val="hybridMultilevel"/>
    <w:tmpl w:val="A854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E06C6"/>
    <w:multiLevelType w:val="hybridMultilevel"/>
    <w:tmpl w:val="2B6886F0"/>
    <w:lvl w:ilvl="0" w:tplc="1A1E3C1E">
      <w:start w:val="1"/>
      <w:numFmt w:val="bullet"/>
      <w:lvlText w:val="•"/>
      <w:lvlJc w:val="left"/>
      <w:pPr>
        <w:tabs>
          <w:tab w:val="num" w:pos="720"/>
        </w:tabs>
        <w:ind w:left="720" w:hanging="360"/>
      </w:pPr>
      <w:rPr>
        <w:rFonts w:ascii="Arial" w:hAnsi="Arial" w:hint="default"/>
      </w:rPr>
    </w:lvl>
    <w:lvl w:ilvl="1" w:tplc="C89A6604">
      <w:start w:val="86"/>
      <w:numFmt w:val="bullet"/>
      <w:lvlText w:val="o"/>
      <w:lvlJc w:val="left"/>
      <w:pPr>
        <w:tabs>
          <w:tab w:val="num" w:pos="1440"/>
        </w:tabs>
        <w:ind w:left="1440" w:hanging="360"/>
      </w:pPr>
      <w:rPr>
        <w:rFonts w:ascii="Courier New" w:hAnsi="Courier New" w:hint="default"/>
      </w:rPr>
    </w:lvl>
    <w:lvl w:ilvl="2" w:tplc="3DFC40E2" w:tentative="1">
      <w:start w:val="1"/>
      <w:numFmt w:val="bullet"/>
      <w:lvlText w:val="•"/>
      <w:lvlJc w:val="left"/>
      <w:pPr>
        <w:tabs>
          <w:tab w:val="num" w:pos="2160"/>
        </w:tabs>
        <w:ind w:left="2160" w:hanging="360"/>
      </w:pPr>
      <w:rPr>
        <w:rFonts w:ascii="Arial" w:hAnsi="Arial" w:hint="default"/>
      </w:rPr>
    </w:lvl>
    <w:lvl w:ilvl="3" w:tplc="8BA0069E" w:tentative="1">
      <w:start w:val="1"/>
      <w:numFmt w:val="bullet"/>
      <w:lvlText w:val="•"/>
      <w:lvlJc w:val="left"/>
      <w:pPr>
        <w:tabs>
          <w:tab w:val="num" w:pos="2880"/>
        </w:tabs>
        <w:ind w:left="2880" w:hanging="360"/>
      </w:pPr>
      <w:rPr>
        <w:rFonts w:ascii="Arial" w:hAnsi="Arial" w:hint="default"/>
      </w:rPr>
    </w:lvl>
    <w:lvl w:ilvl="4" w:tplc="5950DF84" w:tentative="1">
      <w:start w:val="1"/>
      <w:numFmt w:val="bullet"/>
      <w:lvlText w:val="•"/>
      <w:lvlJc w:val="left"/>
      <w:pPr>
        <w:tabs>
          <w:tab w:val="num" w:pos="3600"/>
        </w:tabs>
        <w:ind w:left="3600" w:hanging="360"/>
      </w:pPr>
      <w:rPr>
        <w:rFonts w:ascii="Arial" w:hAnsi="Arial" w:hint="default"/>
      </w:rPr>
    </w:lvl>
    <w:lvl w:ilvl="5" w:tplc="77E02CC2" w:tentative="1">
      <w:start w:val="1"/>
      <w:numFmt w:val="bullet"/>
      <w:lvlText w:val="•"/>
      <w:lvlJc w:val="left"/>
      <w:pPr>
        <w:tabs>
          <w:tab w:val="num" w:pos="4320"/>
        </w:tabs>
        <w:ind w:left="4320" w:hanging="360"/>
      </w:pPr>
      <w:rPr>
        <w:rFonts w:ascii="Arial" w:hAnsi="Arial" w:hint="default"/>
      </w:rPr>
    </w:lvl>
    <w:lvl w:ilvl="6" w:tplc="747C37EA" w:tentative="1">
      <w:start w:val="1"/>
      <w:numFmt w:val="bullet"/>
      <w:lvlText w:val="•"/>
      <w:lvlJc w:val="left"/>
      <w:pPr>
        <w:tabs>
          <w:tab w:val="num" w:pos="5040"/>
        </w:tabs>
        <w:ind w:left="5040" w:hanging="360"/>
      </w:pPr>
      <w:rPr>
        <w:rFonts w:ascii="Arial" w:hAnsi="Arial" w:hint="default"/>
      </w:rPr>
    </w:lvl>
    <w:lvl w:ilvl="7" w:tplc="58F292E8" w:tentative="1">
      <w:start w:val="1"/>
      <w:numFmt w:val="bullet"/>
      <w:lvlText w:val="•"/>
      <w:lvlJc w:val="left"/>
      <w:pPr>
        <w:tabs>
          <w:tab w:val="num" w:pos="5760"/>
        </w:tabs>
        <w:ind w:left="5760" w:hanging="360"/>
      </w:pPr>
      <w:rPr>
        <w:rFonts w:ascii="Arial" w:hAnsi="Arial" w:hint="default"/>
      </w:rPr>
    </w:lvl>
    <w:lvl w:ilvl="8" w:tplc="374A96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595D0C"/>
    <w:multiLevelType w:val="hybridMultilevel"/>
    <w:tmpl w:val="E3C8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9"/>
  </w:num>
  <w:num w:numId="13">
    <w:abstractNumId w:val="8"/>
  </w:num>
  <w:num w:numId="14">
    <w:abstractNumId w:val="0"/>
  </w:num>
  <w:num w:numId="15">
    <w:abstractNumId w:val="7"/>
  </w:num>
  <w:num w:numId="16">
    <w:abstractNumId w:val="3"/>
  </w:num>
  <w:num w:numId="17">
    <w:abstractNumId w:val="5"/>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205DC"/>
    <w:rsid w:val="0003018D"/>
    <w:rsid w:val="000470A6"/>
    <w:rsid w:val="000569BA"/>
    <w:rsid w:val="00061378"/>
    <w:rsid w:val="000656A8"/>
    <w:rsid w:val="00065872"/>
    <w:rsid w:val="000677D5"/>
    <w:rsid w:val="00072398"/>
    <w:rsid w:val="0008324A"/>
    <w:rsid w:val="00085FF5"/>
    <w:rsid w:val="000A0CDF"/>
    <w:rsid w:val="000A46EF"/>
    <w:rsid w:val="000A6595"/>
    <w:rsid w:val="000D22AE"/>
    <w:rsid w:val="000D284E"/>
    <w:rsid w:val="000D5565"/>
    <w:rsid w:val="000E09AB"/>
    <w:rsid w:val="000E3B39"/>
    <w:rsid w:val="000E4177"/>
    <w:rsid w:val="000F3330"/>
    <w:rsid w:val="000F4D0E"/>
    <w:rsid w:val="000F4ED3"/>
    <w:rsid w:val="000F796C"/>
    <w:rsid w:val="00114869"/>
    <w:rsid w:val="00120DC5"/>
    <w:rsid w:val="001217DC"/>
    <w:rsid w:val="001417E9"/>
    <w:rsid w:val="001437FB"/>
    <w:rsid w:val="001439A2"/>
    <w:rsid w:val="00143BAF"/>
    <w:rsid w:val="0015400A"/>
    <w:rsid w:val="00161CC9"/>
    <w:rsid w:val="001679B4"/>
    <w:rsid w:val="00173D4A"/>
    <w:rsid w:val="001A7B74"/>
    <w:rsid w:val="001B6894"/>
    <w:rsid w:val="001C1BF5"/>
    <w:rsid w:val="001D0AF7"/>
    <w:rsid w:val="001D2FC4"/>
    <w:rsid w:val="001D3C57"/>
    <w:rsid w:val="001F2F1B"/>
    <w:rsid w:val="001F780C"/>
    <w:rsid w:val="00203373"/>
    <w:rsid w:val="00205DA0"/>
    <w:rsid w:val="00211633"/>
    <w:rsid w:val="0023260A"/>
    <w:rsid w:val="002365CA"/>
    <w:rsid w:val="002458E4"/>
    <w:rsid w:val="0025051C"/>
    <w:rsid w:val="002644C8"/>
    <w:rsid w:val="00264722"/>
    <w:rsid w:val="00277BFD"/>
    <w:rsid w:val="00283796"/>
    <w:rsid w:val="002B11ED"/>
    <w:rsid w:val="002B183F"/>
    <w:rsid w:val="002B6DFB"/>
    <w:rsid w:val="002C0107"/>
    <w:rsid w:val="002D02B8"/>
    <w:rsid w:val="00301DA4"/>
    <w:rsid w:val="0031092D"/>
    <w:rsid w:val="0032282C"/>
    <w:rsid w:val="00323EB5"/>
    <w:rsid w:val="003355BA"/>
    <w:rsid w:val="003418A9"/>
    <w:rsid w:val="0035216A"/>
    <w:rsid w:val="003525AA"/>
    <w:rsid w:val="00363674"/>
    <w:rsid w:val="00373145"/>
    <w:rsid w:val="00380D37"/>
    <w:rsid w:val="003B0EB3"/>
    <w:rsid w:val="003B3DFE"/>
    <w:rsid w:val="003C749A"/>
    <w:rsid w:val="003D2387"/>
    <w:rsid w:val="003F10C8"/>
    <w:rsid w:val="003F3721"/>
    <w:rsid w:val="003F7B9A"/>
    <w:rsid w:val="00406493"/>
    <w:rsid w:val="00416C7F"/>
    <w:rsid w:val="0042038C"/>
    <w:rsid w:val="00424118"/>
    <w:rsid w:val="00433761"/>
    <w:rsid w:val="00441416"/>
    <w:rsid w:val="004537C4"/>
    <w:rsid w:val="004607AE"/>
    <w:rsid w:val="00463593"/>
    <w:rsid w:val="004707C1"/>
    <w:rsid w:val="00475939"/>
    <w:rsid w:val="00477704"/>
    <w:rsid w:val="004C067D"/>
    <w:rsid w:val="004C0D55"/>
    <w:rsid w:val="004C2AB4"/>
    <w:rsid w:val="004D0206"/>
    <w:rsid w:val="004E5271"/>
    <w:rsid w:val="004F5AFC"/>
    <w:rsid w:val="004F7806"/>
    <w:rsid w:val="005305FF"/>
    <w:rsid w:val="005348B0"/>
    <w:rsid w:val="005475DD"/>
    <w:rsid w:val="0055555E"/>
    <w:rsid w:val="005707B3"/>
    <w:rsid w:val="005778AA"/>
    <w:rsid w:val="00582C17"/>
    <w:rsid w:val="00585307"/>
    <w:rsid w:val="005903BD"/>
    <w:rsid w:val="005A19A5"/>
    <w:rsid w:val="005A7272"/>
    <w:rsid w:val="005B4902"/>
    <w:rsid w:val="005C4B04"/>
    <w:rsid w:val="005C7AE6"/>
    <w:rsid w:val="005D693D"/>
    <w:rsid w:val="005D70D5"/>
    <w:rsid w:val="005E3E7D"/>
    <w:rsid w:val="005F6233"/>
    <w:rsid w:val="006113ED"/>
    <w:rsid w:val="00611465"/>
    <w:rsid w:val="0062080C"/>
    <w:rsid w:val="006232FB"/>
    <w:rsid w:val="006377CD"/>
    <w:rsid w:val="00641FC9"/>
    <w:rsid w:val="00645AA4"/>
    <w:rsid w:val="00660C4A"/>
    <w:rsid w:val="006801D8"/>
    <w:rsid w:val="00684426"/>
    <w:rsid w:val="0069373A"/>
    <w:rsid w:val="006B0B06"/>
    <w:rsid w:val="006C22F8"/>
    <w:rsid w:val="006C429F"/>
    <w:rsid w:val="006D18E4"/>
    <w:rsid w:val="006E2DFD"/>
    <w:rsid w:val="006E32B7"/>
    <w:rsid w:val="006E5E56"/>
    <w:rsid w:val="006E617B"/>
    <w:rsid w:val="006F555A"/>
    <w:rsid w:val="00702EE0"/>
    <w:rsid w:val="00712B61"/>
    <w:rsid w:val="00713118"/>
    <w:rsid w:val="00714D12"/>
    <w:rsid w:val="00714FA5"/>
    <w:rsid w:val="00716715"/>
    <w:rsid w:val="00717767"/>
    <w:rsid w:val="007365EA"/>
    <w:rsid w:val="00743994"/>
    <w:rsid w:val="00750444"/>
    <w:rsid w:val="00751D4A"/>
    <w:rsid w:val="00753DAF"/>
    <w:rsid w:val="007614EE"/>
    <w:rsid w:val="00766E54"/>
    <w:rsid w:val="00767680"/>
    <w:rsid w:val="007836BB"/>
    <w:rsid w:val="00783CBB"/>
    <w:rsid w:val="00783FFE"/>
    <w:rsid w:val="0078529A"/>
    <w:rsid w:val="007B006E"/>
    <w:rsid w:val="007B5E8D"/>
    <w:rsid w:val="007C341A"/>
    <w:rsid w:val="007C603A"/>
    <w:rsid w:val="007E6710"/>
    <w:rsid w:val="007F6351"/>
    <w:rsid w:val="0082276C"/>
    <w:rsid w:val="00822842"/>
    <w:rsid w:val="00825CEF"/>
    <w:rsid w:val="008309C4"/>
    <w:rsid w:val="00831DBF"/>
    <w:rsid w:val="0084447E"/>
    <w:rsid w:val="00844FC7"/>
    <w:rsid w:val="00846386"/>
    <w:rsid w:val="00880F7E"/>
    <w:rsid w:val="00895277"/>
    <w:rsid w:val="008C3CCD"/>
    <w:rsid w:val="00903F7E"/>
    <w:rsid w:val="009100DD"/>
    <w:rsid w:val="00922944"/>
    <w:rsid w:val="0093141F"/>
    <w:rsid w:val="0093358B"/>
    <w:rsid w:val="00942F2B"/>
    <w:rsid w:val="0094583D"/>
    <w:rsid w:val="00960392"/>
    <w:rsid w:val="0096705D"/>
    <w:rsid w:val="00972FC5"/>
    <w:rsid w:val="00992172"/>
    <w:rsid w:val="00994C1B"/>
    <w:rsid w:val="009A31B5"/>
    <w:rsid w:val="009C637A"/>
    <w:rsid w:val="009C7762"/>
    <w:rsid w:val="009C78B2"/>
    <w:rsid w:val="009D2F1C"/>
    <w:rsid w:val="009D55F0"/>
    <w:rsid w:val="009E2A1A"/>
    <w:rsid w:val="009F3DA7"/>
    <w:rsid w:val="009F6AC4"/>
    <w:rsid w:val="009F6B59"/>
    <w:rsid w:val="009F7C52"/>
    <w:rsid w:val="00A026D5"/>
    <w:rsid w:val="00A12B2A"/>
    <w:rsid w:val="00A13EAF"/>
    <w:rsid w:val="00A26257"/>
    <w:rsid w:val="00A30D08"/>
    <w:rsid w:val="00A46776"/>
    <w:rsid w:val="00A565A8"/>
    <w:rsid w:val="00A636AA"/>
    <w:rsid w:val="00A80FBB"/>
    <w:rsid w:val="00A8487B"/>
    <w:rsid w:val="00A910AA"/>
    <w:rsid w:val="00A92EA0"/>
    <w:rsid w:val="00A95C5C"/>
    <w:rsid w:val="00A9643A"/>
    <w:rsid w:val="00A96CC8"/>
    <w:rsid w:val="00AA2615"/>
    <w:rsid w:val="00AA43E7"/>
    <w:rsid w:val="00AC3824"/>
    <w:rsid w:val="00AD0CEC"/>
    <w:rsid w:val="00AD4A43"/>
    <w:rsid w:val="00AE60F1"/>
    <w:rsid w:val="00AF7B41"/>
    <w:rsid w:val="00AF7E0E"/>
    <w:rsid w:val="00B05481"/>
    <w:rsid w:val="00B1006D"/>
    <w:rsid w:val="00B13903"/>
    <w:rsid w:val="00B17041"/>
    <w:rsid w:val="00B21E05"/>
    <w:rsid w:val="00B35B05"/>
    <w:rsid w:val="00B360E4"/>
    <w:rsid w:val="00B41E66"/>
    <w:rsid w:val="00B423C6"/>
    <w:rsid w:val="00B457E1"/>
    <w:rsid w:val="00B47540"/>
    <w:rsid w:val="00B61DA9"/>
    <w:rsid w:val="00B94245"/>
    <w:rsid w:val="00B9582F"/>
    <w:rsid w:val="00BA1C03"/>
    <w:rsid w:val="00BA64E6"/>
    <w:rsid w:val="00BB0025"/>
    <w:rsid w:val="00BB3DA8"/>
    <w:rsid w:val="00BB5B9D"/>
    <w:rsid w:val="00BC399A"/>
    <w:rsid w:val="00BC4D59"/>
    <w:rsid w:val="00BD0ECF"/>
    <w:rsid w:val="00BD1843"/>
    <w:rsid w:val="00BD429F"/>
    <w:rsid w:val="00BE086F"/>
    <w:rsid w:val="00BE432A"/>
    <w:rsid w:val="00BF154B"/>
    <w:rsid w:val="00BF1A72"/>
    <w:rsid w:val="00C07189"/>
    <w:rsid w:val="00C1408C"/>
    <w:rsid w:val="00C2321C"/>
    <w:rsid w:val="00C24474"/>
    <w:rsid w:val="00C24BEF"/>
    <w:rsid w:val="00C313C7"/>
    <w:rsid w:val="00C329A9"/>
    <w:rsid w:val="00C3722F"/>
    <w:rsid w:val="00C42204"/>
    <w:rsid w:val="00C44296"/>
    <w:rsid w:val="00C52689"/>
    <w:rsid w:val="00C56FB5"/>
    <w:rsid w:val="00C60298"/>
    <w:rsid w:val="00C65F76"/>
    <w:rsid w:val="00C672EB"/>
    <w:rsid w:val="00C7220C"/>
    <w:rsid w:val="00C724F0"/>
    <w:rsid w:val="00C81A70"/>
    <w:rsid w:val="00C868D4"/>
    <w:rsid w:val="00CB0E65"/>
    <w:rsid w:val="00CF0B6A"/>
    <w:rsid w:val="00CF2D3D"/>
    <w:rsid w:val="00CF5CED"/>
    <w:rsid w:val="00CF6B6A"/>
    <w:rsid w:val="00CF70A6"/>
    <w:rsid w:val="00D06B2A"/>
    <w:rsid w:val="00D13532"/>
    <w:rsid w:val="00D2221C"/>
    <w:rsid w:val="00D34533"/>
    <w:rsid w:val="00D34CD8"/>
    <w:rsid w:val="00D50B3F"/>
    <w:rsid w:val="00D5170A"/>
    <w:rsid w:val="00D76361"/>
    <w:rsid w:val="00D81018"/>
    <w:rsid w:val="00D81D6F"/>
    <w:rsid w:val="00D95243"/>
    <w:rsid w:val="00DA1A8B"/>
    <w:rsid w:val="00DA32C4"/>
    <w:rsid w:val="00DA4195"/>
    <w:rsid w:val="00DB13A6"/>
    <w:rsid w:val="00DB533D"/>
    <w:rsid w:val="00DB68F1"/>
    <w:rsid w:val="00DC3351"/>
    <w:rsid w:val="00DC5E1D"/>
    <w:rsid w:val="00DD2781"/>
    <w:rsid w:val="00DF47E5"/>
    <w:rsid w:val="00E04ED7"/>
    <w:rsid w:val="00E0514C"/>
    <w:rsid w:val="00E06030"/>
    <w:rsid w:val="00E153D1"/>
    <w:rsid w:val="00E2772D"/>
    <w:rsid w:val="00E33785"/>
    <w:rsid w:val="00E40521"/>
    <w:rsid w:val="00E45049"/>
    <w:rsid w:val="00E60CE8"/>
    <w:rsid w:val="00E70637"/>
    <w:rsid w:val="00E83E1E"/>
    <w:rsid w:val="00E90ED7"/>
    <w:rsid w:val="00E950DB"/>
    <w:rsid w:val="00EA627F"/>
    <w:rsid w:val="00EB2E3A"/>
    <w:rsid w:val="00EC2F8A"/>
    <w:rsid w:val="00ED3C72"/>
    <w:rsid w:val="00EE35F8"/>
    <w:rsid w:val="00EE3B05"/>
    <w:rsid w:val="00EF2B43"/>
    <w:rsid w:val="00F07DBA"/>
    <w:rsid w:val="00F151ED"/>
    <w:rsid w:val="00F1649A"/>
    <w:rsid w:val="00F32C84"/>
    <w:rsid w:val="00F52BE0"/>
    <w:rsid w:val="00F53B24"/>
    <w:rsid w:val="00F61B37"/>
    <w:rsid w:val="00F7004D"/>
    <w:rsid w:val="00F7290F"/>
    <w:rsid w:val="00F9008A"/>
    <w:rsid w:val="00F9316B"/>
    <w:rsid w:val="00F93426"/>
    <w:rsid w:val="00F969CE"/>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numPr>
        <w:numId w:val="16"/>
      </w:numPr>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numPr>
        <w:ilvl w:val="1"/>
        <w:numId w:val="16"/>
      </w:numPr>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766E54"/>
    <w:pPr>
      <w:keepNext/>
      <w:keepLines/>
      <w:numPr>
        <w:ilvl w:val="2"/>
        <w:numId w:val="16"/>
      </w:numPr>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766E54"/>
    <w:pPr>
      <w:keepNext/>
      <w:keepLines/>
      <w:numPr>
        <w:ilvl w:val="3"/>
        <w:numId w:val="16"/>
      </w:numPr>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numPr>
        <w:ilvl w:val="4"/>
        <w:numId w:val="16"/>
      </w:numPr>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numPr>
        <w:ilvl w:val="5"/>
        <w:numId w:val="16"/>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numPr>
        <w:ilvl w:val="6"/>
        <w:numId w:val="16"/>
      </w:numPr>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numPr>
        <w:ilvl w:val="7"/>
        <w:numId w:val="16"/>
      </w:numPr>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numPr>
        <w:ilvl w:val="8"/>
        <w:numId w:val="16"/>
      </w:numPr>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IEEEStdsParagraph">
    <w:name w:val="IEEEStds Paragraph"/>
    <w:link w:val="IEEEStdsParagraphChar"/>
    <w:rsid w:val="00D81D6F"/>
    <w:pPr>
      <w:spacing w:after="240" w:line="240" w:lineRule="auto"/>
      <w:jc w:val="both"/>
    </w:pPr>
    <w:rPr>
      <w:rFonts w:ascii="Times New Roman" w:eastAsia="Times New Roman" w:hAnsi="Times New Roman" w:cs="Times New Roman"/>
      <w:sz w:val="20"/>
      <w:szCs w:val="20"/>
      <w:lang w:eastAsia="ja-JP"/>
    </w:rPr>
  </w:style>
  <w:style w:type="character" w:customStyle="1" w:styleId="IEEEStdsParagraphChar">
    <w:name w:val="IEEEStds Paragraph Char"/>
    <w:link w:val="IEEEStdsParagraph"/>
    <w:rsid w:val="00D81D6F"/>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61126-15C8-47A1-8BB0-17E76344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Benjamin Rolfe</cp:lastModifiedBy>
  <cp:revision>5</cp:revision>
  <cp:lastPrinted>2018-06-04T14:38:00Z</cp:lastPrinted>
  <dcterms:created xsi:type="dcterms:W3CDTF">2020-07-07T20:04:00Z</dcterms:created>
  <dcterms:modified xsi:type="dcterms:W3CDTF">2020-07-07T22:48:00Z</dcterms:modified>
</cp:coreProperties>
</file>