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9F8D7"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IEEE P802.19</w:t>
      </w:r>
    </w:p>
    <w:p w14:paraId="789C4B22"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14:paraId="1EFB6172" w14:textId="77777777"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14:paraId="4126A608" w14:textId="77777777" w:rsidTr="00EB2E3A">
        <w:tc>
          <w:tcPr>
            <w:tcW w:w="1260" w:type="dxa"/>
            <w:tcBorders>
              <w:top w:val="single" w:sz="6" w:space="0" w:color="auto"/>
            </w:tcBorders>
          </w:tcPr>
          <w:p w14:paraId="2CD62343" w14:textId="77777777" w:rsidR="00E153D1" w:rsidRPr="00A429DD" w:rsidRDefault="00E153D1" w:rsidP="00EB2E3A">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14:paraId="2E139ACE" w14:textId="77777777" w:rsidR="00E153D1" w:rsidRPr="00A429DD" w:rsidRDefault="00E153D1" w:rsidP="00EB2E3A">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14:paraId="4D614C69" w14:textId="77777777" w:rsidTr="00EB2E3A">
        <w:tc>
          <w:tcPr>
            <w:tcW w:w="1260" w:type="dxa"/>
            <w:tcBorders>
              <w:top w:val="single" w:sz="6" w:space="0" w:color="auto"/>
            </w:tcBorders>
          </w:tcPr>
          <w:p w14:paraId="02BC488B" w14:textId="77777777" w:rsidR="00E153D1" w:rsidRPr="00A429DD" w:rsidRDefault="00E153D1" w:rsidP="00EB2E3A">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14:paraId="0C37A27D" w14:textId="514CCDDD" w:rsidR="00E153D1" w:rsidRPr="00A429DD" w:rsidRDefault="00FA3EF3" w:rsidP="003B0EB3">
            <w:pPr>
              <w:pStyle w:val="covertext"/>
              <w:rPr>
                <w:rFonts w:ascii="Calibri" w:hAnsi="Calibri"/>
                <w:sz w:val="28"/>
                <w:szCs w:val="28"/>
              </w:rPr>
            </w:pPr>
            <w:r>
              <w:rPr>
                <w:rFonts w:ascii="Calibri" w:hAnsi="Calibri"/>
                <w:b/>
                <w:sz w:val="28"/>
                <w:szCs w:val="28"/>
              </w:rPr>
              <w:t>IEEE 802.19</w:t>
            </w:r>
            <w:r w:rsidRPr="00FA3EF3">
              <w:rPr>
                <w:rFonts w:ascii="Calibri" w:hAnsi="Calibri"/>
                <w:b/>
                <w:sz w:val="28"/>
                <w:szCs w:val="28"/>
              </w:rPr>
              <w:t xml:space="preserve"> Liaison to Wi-Fi Alliance</w:t>
            </w:r>
            <w:r>
              <w:rPr>
                <w:rFonts w:ascii="Calibri" w:hAnsi="Calibri"/>
                <w:b/>
                <w:sz w:val="28"/>
                <w:szCs w:val="28"/>
              </w:rPr>
              <w:t>, Sub-1GHz Usage Models</w:t>
            </w:r>
          </w:p>
        </w:tc>
      </w:tr>
      <w:tr w:rsidR="00E153D1" w:rsidRPr="00A429DD" w14:paraId="5CC7D4CF" w14:textId="77777777" w:rsidTr="00FA3EF3">
        <w:tc>
          <w:tcPr>
            <w:tcW w:w="1260" w:type="dxa"/>
            <w:tcBorders>
              <w:top w:val="single" w:sz="6" w:space="0" w:color="auto"/>
              <w:bottom w:val="single" w:sz="4" w:space="0" w:color="auto"/>
            </w:tcBorders>
          </w:tcPr>
          <w:p w14:paraId="28BD2F0E" w14:textId="77777777" w:rsidR="00E153D1" w:rsidRPr="00A429DD" w:rsidRDefault="00E153D1" w:rsidP="00EB2E3A">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bottom w:val="single" w:sz="4" w:space="0" w:color="auto"/>
            </w:tcBorders>
          </w:tcPr>
          <w:p w14:paraId="7CC2EB3F" w14:textId="15AE0834" w:rsidR="00E153D1" w:rsidRPr="00A429DD" w:rsidRDefault="00FA3EF3" w:rsidP="003B0EB3">
            <w:pPr>
              <w:pStyle w:val="covertext"/>
              <w:rPr>
                <w:rFonts w:ascii="Calibri" w:hAnsi="Calibri"/>
                <w:szCs w:val="24"/>
              </w:rPr>
            </w:pPr>
            <w:r>
              <w:rPr>
                <w:rFonts w:ascii="Calibri" w:hAnsi="Calibri"/>
                <w:szCs w:val="24"/>
              </w:rPr>
              <w:t>June 12, 2019</w:t>
            </w:r>
          </w:p>
        </w:tc>
      </w:tr>
      <w:tr w:rsidR="00E153D1" w:rsidRPr="00A429DD" w14:paraId="65DC7A70" w14:textId="77777777" w:rsidTr="00FA3EF3">
        <w:tc>
          <w:tcPr>
            <w:tcW w:w="1260" w:type="dxa"/>
            <w:tcBorders>
              <w:top w:val="single" w:sz="4" w:space="0" w:color="auto"/>
            </w:tcBorders>
          </w:tcPr>
          <w:p w14:paraId="793BEC07" w14:textId="77777777" w:rsidR="00E153D1" w:rsidRPr="00A429DD" w:rsidRDefault="00E153D1" w:rsidP="00EB2E3A">
            <w:pPr>
              <w:pStyle w:val="covertext"/>
              <w:rPr>
                <w:rFonts w:ascii="Calibri" w:hAnsi="Calibri"/>
                <w:szCs w:val="24"/>
              </w:rPr>
            </w:pPr>
            <w:r w:rsidRPr="00A429DD">
              <w:rPr>
                <w:rFonts w:ascii="Calibri" w:hAnsi="Calibri"/>
                <w:szCs w:val="24"/>
              </w:rPr>
              <w:t>Source</w:t>
            </w:r>
          </w:p>
        </w:tc>
        <w:tc>
          <w:tcPr>
            <w:tcW w:w="4050" w:type="dxa"/>
            <w:tcBorders>
              <w:top w:val="single" w:sz="4" w:space="0" w:color="auto"/>
            </w:tcBorders>
          </w:tcPr>
          <w:p w14:paraId="3AF361E9" w14:textId="77777777" w:rsidR="00E153D1" w:rsidRDefault="003B0EB3" w:rsidP="003B0EB3">
            <w:pPr>
              <w:pStyle w:val="covertext"/>
              <w:spacing w:before="0" w:after="0"/>
              <w:rPr>
                <w:rFonts w:ascii="Calibri" w:hAnsi="Calibri"/>
                <w:szCs w:val="24"/>
              </w:rPr>
            </w:pPr>
            <w:r>
              <w:rPr>
                <w:rFonts w:ascii="Calibri" w:hAnsi="Calibri"/>
                <w:szCs w:val="24"/>
              </w:rPr>
              <w:t>Benjamin A. Rolfe</w:t>
            </w:r>
            <w:r w:rsidR="004C0D55">
              <w:rPr>
                <w:rFonts w:ascii="Calibri" w:hAnsi="Calibri"/>
                <w:szCs w:val="24"/>
              </w:rPr>
              <w:br/>
            </w:r>
            <w:r>
              <w:rPr>
                <w:rFonts w:ascii="Calibri" w:hAnsi="Calibri"/>
                <w:szCs w:val="24"/>
              </w:rPr>
              <w:t>Blind Creek Associates</w:t>
            </w:r>
            <w:r w:rsidR="004C0D55">
              <w:rPr>
                <w:rFonts w:ascii="Calibri" w:hAnsi="Calibri"/>
                <w:szCs w:val="24"/>
              </w:rPr>
              <w:br/>
            </w:r>
            <w:r>
              <w:rPr>
                <w:rFonts w:ascii="Calibri" w:hAnsi="Calibri"/>
                <w:szCs w:val="24"/>
              </w:rPr>
              <w:t xml:space="preserve">P.O. Box 798 </w:t>
            </w:r>
          </w:p>
          <w:p w14:paraId="03EFD4C2" w14:textId="365A77E7" w:rsidR="003B0EB3" w:rsidRPr="00A429DD" w:rsidRDefault="003B0EB3" w:rsidP="003B0EB3">
            <w:pPr>
              <w:pStyle w:val="covertext"/>
              <w:spacing w:before="0" w:after="0"/>
              <w:rPr>
                <w:rFonts w:ascii="Calibri" w:hAnsi="Calibri"/>
                <w:szCs w:val="24"/>
              </w:rPr>
            </w:pPr>
            <w:r>
              <w:rPr>
                <w:rFonts w:ascii="Calibri" w:hAnsi="Calibri"/>
                <w:szCs w:val="24"/>
              </w:rPr>
              <w:t>Los Gatos, CA, USA 95031</w:t>
            </w:r>
          </w:p>
        </w:tc>
        <w:tc>
          <w:tcPr>
            <w:tcW w:w="4140" w:type="dxa"/>
            <w:tcBorders>
              <w:top w:val="single" w:sz="4" w:space="0" w:color="auto"/>
            </w:tcBorders>
          </w:tcPr>
          <w:p w14:paraId="14B6B24B" w14:textId="77777777" w:rsidR="003B0EB3" w:rsidRDefault="00E153D1" w:rsidP="003B0EB3">
            <w:pPr>
              <w:pStyle w:val="covertext"/>
              <w:tabs>
                <w:tab w:val="left" w:pos="1152"/>
              </w:tabs>
              <w:spacing w:before="0" w:after="0"/>
              <w:rPr>
                <w:rFonts w:ascii="Calibri" w:hAnsi="Calibri"/>
                <w:szCs w:val="24"/>
              </w:rPr>
            </w:pPr>
            <w:r>
              <w:rPr>
                <w:rFonts w:ascii="Calibri" w:hAnsi="Calibri"/>
                <w:szCs w:val="24"/>
              </w:rPr>
              <w:t>Voice:</w:t>
            </w:r>
            <w:r w:rsidR="003B0EB3">
              <w:rPr>
                <w:rFonts w:ascii="Calibri" w:hAnsi="Calibri"/>
                <w:szCs w:val="24"/>
              </w:rPr>
              <w:tab/>
              <w:t>(40</w:t>
            </w:r>
            <w:r w:rsidR="004C0D55">
              <w:rPr>
                <w:rFonts w:ascii="Calibri" w:hAnsi="Calibri"/>
                <w:szCs w:val="24"/>
              </w:rPr>
              <w:t xml:space="preserve">8) </w:t>
            </w:r>
            <w:r w:rsidR="003B0EB3">
              <w:rPr>
                <w:rFonts w:ascii="Calibri" w:hAnsi="Calibri"/>
                <w:szCs w:val="24"/>
              </w:rPr>
              <w:t xml:space="preserve">395 7207 </w:t>
            </w:r>
          </w:p>
          <w:p w14:paraId="00C377ED" w14:textId="6AD0788B" w:rsidR="00E153D1" w:rsidRPr="00A429DD" w:rsidRDefault="004C0D55" w:rsidP="00022A4A">
            <w:pPr>
              <w:pStyle w:val="covertext"/>
              <w:tabs>
                <w:tab w:val="left" w:pos="1152"/>
              </w:tabs>
              <w:spacing w:before="0" w:after="0"/>
              <w:rPr>
                <w:rFonts w:ascii="Calibri" w:hAnsi="Calibri"/>
                <w:szCs w:val="24"/>
              </w:rPr>
            </w:pPr>
            <w:r>
              <w:rPr>
                <w:rFonts w:ascii="Calibri" w:hAnsi="Calibri"/>
                <w:szCs w:val="24"/>
              </w:rPr>
              <w:t>E-mail:</w:t>
            </w:r>
            <w:r>
              <w:rPr>
                <w:rFonts w:ascii="Calibri" w:hAnsi="Calibri"/>
                <w:szCs w:val="24"/>
              </w:rPr>
              <w:tab/>
            </w:r>
            <w:r w:rsidR="003B0EB3">
              <w:rPr>
                <w:rFonts w:ascii="Calibri" w:hAnsi="Calibri"/>
                <w:szCs w:val="24"/>
              </w:rPr>
              <w:t>ben.rolfe</w:t>
            </w:r>
            <w:r>
              <w:rPr>
                <w:rFonts w:ascii="Calibri" w:hAnsi="Calibri"/>
                <w:szCs w:val="24"/>
              </w:rPr>
              <w:t>@ieee.org</w:t>
            </w:r>
          </w:p>
        </w:tc>
      </w:tr>
      <w:tr w:rsidR="00FA3EF3" w:rsidRPr="00A429DD" w14:paraId="5AB6B9ED" w14:textId="77777777" w:rsidTr="00FA3EF3">
        <w:tc>
          <w:tcPr>
            <w:tcW w:w="1260" w:type="dxa"/>
            <w:tcBorders>
              <w:bottom w:val="single" w:sz="4" w:space="0" w:color="auto"/>
            </w:tcBorders>
          </w:tcPr>
          <w:p w14:paraId="36B5C95F" w14:textId="77777777" w:rsidR="00FA3EF3" w:rsidRPr="00A429DD" w:rsidRDefault="00FA3EF3" w:rsidP="00EB2E3A">
            <w:pPr>
              <w:pStyle w:val="covertext"/>
              <w:rPr>
                <w:rFonts w:ascii="Calibri" w:hAnsi="Calibri"/>
                <w:szCs w:val="24"/>
              </w:rPr>
            </w:pPr>
          </w:p>
        </w:tc>
        <w:tc>
          <w:tcPr>
            <w:tcW w:w="4050" w:type="dxa"/>
            <w:tcBorders>
              <w:bottom w:val="single" w:sz="4" w:space="0" w:color="auto"/>
            </w:tcBorders>
          </w:tcPr>
          <w:p w14:paraId="21C79EDE" w14:textId="77777777" w:rsidR="00FA3EF3" w:rsidRDefault="00FA3EF3" w:rsidP="00FA3EF3">
            <w:pPr>
              <w:pStyle w:val="covertext"/>
              <w:spacing w:before="0" w:after="0"/>
              <w:rPr>
                <w:rFonts w:ascii="Calibri" w:hAnsi="Calibri"/>
                <w:szCs w:val="24"/>
              </w:rPr>
            </w:pPr>
            <w:r>
              <w:rPr>
                <w:rFonts w:ascii="Calibri" w:hAnsi="Calibri"/>
                <w:szCs w:val="24"/>
              </w:rPr>
              <w:t>Steve Shellhammer</w:t>
            </w:r>
            <w:r>
              <w:rPr>
                <w:rFonts w:ascii="Calibri" w:hAnsi="Calibri"/>
                <w:szCs w:val="24"/>
              </w:rPr>
              <w:br/>
              <w:t>Qualcomm</w:t>
            </w:r>
            <w:r>
              <w:rPr>
                <w:rFonts w:ascii="Calibri" w:hAnsi="Calibri"/>
                <w:szCs w:val="24"/>
              </w:rPr>
              <w:br/>
              <w:t>5775 Morehouse Drive</w:t>
            </w:r>
          </w:p>
          <w:p w14:paraId="76FB0492" w14:textId="02266BC4" w:rsidR="00FA3EF3" w:rsidRDefault="00FA3EF3" w:rsidP="00FA3EF3">
            <w:pPr>
              <w:pStyle w:val="covertext"/>
              <w:spacing w:before="0" w:after="0"/>
              <w:rPr>
                <w:rFonts w:ascii="Calibri" w:hAnsi="Calibri"/>
                <w:szCs w:val="24"/>
              </w:rPr>
            </w:pPr>
            <w:r>
              <w:rPr>
                <w:rFonts w:ascii="Calibri" w:hAnsi="Calibri"/>
                <w:szCs w:val="24"/>
              </w:rPr>
              <w:t>San Diego, CA 92121</w:t>
            </w:r>
          </w:p>
        </w:tc>
        <w:tc>
          <w:tcPr>
            <w:tcW w:w="4140" w:type="dxa"/>
            <w:tcBorders>
              <w:bottom w:val="single" w:sz="4" w:space="0" w:color="auto"/>
            </w:tcBorders>
          </w:tcPr>
          <w:p w14:paraId="3BC80A7B" w14:textId="77777777" w:rsidR="00FA3EF3" w:rsidRDefault="00FA3EF3" w:rsidP="00FA3EF3">
            <w:pPr>
              <w:pStyle w:val="covertext"/>
              <w:tabs>
                <w:tab w:val="left" w:pos="1152"/>
              </w:tabs>
              <w:spacing w:before="0" w:after="0"/>
              <w:rPr>
                <w:rFonts w:ascii="Calibri" w:hAnsi="Calibri"/>
                <w:szCs w:val="24"/>
              </w:rPr>
            </w:pPr>
            <w:r>
              <w:rPr>
                <w:rFonts w:ascii="Calibri" w:hAnsi="Calibri"/>
                <w:szCs w:val="24"/>
              </w:rPr>
              <w:t>Voice:</w:t>
            </w:r>
            <w:r>
              <w:rPr>
                <w:rFonts w:ascii="Calibri" w:hAnsi="Calibri"/>
                <w:szCs w:val="24"/>
              </w:rPr>
              <w:tab/>
              <w:t>(858) 658-1874</w:t>
            </w:r>
          </w:p>
          <w:p w14:paraId="16EB44AF" w14:textId="0446DDDD" w:rsidR="00FA3EF3" w:rsidRDefault="00FA3EF3" w:rsidP="00FA3EF3">
            <w:pPr>
              <w:pStyle w:val="covertext"/>
              <w:tabs>
                <w:tab w:val="left" w:pos="1152"/>
              </w:tabs>
              <w:spacing w:before="0" w:after="0"/>
              <w:rPr>
                <w:rFonts w:ascii="Calibri" w:hAnsi="Calibri"/>
                <w:szCs w:val="24"/>
              </w:rPr>
            </w:pPr>
            <w:r>
              <w:rPr>
                <w:rFonts w:ascii="Calibri" w:hAnsi="Calibri"/>
                <w:szCs w:val="24"/>
              </w:rPr>
              <w:t>E-mail:</w:t>
            </w:r>
            <w:r>
              <w:rPr>
                <w:rFonts w:ascii="Calibri" w:hAnsi="Calibri"/>
                <w:szCs w:val="24"/>
              </w:rPr>
              <w:tab/>
              <w:t>shellhammer@ieee.org</w:t>
            </w:r>
          </w:p>
        </w:tc>
      </w:tr>
      <w:tr w:rsidR="00E153D1" w:rsidRPr="00A429DD" w14:paraId="3C2C01FA" w14:textId="77777777" w:rsidTr="00EB2E3A">
        <w:tc>
          <w:tcPr>
            <w:tcW w:w="1260" w:type="dxa"/>
            <w:tcBorders>
              <w:top w:val="single" w:sz="6" w:space="0" w:color="auto"/>
            </w:tcBorders>
          </w:tcPr>
          <w:p w14:paraId="5652157F" w14:textId="25FFE8E9" w:rsidR="00E153D1" w:rsidRPr="00A429DD" w:rsidRDefault="00E153D1" w:rsidP="00EB2E3A">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14:paraId="260F8347" w14:textId="7FD26B70" w:rsidR="00E153D1" w:rsidRPr="00A429DD" w:rsidRDefault="003B0EB3" w:rsidP="00FA3EF3">
            <w:pPr>
              <w:pStyle w:val="covertext"/>
              <w:rPr>
                <w:rFonts w:ascii="Calibri" w:hAnsi="Calibri"/>
                <w:szCs w:val="24"/>
              </w:rPr>
            </w:pPr>
            <w:r>
              <w:rPr>
                <w:rFonts w:ascii="Calibri" w:hAnsi="Calibri"/>
                <w:szCs w:val="24"/>
              </w:rPr>
              <w:t xml:space="preserve">Sub 1 GHz </w:t>
            </w:r>
            <w:r w:rsidR="00FA3EF3">
              <w:rPr>
                <w:rFonts w:ascii="Calibri" w:hAnsi="Calibri"/>
                <w:szCs w:val="24"/>
              </w:rPr>
              <w:t>Coexistence Task</w:t>
            </w:r>
            <w:r>
              <w:rPr>
                <w:rFonts w:ascii="Calibri" w:hAnsi="Calibri"/>
                <w:szCs w:val="24"/>
              </w:rPr>
              <w:t xml:space="preserve"> Group</w:t>
            </w:r>
          </w:p>
        </w:tc>
      </w:tr>
      <w:tr w:rsidR="00E153D1" w:rsidRPr="00A429DD" w14:paraId="1F6CDA27" w14:textId="77777777" w:rsidTr="00EB2E3A">
        <w:tc>
          <w:tcPr>
            <w:tcW w:w="1260" w:type="dxa"/>
            <w:tcBorders>
              <w:top w:val="single" w:sz="6" w:space="0" w:color="auto"/>
            </w:tcBorders>
          </w:tcPr>
          <w:p w14:paraId="7F549CB9" w14:textId="77777777" w:rsidR="00E153D1" w:rsidRPr="00A429DD" w:rsidRDefault="00E153D1" w:rsidP="00EB2E3A">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14:paraId="6C0D5B4B" w14:textId="21CDD471" w:rsidR="00E153D1" w:rsidRPr="00A429DD" w:rsidRDefault="00FA3EF3" w:rsidP="00EB2E3A">
            <w:pPr>
              <w:pStyle w:val="covertext"/>
              <w:rPr>
                <w:rFonts w:ascii="Calibri" w:hAnsi="Calibri"/>
                <w:szCs w:val="24"/>
              </w:rPr>
            </w:pPr>
            <w:r>
              <w:rPr>
                <w:rFonts w:ascii="Calibri" w:hAnsi="Calibri"/>
                <w:szCs w:val="24"/>
              </w:rPr>
              <w:t xml:space="preserve">Informal liaison request to the Wi-Fi Alliance for information on usage models for sub-1GHz Wi-Fi based on 802.11ah (802.11 S1G).  Request for input to the use case development for the Recommended Practice under development. </w:t>
            </w:r>
          </w:p>
          <w:p w14:paraId="57743046" w14:textId="77777777" w:rsidR="00E153D1" w:rsidRPr="00A429DD" w:rsidRDefault="00E153D1" w:rsidP="00EB2E3A">
            <w:pPr>
              <w:pStyle w:val="covertext"/>
              <w:rPr>
                <w:rFonts w:ascii="Calibri" w:hAnsi="Calibri"/>
                <w:szCs w:val="24"/>
              </w:rPr>
            </w:pPr>
          </w:p>
        </w:tc>
      </w:tr>
      <w:tr w:rsidR="00E153D1" w:rsidRPr="00A429DD" w14:paraId="27F8FB0C" w14:textId="77777777" w:rsidTr="00EB2E3A">
        <w:tc>
          <w:tcPr>
            <w:tcW w:w="1260" w:type="dxa"/>
            <w:tcBorders>
              <w:top w:val="single" w:sz="6" w:space="0" w:color="auto"/>
            </w:tcBorders>
          </w:tcPr>
          <w:p w14:paraId="2DF9D326" w14:textId="77777777" w:rsidR="00E153D1" w:rsidRPr="00A429DD" w:rsidRDefault="00E153D1" w:rsidP="00EB2E3A">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14:paraId="64262F7F" w14:textId="34CF9537" w:rsidR="00E153D1" w:rsidRPr="00A429DD" w:rsidRDefault="00FA3EF3" w:rsidP="00EB2E3A">
            <w:pPr>
              <w:pStyle w:val="covertext"/>
              <w:rPr>
                <w:rFonts w:ascii="Calibri" w:hAnsi="Calibri"/>
                <w:szCs w:val="24"/>
              </w:rPr>
            </w:pPr>
            <w:r>
              <w:rPr>
                <w:rFonts w:ascii="Calibri" w:hAnsi="Calibri"/>
                <w:szCs w:val="24"/>
              </w:rPr>
              <w:t>[]</w:t>
            </w:r>
          </w:p>
        </w:tc>
      </w:tr>
      <w:tr w:rsidR="00E153D1" w:rsidRPr="00A429DD" w14:paraId="4AA0B4E8" w14:textId="77777777" w:rsidTr="00EB2E3A">
        <w:tc>
          <w:tcPr>
            <w:tcW w:w="1260" w:type="dxa"/>
            <w:tcBorders>
              <w:top w:val="single" w:sz="6" w:space="0" w:color="auto"/>
              <w:bottom w:val="single" w:sz="6" w:space="0" w:color="auto"/>
            </w:tcBorders>
          </w:tcPr>
          <w:p w14:paraId="15C3C205" w14:textId="77777777" w:rsidR="00E153D1" w:rsidRPr="00A429DD" w:rsidRDefault="00E153D1" w:rsidP="00EB2E3A">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14:paraId="11F6F84F" w14:textId="77777777" w:rsidR="00E153D1" w:rsidRPr="00A429DD" w:rsidRDefault="00E153D1" w:rsidP="00EB2E3A">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14:paraId="49A0E12C" w14:textId="77777777" w:rsidTr="00EB2E3A">
        <w:tc>
          <w:tcPr>
            <w:tcW w:w="1260" w:type="dxa"/>
            <w:tcBorders>
              <w:top w:val="single" w:sz="6" w:space="0" w:color="auto"/>
              <w:bottom w:val="single" w:sz="6" w:space="0" w:color="auto"/>
            </w:tcBorders>
          </w:tcPr>
          <w:p w14:paraId="124909B1" w14:textId="77777777" w:rsidR="00E153D1" w:rsidRPr="00A429DD" w:rsidRDefault="00E153D1" w:rsidP="00EB2E3A">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14:paraId="170583E0" w14:textId="77777777" w:rsidR="00E153D1" w:rsidRPr="00A429DD" w:rsidRDefault="00E153D1" w:rsidP="00EB2E3A">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14:paraId="7918DDFE" w14:textId="77777777" w:rsidR="00417072" w:rsidRDefault="00E153D1" w:rsidP="00FA3EF3">
      <w:r w:rsidRPr="00DB5726">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2"/>
        <w:gridCol w:w="2788"/>
        <w:gridCol w:w="5490"/>
      </w:tblGrid>
      <w:tr w:rsidR="00B94090" w14:paraId="6C36F706" w14:textId="77777777" w:rsidTr="00EE763E">
        <w:tc>
          <w:tcPr>
            <w:tcW w:w="9360" w:type="dxa"/>
            <w:gridSpan w:val="3"/>
          </w:tcPr>
          <w:p w14:paraId="5474CE6B" w14:textId="68349657" w:rsidR="00B94090" w:rsidRDefault="00B94090" w:rsidP="00B94090">
            <w:pPr>
              <w:pStyle w:val="Title"/>
              <w:jc w:val="center"/>
            </w:pPr>
            <w:r w:rsidRPr="00FA3EF3">
              <w:lastRenderedPageBreak/>
              <w:t>IEEE 802.1</w:t>
            </w:r>
            <w:r>
              <w:t>9</w:t>
            </w:r>
            <w:r w:rsidRPr="00FA3EF3">
              <w:t xml:space="preserve"> </w:t>
            </w:r>
            <w:r>
              <w:t>Coexistence Working Group</w:t>
            </w:r>
          </w:p>
          <w:p w14:paraId="29637963" w14:textId="77777777" w:rsidR="00B94090" w:rsidRDefault="00B94090" w:rsidP="00B94090">
            <w:pPr>
              <w:pStyle w:val="Title"/>
              <w:jc w:val="center"/>
            </w:pPr>
            <w:r>
              <w:t xml:space="preserve">Draft </w:t>
            </w:r>
            <w:r w:rsidRPr="00FA3EF3">
              <w:t xml:space="preserve">Liaison </w:t>
            </w:r>
            <w:r>
              <w:t>Communication</w:t>
            </w:r>
          </w:p>
          <w:p w14:paraId="5970D7C3" w14:textId="297D9D3D" w:rsidR="00B94090" w:rsidRDefault="00B94090" w:rsidP="00B94090">
            <w:pPr>
              <w:pStyle w:val="Title"/>
              <w:jc w:val="center"/>
            </w:pPr>
            <w:r>
              <w:t xml:space="preserve">To request form the </w:t>
            </w:r>
            <w:r w:rsidRPr="00FA3EF3">
              <w:t xml:space="preserve">Wi-Fi Alliance </w:t>
            </w:r>
            <w:r>
              <w:t xml:space="preserve">information on sub-1GHz </w:t>
            </w:r>
            <w:r>
              <w:t>Wi-Fi</w:t>
            </w:r>
            <w:r>
              <w:t xml:space="preserve"> </w:t>
            </w:r>
            <w:r w:rsidRPr="00FA3EF3">
              <w:t>usage models</w:t>
            </w:r>
          </w:p>
          <w:p w14:paraId="3196408C" w14:textId="61000947" w:rsidR="00B94090" w:rsidRPr="00B94090" w:rsidRDefault="00B94090" w:rsidP="00B94090"/>
        </w:tc>
      </w:tr>
      <w:tr w:rsidR="00417072" w14:paraId="3F6959B5" w14:textId="77777777" w:rsidTr="00005270">
        <w:tc>
          <w:tcPr>
            <w:tcW w:w="1082" w:type="dxa"/>
          </w:tcPr>
          <w:p w14:paraId="3BBA123D" w14:textId="6108E6CC" w:rsidR="00417072" w:rsidRDefault="00417072" w:rsidP="00FA3EF3">
            <w:r>
              <w:t>Source</w:t>
            </w:r>
            <w:r>
              <w:t>:</w:t>
            </w:r>
          </w:p>
        </w:tc>
        <w:tc>
          <w:tcPr>
            <w:tcW w:w="2788" w:type="dxa"/>
          </w:tcPr>
          <w:p w14:paraId="7E3CAC6F" w14:textId="77777777" w:rsidR="00417072" w:rsidRDefault="00417072" w:rsidP="00FA3EF3">
            <w:r>
              <w:t>802.19 Working Group</w:t>
            </w:r>
          </w:p>
          <w:p w14:paraId="6C5A7F4E" w14:textId="19450328" w:rsidR="00417072" w:rsidRDefault="00417072" w:rsidP="00FA3EF3"/>
        </w:tc>
        <w:tc>
          <w:tcPr>
            <w:tcW w:w="5490" w:type="dxa"/>
          </w:tcPr>
          <w:p w14:paraId="66D2C8AC" w14:textId="77777777" w:rsidR="00417072" w:rsidRDefault="00417072" w:rsidP="00FA3EF3"/>
        </w:tc>
      </w:tr>
      <w:tr w:rsidR="00417072" w14:paraId="6E8C4C2F" w14:textId="77777777" w:rsidTr="00005270">
        <w:tc>
          <w:tcPr>
            <w:tcW w:w="1082" w:type="dxa"/>
          </w:tcPr>
          <w:p w14:paraId="26475422" w14:textId="1753A063" w:rsidR="00417072" w:rsidRDefault="00417072" w:rsidP="00FA3EF3">
            <w:r>
              <w:t>To:</w:t>
            </w:r>
          </w:p>
        </w:tc>
        <w:tc>
          <w:tcPr>
            <w:tcW w:w="2788" w:type="dxa"/>
          </w:tcPr>
          <w:p w14:paraId="19736F73" w14:textId="68D54ADB" w:rsidR="00417072" w:rsidRDefault="00417072" w:rsidP="00417072">
            <w:r>
              <w:t>Edgar Figueroa</w:t>
            </w:r>
          </w:p>
        </w:tc>
        <w:tc>
          <w:tcPr>
            <w:tcW w:w="5490" w:type="dxa"/>
          </w:tcPr>
          <w:p w14:paraId="466DC837" w14:textId="77777777" w:rsidR="00417072" w:rsidRDefault="00417072" w:rsidP="00FA3EF3">
            <w:r>
              <w:t>CEO, Wi-Fi Alliance</w:t>
            </w:r>
          </w:p>
          <w:p w14:paraId="7C87531C" w14:textId="2038AE90" w:rsidR="00B94090" w:rsidRDefault="00B94090" w:rsidP="00FA3EF3">
            <w:hyperlink r:id="rId8" w:history="1">
              <w:r w:rsidRPr="002758F1">
                <w:rPr>
                  <w:rStyle w:val="Hyperlink"/>
                </w:rPr>
                <w:t>efigueroa@wi-fi.org</w:t>
              </w:r>
            </w:hyperlink>
          </w:p>
        </w:tc>
      </w:tr>
      <w:tr w:rsidR="00B94090" w14:paraId="61814E5F" w14:textId="77777777" w:rsidTr="00005270">
        <w:tc>
          <w:tcPr>
            <w:tcW w:w="1082" w:type="dxa"/>
          </w:tcPr>
          <w:p w14:paraId="70EF7D4C" w14:textId="38A87019" w:rsidR="00B94090" w:rsidRDefault="00B94090" w:rsidP="00FA3EF3">
            <w:r>
              <w:t>CC:</w:t>
            </w:r>
          </w:p>
        </w:tc>
        <w:tc>
          <w:tcPr>
            <w:tcW w:w="2788" w:type="dxa"/>
          </w:tcPr>
          <w:p w14:paraId="2EA6D0B6" w14:textId="746CD406" w:rsidR="00B94090" w:rsidRDefault="00005270" w:rsidP="00417072">
            <w:r w:rsidRPr="00005270">
              <w:t>Paul Nikolich</w:t>
            </w:r>
          </w:p>
        </w:tc>
        <w:tc>
          <w:tcPr>
            <w:tcW w:w="5490" w:type="dxa"/>
          </w:tcPr>
          <w:p w14:paraId="1E7F45A0" w14:textId="77777777" w:rsidR="00005270" w:rsidRDefault="00005270" w:rsidP="00005270">
            <w:r>
              <w:t>Chair, IEEE 802 LMSC</w:t>
            </w:r>
          </w:p>
          <w:p w14:paraId="50A19295" w14:textId="139EC98B" w:rsidR="00B94090" w:rsidRDefault="00005270" w:rsidP="00005270">
            <w:r>
              <w:t>p.nikolich@ieee.org</w:t>
            </w:r>
          </w:p>
        </w:tc>
      </w:tr>
      <w:tr w:rsidR="00005270" w14:paraId="56E65446" w14:textId="77777777" w:rsidTr="00005270">
        <w:tc>
          <w:tcPr>
            <w:tcW w:w="1082" w:type="dxa"/>
          </w:tcPr>
          <w:p w14:paraId="6E8C8E06" w14:textId="77777777" w:rsidR="00005270" w:rsidRDefault="00005270" w:rsidP="00005270"/>
        </w:tc>
        <w:tc>
          <w:tcPr>
            <w:tcW w:w="2788" w:type="dxa"/>
          </w:tcPr>
          <w:p w14:paraId="213167A2" w14:textId="14EAFA18" w:rsidR="00005270" w:rsidRDefault="00005270" w:rsidP="00005270">
            <w:r>
              <w:t>Tuncer Baykas</w:t>
            </w:r>
          </w:p>
        </w:tc>
        <w:tc>
          <w:tcPr>
            <w:tcW w:w="5490" w:type="dxa"/>
          </w:tcPr>
          <w:p w14:paraId="15892038" w14:textId="77777777" w:rsidR="00005270" w:rsidRDefault="00005270" w:rsidP="00005270">
            <w:r w:rsidRPr="00005270">
              <w:t>Vice-chair, IEEE 802.1</w:t>
            </w:r>
            <w:r>
              <w:t>9 Working Group</w:t>
            </w:r>
          </w:p>
          <w:p w14:paraId="7F61682C" w14:textId="48A5D258" w:rsidR="00005270" w:rsidRPr="00005270" w:rsidRDefault="00005270" w:rsidP="00005270">
            <w:r w:rsidRPr="00005270">
              <w:t>tbaykas@ieee.org</w:t>
            </w:r>
          </w:p>
        </w:tc>
      </w:tr>
      <w:tr w:rsidR="00005270" w14:paraId="26FE5EB4" w14:textId="77777777" w:rsidTr="00005270">
        <w:tc>
          <w:tcPr>
            <w:tcW w:w="1082" w:type="dxa"/>
          </w:tcPr>
          <w:p w14:paraId="5B98B44C" w14:textId="77777777" w:rsidR="00005270" w:rsidRDefault="00005270" w:rsidP="00005270"/>
        </w:tc>
        <w:tc>
          <w:tcPr>
            <w:tcW w:w="2788" w:type="dxa"/>
          </w:tcPr>
          <w:p w14:paraId="0C49A9FE" w14:textId="6BE65626" w:rsidR="00005270" w:rsidRDefault="00005270" w:rsidP="00005270">
            <w:r>
              <w:t>Benjamin Rolfe</w:t>
            </w:r>
          </w:p>
        </w:tc>
        <w:tc>
          <w:tcPr>
            <w:tcW w:w="5490" w:type="dxa"/>
          </w:tcPr>
          <w:p w14:paraId="24CA424E" w14:textId="77777777" w:rsidR="00005270" w:rsidRDefault="00005270" w:rsidP="00005270">
            <w:r>
              <w:t>Sub 1GHz Task Group Chair</w:t>
            </w:r>
          </w:p>
          <w:p w14:paraId="010B3BB6" w14:textId="300AA473" w:rsidR="00005270" w:rsidRPr="00005270" w:rsidRDefault="00005270" w:rsidP="00005270">
            <w:hyperlink r:id="rId9" w:history="1">
              <w:r w:rsidRPr="002758F1">
                <w:rPr>
                  <w:rStyle w:val="Hyperlink"/>
                </w:rPr>
                <w:t>Ben.rolfe@ieee.org</w:t>
              </w:r>
            </w:hyperlink>
          </w:p>
        </w:tc>
      </w:tr>
      <w:tr w:rsidR="00005270" w14:paraId="39409CF2" w14:textId="77777777" w:rsidTr="00005270">
        <w:tc>
          <w:tcPr>
            <w:tcW w:w="1082" w:type="dxa"/>
          </w:tcPr>
          <w:p w14:paraId="19170AA0" w14:textId="7167B76D" w:rsidR="00005270" w:rsidRDefault="00005270" w:rsidP="00005270">
            <w:r>
              <w:t xml:space="preserve">From: </w:t>
            </w:r>
          </w:p>
        </w:tc>
        <w:tc>
          <w:tcPr>
            <w:tcW w:w="2788" w:type="dxa"/>
          </w:tcPr>
          <w:p w14:paraId="23FF6DA6" w14:textId="75177FB3" w:rsidR="00005270" w:rsidRDefault="00005270" w:rsidP="00005270">
            <w:r w:rsidRPr="00FA3EF3">
              <w:t>Steve Shellhammer</w:t>
            </w:r>
          </w:p>
        </w:tc>
        <w:tc>
          <w:tcPr>
            <w:tcW w:w="5490" w:type="dxa"/>
          </w:tcPr>
          <w:p w14:paraId="2E61E894" w14:textId="77777777" w:rsidR="00005270" w:rsidRDefault="00005270" w:rsidP="00005270">
            <w:r>
              <w:t>Chair IEEE 802.19</w:t>
            </w:r>
            <w:r w:rsidRPr="00FA3EF3">
              <w:t xml:space="preserve"> Working Group</w:t>
            </w:r>
          </w:p>
          <w:p w14:paraId="280EF45B" w14:textId="64444E63" w:rsidR="00005270" w:rsidRPr="00FA3EF3" w:rsidRDefault="00005270" w:rsidP="00005270">
            <w:hyperlink r:id="rId10" w:history="1">
              <w:r w:rsidRPr="002758F1">
                <w:rPr>
                  <w:rStyle w:val="Hyperlink"/>
                  <w:rFonts w:ascii="Calibri" w:hAnsi="Calibri"/>
                  <w:szCs w:val="24"/>
                </w:rPr>
                <w:t>shellhammer@ieee.org</w:t>
              </w:r>
            </w:hyperlink>
          </w:p>
          <w:p w14:paraId="191E44C3" w14:textId="77777777" w:rsidR="00005270" w:rsidRDefault="00005270" w:rsidP="00005270"/>
        </w:tc>
      </w:tr>
      <w:tr w:rsidR="00005270" w14:paraId="7853A384" w14:textId="77777777" w:rsidTr="00B94090">
        <w:tc>
          <w:tcPr>
            <w:tcW w:w="1082" w:type="dxa"/>
          </w:tcPr>
          <w:p w14:paraId="4A31B97E" w14:textId="2A751864" w:rsidR="00005270" w:rsidRDefault="00005270" w:rsidP="00005270">
            <w:r>
              <w:t>Subject:</w:t>
            </w:r>
          </w:p>
        </w:tc>
        <w:tc>
          <w:tcPr>
            <w:tcW w:w="8278" w:type="dxa"/>
            <w:gridSpan w:val="2"/>
          </w:tcPr>
          <w:p w14:paraId="04679935" w14:textId="77777777" w:rsidR="00005270" w:rsidRDefault="00005270" w:rsidP="00005270">
            <w:r w:rsidRPr="00005270">
              <w:t>Liaison communication to Wi-Fi Alliance</w:t>
            </w:r>
            <w:r>
              <w:t xml:space="preserve"> </w:t>
            </w:r>
          </w:p>
          <w:p w14:paraId="2A401ADF" w14:textId="6DCC4CD8" w:rsidR="00022A4A" w:rsidRDefault="00022A4A" w:rsidP="00005270"/>
        </w:tc>
      </w:tr>
      <w:tr w:rsidR="00005270" w14:paraId="5DF71652" w14:textId="77777777" w:rsidTr="00B94090">
        <w:tc>
          <w:tcPr>
            <w:tcW w:w="1082" w:type="dxa"/>
          </w:tcPr>
          <w:p w14:paraId="0FA64A92" w14:textId="2CC0C209" w:rsidR="00005270" w:rsidRDefault="00022A4A" w:rsidP="00005270">
            <w:r w:rsidRPr="00FA3EF3">
              <w:t>Purpose</w:t>
            </w:r>
            <w:r>
              <w:t>:</w:t>
            </w:r>
          </w:p>
        </w:tc>
        <w:tc>
          <w:tcPr>
            <w:tcW w:w="8278" w:type="dxa"/>
            <w:gridSpan w:val="2"/>
          </w:tcPr>
          <w:p w14:paraId="79877DEE" w14:textId="254A9A79" w:rsidR="00022A4A" w:rsidRPr="00FA3EF3" w:rsidRDefault="00022A4A" w:rsidP="00005270">
            <w:r w:rsidRPr="00FA3EF3">
              <w:t xml:space="preserve">To </w:t>
            </w:r>
            <w:r>
              <w:t>request input from the Wi-Fi Alliance on expected application of and usage models for 802.11ah based Wi-Fi products, to provide technical context and guidance for development of the Recommended Practice for Local and Metropolitan Area Networks - Part 19: Coexistence Methods for 802.11 and 802.15.4 based systems operating in the Sub-1 GHz Frequency Bands.</w:t>
            </w:r>
          </w:p>
        </w:tc>
      </w:tr>
      <w:tr w:rsidR="00022A4A" w14:paraId="26E62489" w14:textId="77777777" w:rsidTr="00B94090">
        <w:tc>
          <w:tcPr>
            <w:tcW w:w="1082" w:type="dxa"/>
          </w:tcPr>
          <w:p w14:paraId="7F930605" w14:textId="56623DCC" w:rsidR="00022A4A" w:rsidRDefault="00022A4A" w:rsidP="00022A4A">
            <w:r>
              <w:t>Approval:</w:t>
            </w:r>
          </w:p>
        </w:tc>
        <w:tc>
          <w:tcPr>
            <w:tcW w:w="8278" w:type="dxa"/>
            <w:gridSpan w:val="2"/>
          </w:tcPr>
          <w:p w14:paraId="11E998D9" w14:textId="77777777" w:rsidR="00022A4A" w:rsidRDefault="00022A4A" w:rsidP="00022A4A">
            <w:r>
              <w:t>TBD</w:t>
            </w:r>
          </w:p>
          <w:p w14:paraId="465ADD3C" w14:textId="77777777" w:rsidR="00022A4A" w:rsidRDefault="00022A4A" w:rsidP="00022A4A"/>
        </w:tc>
      </w:tr>
    </w:tbl>
    <w:p w14:paraId="6E19B60F" w14:textId="1FED583A" w:rsidR="00417072" w:rsidRDefault="00417072" w:rsidP="00FA3EF3">
      <w:r>
        <w:t xml:space="preserve"> </w:t>
      </w:r>
    </w:p>
    <w:p w14:paraId="3BEB22B0" w14:textId="1EF4CC01" w:rsidR="0032282C" w:rsidRDefault="00B94090" w:rsidP="00B94090">
      <w:r>
        <w:t>The 802.19 Working Group for Wireless Coexistence is developing a Recommended Practice for coexistence of simultaneously operating systems based on 802.11</w:t>
      </w:r>
      <w:r w:rsidR="00CD27F9">
        <w:t>ah-2016 (</w:t>
      </w:r>
      <w:r>
        <w:t>S1G</w:t>
      </w:r>
      <w:r w:rsidR="00CD27F9">
        <w:t xml:space="preserve"> PHY</w:t>
      </w:r>
      <w:r>
        <w:t>) and 802.15.4 SUN</w:t>
      </w:r>
      <w:r w:rsidR="00C44531">
        <w:t xml:space="preserve"> FSK PHY</w:t>
      </w:r>
      <w:r>
        <w:t xml:space="preserve"> (802.15.4g). </w:t>
      </w:r>
      <w:r>
        <w:t>Th</w:t>
      </w:r>
      <w:r w:rsidR="00C44531">
        <w:t>e</w:t>
      </w:r>
      <w:r>
        <w:t xml:space="preserve"> recommended practice </w:t>
      </w:r>
      <w:r>
        <w:t xml:space="preserve">is intended to provide </w:t>
      </w:r>
      <w:r>
        <w:t>guidance on the implementation, configuration and commissioning of systems sharing</w:t>
      </w:r>
      <w:r w:rsidR="00F14CBE">
        <w:t xml:space="preserve"> </w:t>
      </w:r>
      <w:r>
        <w:t>spectrum between IEEE Std 802.11ah-2016 and IEEE Std 802.15.4 Smart Utility Networking (SUN) Frequency Shift Keying (FSK) Physical</w:t>
      </w:r>
      <w:r w:rsidR="00F14CBE">
        <w:t xml:space="preserve"> </w:t>
      </w:r>
      <w:r>
        <w:t>Layer (PHY) operating in Sub-1 GHz frequency bands</w:t>
      </w:r>
      <w:r w:rsidR="00C44531">
        <w:t>.</w:t>
      </w:r>
    </w:p>
    <w:p w14:paraId="3331F79B" w14:textId="7838644B" w:rsidR="00C44531" w:rsidRDefault="00C44531" w:rsidP="00B94090">
      <w:r>
        <w:t xml:space="preserve">The Working Group is currently developing technical criteria for contributions to the Recommended Practice, both to guide contributors and facilitate evaluation of the contributions and proposals received.  The group has so far received considerable input from users on 802.15.4g based systems in a variety of geographical regions, and is seeking information on existing and expected users of 802.11ah based systems.  The information provided will be included in a usage models and scenarios document to be openly available as an IEEE-802.19 contribution.  </w:t>
      </w:r>
    </w:p>
    <w:p w14:paraId="266C99EB" w14:textId="13CDC542" w:rsidR="00C44531" w:rsidRDefault="00C44531" w:rsidP="00B94090">
      <w:r>
        <w:t xml:space="preserve">The ultimate goal is to identify likely scenarios, geographic regions and use cases in which it is likely 802.11ah and 802.15.4 SUN FSK based systems are likely to be operated within overlapping sphere of </w:t>
      </w:r>
      <w:r>
        <w:lastRenderedPageBreak/>
        <w:t xml:space="preserve">influences, so that the group can focus on developing recommendations for users to achieve optimal performance from each. </w:t>
      </w:r>
    </w:p>
    <w:p w14:paraId="36A55083" w14:textId="3171C25B" w:rsidR="00F14CBE" w:rsidRDefault="00C44531" w:rsidP="00B94090">
      <w:r>
        <w:t xml:space="preserve">For the expected usage scenarios, it would be helpful to provide an overview of each application, and some specific performance requirements and related characteristics such as the 802.11 features likely to be used.   </w:t>
      </w:r>
      <w:r w:rsidR="00005270">
        <w:t xml:space="preserve">The following lists some of the applications which have been identified in the group as examples, as well as the type of application information requested.  </w:t>
      </w:r>
      <w:r w:rsidR="00DA134F">
        <w:t xml:space="preserve">This is intended </w:t>
      </w:r>
      <w:r w:rsidR="00362971">
        <w:t>as a starting point o</w:t>
      </w:r>
      <w:r w:rsidR="00BB1958">
        <w:t>nly, please correct and expand upon as appropriate.</w:t>
      </w:r>
      <w:bookmarkStart w:id="0" w:name="_GoBack"/>
      <w:bookmarkEnd w:id="0"/>
      <w:r w:rsidR="00362971">
        <w:t xml:space="preserve">   </w:t>
      </w:r>
    </w:p>
    <w:p w14:paraId="298B87EA" w14:textId="5E87A5FD" w:rsidR="00F14CBE" w:rsidRDefault="00F14CBE" w:rsidP="00F14CBE">
      <w:pPr>
        <w:pStyle w:val="ListParagraph"/>
        <w:numPr>
          <w:ilvl w:val="0"/>
          <w:numId w:val="16"/>
        </w:numPr>
      </w:pPr>
      <w:r>
        <w:t>Types of applications</w:t>
      </w:r>
      <w:r w:rsidR="00C44531">
        <w:t xml:space="preserve"> expected </w:t>
      </w:r>
    </w:p>
    <w:p w14:paraId="05D80D1F" w14:textId="3B38EC35" w:rsidR="00F14CBE" w:rsidRDefault="00F14CBE" w:rsidP="00F14CBE">
      <w:pPr>
        <w:pStyle w:val="ListParagraph"/>
        <w:numPr>
          <w:ilvl w:val="1"/>
          <w:numId w:val="16"/>
        </w:numPr>
      </w:pPr>
      <w:r>
        <w:t>I</w:t>
      </w:r>
      <w:r w:rsidR="00C44531">
        <w:t xml:space="preserve">ndoor </w:t>
      </w:r>
    </w:p>
    <w:p w14:paraId="471EDCDF" w14:textId="31334472" w:rsidR="00F14CBE" w:rsidRDefault="00F14CBE" w:rsidP="00F14CBE">
      <w:pPr>
        <w:pStyle w:val="ListParagraph"/>
        <w:numPr>
          <w:ilvl w:val="2"/>
          <w:numId w:val="16"/>
        </w:numPr>
      </w:pPr>
      <w:r>
        <w:t>Home automation</w:t>
      </w:r>
    </w:p>
    <w:p w14:paraId="16D58ECD" w14:textId="3AFFD716" w:rsidR="00F14CBE" w:rsidRDefault="00F14CBE" w:rsidP="00F14CBE">
      <w:pPr>
        <w:pStyle w:val="ListParagraph"/>
        <w:numPr>
          <w:ilvl w:val="2"/>
          <w:numId w:val="16"/>
        </w:numPr>
      </w:pPr>
      <w:r>
        <w:t>Monitoring and control (HVAC, security)</w:t>
      </w:r>
    </w:p>
    <w:p w14:paraId="5B725DD8" w14:textId="4CF81010" w:rsidR="00F14CBE" w:rsidRDefault="00F14CBE" w:rsidP="00AC69CE">
      <w:pPr>
        <w:pStyle w:val="ListParagraph"/>
        <w:numPr>
          <w:ilvl w:val="2"/>
          <w:numId w:val="16"/>
        </w:numPr>
      </w:pPr>
      <w:r>
        <w:t xml:space="preserve">Moderate/low rate </w:t>
      </w:r>
      <w:r w:rsidR="00C44531">
        <w:t xml:space="preserve">extended range </w:t>
      </w:r>
      <w:r>
        <w:t>LAN</w:t>
      </w:r>
    </w:p>
    <w:p w14:paraId="51E4E75E" w14:textId="2B62C054" w:rsidR="00F14CBE" w:rsidRDefault="00F14CBE" w:rsidP="00022A4A">
      <w:pPr>
        <w:pStyle w:val="ListParagraph"/>
        <w:numPr>
          <w:ilvl w:val="1"/>
          <w:numId w:val="16"/>
        </w:numPr>
      </w:pPr>
      <w:r>
        <w:t>Outdoors</w:t>
      </w:r>
    </w:p>
    <w:p w14:paraId="3152F3F4" w14:textId="5B1E28F0" w:rsidR="00022A4A" w:rsidRDefault="00022A4A" w:rsidP="00F14CBE">
      <w:pPr>
        <w:pStyle w:val="ListParagraph"/>
        <w:numPr>
          <w:ilvl w:val="2"/>
          <w:numId w:val="16"/>
        </w:numPr>
      </w:pPr>
      <w:r>
        <w:t>Internet of Things</w:t>
      </w:r>
    </w:p>
    <w:p w14:paraId="334437D1" w14:textId="659C8A94" w:rsidR="00022A4A" w:rsidRDefault="00022A4A" w:rsidP="00022A4A">
      <w:pPr>
        <w:pStyle w:val="ListParagraph"/>
        <w:numPr>
          <w:ilvl w:val="3"/>
          <w:numId w:val="16"/>
        </w:numPr>
      </w:pPr>
      <w:r>
        <w:t>Smart City,  Grid Modernization</w:t>
      </w:r>
    </w:p>
    <w:p w14:paraId="417D4DB8" w14:textId="0A550E42" w:rsidR="00022A4A" w:rsidRDefault="00022A4A" w:rsidP="00022A4A">
      <w:pPr>
        <w:pStyle w:val="ListParagraph"/>
        <w:numPr>
          <w:ilvl w:val="3"/>
          <w:numId w:val="16"/>
        </w:numPr>
      </w:pPr>
      <w:r>
        <w:t>What specific applications in these areas ae expected?</w:t>
      </w:r>
    </w:p>
    <w:p w14:paraId="008C7C20" w14:textId="77777777" w:rsidR="00022A4A" w:rsidRDefault="00F14CBE" w:rsidP="00F14CBE">
      <w:pPr>
        <w:pStyle w:val="ListParagraph"/>
        <w:numPr>
          <w:ilvl w:val="2"/>
          <w:numId w:val="16"/>
        </w:numPr>
      </w:pPr>
      <w:r>
        <w:t>Sensors and control</w:t>
      </w:r>
    </w:p>
    <w:p w14:paraId="58319C4D" w14:textId="2EAFD033" w:rsidR="00F14CBE" w:rsidRDefault="00022A4A" w:rsidP="00022A4A">
      <w:pPr>
        <w:pStyle w:val="ListParagraph"/>
        <w:numPr>
          <w:ilvl w:val="3"/>
          <w:numId w:val="16"/>
        </w:numPr>
      </w:pPr>
      <w:r>
        <w:t xml:space="preserve">What specific </w:t>
      </w:r>
      <w:r w:rsidR="00F14CBE">
        <w:t xml:space="preserve">types of </w:t>
      </w:r>
      <w:r>
        <w:t xml:space="preserve">monitor and control </w:t>
      </w:r>
      <w:r w:rsidR="00F14CBE">
        <w:t xml:space="preserve">applications </w:t>
      </w:r>
      <w:r>
        <w:t>are expected?</w:t>
      </w:r>
    </w:p>
    <w:p w14:paraId="6A81BAB5" w14:textId="77777777" w:rsidR="00022A4A" w:rsidRDefault="00022A4A" w:rsidP="00B138B3">
      <w:pPr>
        <w:pStyle w:val="ListParagraph"/>
        <w:numPr>
          <w:ilvl w:val="2"/>
          <w:numId w:val="16"/>
        </w:numPr>
      </w:pPr>
      <w:r>
        <w:t xml:space="preserve">“Last kilometer” broadband access </w:t>
      </w:r>
    </w:p>
    <w:p w14:paraId="0746DFF3" w14:textId="0BF29709" w:rsidR="00022A4A" w:rsidRDefault="00022A4A" w:rsidP="00022A4A">
      <w:pPr>
        <w:pStyle w:val="ListParagraph"/>
        <w:numPr>
          <w:ilvl w:val="3"/>
          <w:numId w:val="16"/>
        </w:numPr>
      </w:pPr>
      <w:r>
        <w:t>Does WFA expect deployments in urban, suburban and/or rural areas to be likely?</w:t>
      </w:r>
    </w:p>
    <w:p w14:paraId="67605463" w14:textId="0DE4A020" w:rsidR="00F14CBE" w:rsidRDefault="00005270" w:rsidP="00B138B3">
      <w:pPr>
        <w:pStyle w:val="ListParagraph"/>
        <w:numPr>
          <w:ilvl w:val="2"/>
          <w:numId w:val="16"/>
        </w:numPr>
      </w:pPr>
      <w:r>
        <w:t>Metro area LAN</w:t>
      </w:r>
    </w:p>
    <w:p w14:paraId="5820804C" w14:textId="77777777" w:rsidR="00022A4A" w:rsidRDefault="00022A4A" w:rsidP="00022A4A">
      <w:pPr>
        <w:pStyle w:val="ListParagraph"/>
        <w:ind w:left="1800"/>
      </w:pPr>
    </w:p>
    <w:p w14:paraId="633A5277" w14:textId="3D960576" w:rsidR="00F14CBE" w:rsidRDefault="00F14CBE" w:rsidP="00F14CBE">
      <w:pPr>
        <w:pStyle w:val="ListParagraph"/>
        <w:numPr>
          <w:ilvl w:val="0"/>
          <w:numId w:val="16"/>
        </w:numPr>
      </w:pPr>
      <w:r>
        <w:t>Application</w:t>
      </w:r>
      <w:r w:rsidR="00CD27F9">
        <w:t xml:space="preserve"> requirements</w:t>
      </w:r>
      <w:r>
        <w:t xml:space="preserve"> </w:t>
      </w:r>
      <w:r w:rsidR="00005270">
        <w:t>and characteristics</w:t>
      </w:r>
    </w:p>
    <w:p w14:paraId="33F22FC1" w14:textId="00F5B8DF" w:rsidR="00F14CBE" w:rsidRDefault="00F14CBE" w:rsidP="00F14CBE">
      <w:pPr>
        <w:pStyle w:val="ListParagraph"/>
        <w:numPr>
          <w:ilvl w:val="1"/>
          <w:numId w:val="16"/>
        </w:numPr>
      </w:pPr>
      <w:r>
        <w:t>Expected data volumes and frequency</w:t>
      </w:r>
    </w:p>
    <w:p w14:paraId="3AE21EA2" w14:textId="6A5758AF" w:rsidR="00F14CBE" w:rsidRDefault="00F14CBE" w:rsidP="00F14CBE">
      <w:pPr>
        <w:pStyle w:val="ListParagraph"/>
        <w:numPr>
          <w:ilvl w:val="1"/>
          <w:numId w:val="16"/>
        </w:numPr>
      </w:pPr>
      <w:r>
        <w:t>Latency requirement</w:t>
      </w:r>
    </w:p>
    <w:p w14:paraId="66FC858E" w14:textId="463C3E05" w:rsidR="00F14CBE" w:rsidRDefault="00F14CBE" w:rsidP="00F14CBE">
      <w:pPr>
        <w:pStyle w:val="ListParagraph"/>
        <w:numPr>
          <w:ilvl w:val="1"/>
          <w:numId w:val="16"/>
        </w:numPr>
      </w:pPr>
      <w:r>
        <w:t>QoS requirements</w:t>
      </w:r>
    </w:p>
    <w:p w14:paraId="10243098" w14:textId="6C4F5848" w:rsidR="00F14CBE" w:rsidRDefault="00F14CBE" w:rsidP="00F14CBE">
      <w:pPr>
        <w:pStyle w:val="ListParagraph"/>
        <w:numPr>
          <w:ilvl w:val="1"/>
          <w:numId w:val="16"/>
        </w:numPr>
      </w:pPr>
      <w:r>
        <w:t xml:space="preserve">Other performance requirements (802.11 features needed </w:t>
      </w:r>
      <w:r w:rsidR="00005270">
        <w:t>and such</w:t>
      </w:r>
      <w:r>
        <w:t>)</w:t>
      </w:r>
    </w:p>
    <w:p w14:paraId="0C2A6E5A" w14:textId="40F64159" w:rsidR="00F14CBE" w:rsidRDefault="00F14CBE" w:rsidP="00F14CBE">
      <w:pPr>
        <w:pStyle w:val="ListParagraph"/>
        <w:numPr>
          <w:ilvl w:val="1"/>
          <w:numId w:val="16"/>
        </w:numPr>
      </w:pPr>
      <w:r>
        <w:t>Expected deployment densities</w:t>
      </w:r>
    </w:p>
    <w:p w14:paraId="66447729" w14:textId="3AFABB51" w:rsidR="00CD27F9" w:rsidRDefault="00CD27F9" w:rsidP="00005270">
      <w:pPr>
        <w:pStyle w:val="ListParagraph"/>
        <w:numPr>
          <w:ilvl w:val="1"/>
          <w:numId w:val="16"/>
        </w:numPr>
      </w:pPr>
      <w:r>
        <w:t>Limitations and Constraints</w:t>
      </w:r>
    </w:p>
    <w:p w14:paraId="6B9C48A4" w14:textId="221DFDCD" w:rsidR="00CD27F9" w:rsidRDefault="00CD27F9" w:rsidP="00CD27F9">
      <w:pPr>
        <w:pStyle w:val="ListParagraph"/>
        <w:numPr>
          <w:ilvl w:val="1"/>
          <w:numId w:val="16"/>
        </w:numPr>
      </w:pPr>
      <w:r>
        <w:t>Deployment Timeline</w:t>
      </w:r>
    </w:p>
    <w:p w14:paraId="3595F679" w14:textId="77777777" w:rsidR="00022A4A" w:rsidRDefault="00022A4A" w:rsidP="00CD27F9"/>
    <w:p w14:paraId="739E747E" w14:textId="7D9B7477" w:rsidR="00CD27F9" w:rsidRDefault="00005270" w:rsidP="00CD27F9">
      <w:r>
        <w:t xml:space="preserve">Thank you in advance for your efforts. </w:t>
      </w:r>
    </w:p>
    <w:p w14:paraId="6691ACB4" w14:textId="75671883" w:rsidR="00005270" w:rsidRDefault="00005270" w:rsidP="00CD27F9">
      <w:r w:rsidRPr="00005270">
        <w:t xml:space="preserve">Please contact </w:t>
      </w:r>
      <w:r w:rsidR="00022A4A" w:rsidRPr="00FA3EF3">
        <w:t>Steve Shellhammer</w:t>
      </w:r>
      <w:r w:rsidRPr="00005270">
        <w:t>, IEEE 802.1</w:t>
      </w:r>
      <w:r>
        <w:t>9</w:t>
      </w:r>
      <w:r w:rsidRPr="00005270">
        <w:t xml:space="preserve"> Working Group chair, </w:t>
      </w:r>
      <w:r>
        <w:t>and/or Benjamin Rolfe</w:t>
      </w:r>
      <w:r w:rsidRPr="00005270">
        <w:t xml:space="preserve">, </w:t>
      </w:r>
      <w:r>
        <w:t>Sub-1GHz Coexistence Task Group Chair</w:t>
      </w:r>
      <w:r w:rsidRPr="00005270">
        <w:t>, with any questions</w:t>
      </w:r>
      <w:r>
        <w:t>.</w:t>
      </w:r>
    </w:p>
    <w:p w14:paraId="0F9093CB" w14:textId="77777777" w:rsidR="00022A4A" w:rsidRDefault="00022A4A" w:rsidP="00022A4A">
      <w:r>
        <w:t>Sincerely,</w:t>
      </w:r>
    </w:p>
    <w:p w14:paraId="69A13CA9" w14:textId="77777777" w:rsidR="00022A4A" w:rsidRDefault="00022A4A" w:rsidP="00022A4A">
      <w:pPr>
        <w:pStyle w:val="NoSpacing"/>
      </w:pPr>
      <w:r w:rsidRPr="00FA3EF3">
        <w:t>Steve Shellhammer</w:t>
      </w:r>
      <w:r>
        <w:t xml:space="preserve"> </w:t>
      </w:r>
    </w:p>
    <w:p w14:paraId="28144251" w14:textId="15402036" w:rsidR="00CD27F9" w:rsidRPr="00FA3EF3" w:rsidRDefault="00022A4A" w:rsidP="00022A4A">
      <w:pPr>
        <w:pStyle w:val="NoSpacing"/>
      </w:pPr>
      <w:r>
        <w:t>Chair, IEEE 802.1</w:t>
      </w:r>
      <w:r>
        <w:t>9</w:t>
      </w:r>
      <w:r>
        <w:t xml:space="preserve"> WLAN Working Group</w:t>
      </w:r>
    </w:p>
    <w:sectPr w:rsidR="00CD27F9" w:rsidRPr="00FA3EF3" w:rsidSect="00766E54">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BCA83C" w14:textId="77777777" w:rsidR="00480293" w:rsidRDefault="00480293" w:rsidP="00766E54">
      <w:pPr>
        <w:spacing w:after="0" w:line="240" w:lineRule="auto"/>
      </w:pPr>
      <w:r>
        <w:separator/>
      </w:r>
    </w:p>
  </w:endnote>
  <w:endnote w:type="continuationSeparator" w:id="0">
    <w:p w14:paraId="69B8DB4A" w14:textId="77777777" w:rsidR="00480293" w:rsidRDefault="00480293"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824A7" w14:textId="77777777" w:rsidR="00EB2E3A" w:rsidRDefault="00EB2E3A" w:rsidP="00844FC7">
    <w:pPr>
      <w:pStyle w:val="Footer"/>
    </w:pPr>
  </w:p>
  <w:p w14:paraId="43B2D9C2" w14:textId="07478C53" w:rsidR="00EB2E3A" w:rsidRPr="00C724F0" w:rsidRDefault="00EB2E3A"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BB1958">
      <w:rPr>
        <w:noProof/>
        <w:sz w:val="24"/>
      </w:rPr>
      <w:t>1</w:t>
    </w:r>
    <w:r w:rsidRPr="00C724F0">
      <w:rPr>
        <w:noProof/>
        <w:sz w:val="24"/>
      </w:rPr>
      <w:fldChar w:fldCharType="end"/>
    </w:r>
    <w:r>
      <w:rPr>
        <w:noProof/>
        <w:sz w:val="24"/>
      </w:rPr>
      <w:tab/>
    </w:r>
    <w:r w:rsidR="003B0EB3">
      <w:rPr>
        <w:noProof/>
        <w:sz w:val="24"/>
      </w:rPr>
      <w:t>Benjamin Rolfe, MERL/BCA</w:t>
    </w:r>
  </w:p>
  <w:p w14:paraId="3F58BF11" w14:textId="77777777" w:rsidR="00EB2E3A" w:rsidRDefault="00EB2E3A" w:rsidP="00844F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87CAB7" w14:textId="77777777" w:rsidR="00480293" w:rsidRDefault="00480293" w:rsidP="00766E54">
      <w:pPr>
        <w:spacing w:after="0" w:line="240" w:lineRule="auto"/>
      </w:pPr>
      <w:r>
        <w:separator/>
      </w:r>
    </w:p>
  </w:footnote>
  <w:footnote w:type="continuationSeparator" w:id="0">
    <w:p w14:paraId="216193A1" w14:textId="77777777" w:rsidR="00480293" w:rsidRDefault="00480293" w:rsidP="00766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6C8A9" w14:textId="002728A1" w:rsidR="00EB2E3A" w:rsidRPr="00C724F0" w:rsidRDefault="00163327" w:rsidP="00766E54">
    <w:pPr>
      <w:pStyle w:val="Header"/>
      <w:pBdr>
        <w:bottom w:val="single" w:sz="8" w:space="1" w:color="auto"/>
      </w:pBdr>
      <w:tabs>
        <w:tab w:val="clear" w:pos="4680"/>
        <w:tab w:val="center" w:pos="8280"/>
      </w:tabs>
      <w:rPr>
        <w:sz w:val="28"/>
      </w:rPr>
    </w:pPr>
    <w:r>
      <w:rPr>
        <w:sz w:val="28"/>
      </w:rPr>
      <w:t>June</w:t>
    </w:r>
    <w:r w:rsidR="00EB2E3A">
      <w:rPr>
        <w:sz w:val="28"/>
      </w:rPr>
      <w:t xml:space="preserve"> 2018</w:t>
    </w:r>
    <w:r w:rsidR="00EB2E3A">
      <w:rPr>
        <w:sz w:val="28"/>
      </w:rPr>
      <w:tab/>
      <w:t>IEEE P802.19-18/00</w:t>
    </w:r>
    <w:r w:rsidR="003B0EB3">
      <w:rPr>
        <w:sz w:val="28"/>
      </w:rPr>
      <w:t>3</w:t>
    </w:r>
    <w:r>
      <w:rPr>
        <w:sz w:val="28"/>
      </w:rPr>
      <w:t>9</w:t>
    </w:r>
    <w:r w:rsidR="00EB2E3A" w:rsidRPr="00C724F0">
      <w:rPr>
        <w:sz w:val="28"/>
      </w:rPr>
      <w:t>r0</w:t>
    </w:r>
  </w:p>
  <w:p w14:paraId="604CC306" w14:textId="77777777" w:rsidR="00EB2E3A" w:rsidRPr="00766E54" w:rsidRDefault="00EB2E3A" w:rsidP="00766E54">
    <w:pPr>
      <w:pStyle w:val="Header"/>
      <w:tabs>
        <w:tab w:val="clear" w:pos="4680"/>
        <w:tab w:val="center" w:pos="7920"/>
      </w:tabs>
      <w:rPr>
        <w:sz w:val="24"/>
      </w:rPr>
    </w:pPr>
  </w:p>
  <w:p w14:paraId="7BE2AFE4" w14:textId="77777777" w:rsidR="00EB2E3A" w:rsidRDefault="00EB2E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A7833"/>
    <w:multiLevelType w:val="hybridMultilevel"/>
    <w:tmpl w:val="26E2F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9580789"/>
    <w:multiLevelType w:val="hybridMultilevel"/>
    <w:tmpl w:val="A388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3475A4"/>
    <w:multiLevelType w:val="hybridMultilevel"/>
    <w:tmpl w:val="B268F3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0595D0C"/>
    <w:multiLevelType w:val="hybridMultilevel"/>
    <w:tmpl w:val="E3C8E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F32952"/>
    <w:multiLevelType w:val="hybridMultilevel"/>
    <w:tmpl w:val="E432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472C8C"/>
    <w:multiLevelType w:val="hybridMultilevel"/>
    <w:tmpl w:val="4F4C7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2"/>
  </w:num>
  <w:num w:numId="12">
    <w:abstractNumId w:val="6"/>
  </w:num>
  <w:num w:numId="13">
    <w:abstractNumId w:val="5"/>
  </w:num>
  <w:num w:numId="14">
    <w:abstractNumId w:val="0"/>
  </w:num>
  <w:num w:numId="15">
    <w:abstractNumId w:val="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83F"/>
    <w:rsid w:val="00005270"/>
    <w:rsid w:val="000205DC"/>
    <w:rsid w:val="00022A4A"/>
    <w:rsid w:val="000470A6"/>
    <w:rsid w:val="000569BA"/>
    <w:rsid w:val="00061378"/>
    <w:rsid w:val="000656A8"/>
    <w:rsid w:val="00065872"/>
    <w:rsid w:val="000677D5"/>
    <w:rsid w:val="00072398"/>
    <w:rsid w:val="00085FF5"/>
    <w:rsid w:val="000A0CDF"/>
    <w:rsid w:val="000A46EF"/>
    <w:rsid w:val="000A6595"/>
    <w:rsid w:val="000D22AE"/>
    <w:rsid w:val="000D284E"/>
    <w:rsid w:val="000D5565"/>
    <w:rsid w:val="000E09AB"/>
    <w:rsid w:val="000E3B39"/>
    <w:rsid w:val="000E4177"/>
    <w:rsid w:val="000F3330"/>
    <w:rsid w:val="000F4D0E"/>
    <w:rsid w:val="000F4ED3"/>
    <w:rsid w:val="000F796C"/>
    <w:rsid w:val="001217DC"/>
    <w:rsid w:val="001417E9"/>
    <w:rsid w:val="001437FB"/>
    <w:rsid w:val="001439A2"/>
    <w:rsid w:val="00143BAF"/>
    <w:rsid w:val="0015400A"/>
    <w:rsid w:val="00161CC9"/>
    <w:rsid w:val="00163327"/>
    <w:rsid w:val="001679B4"/>
    <w:rsid w:val="00173D4A"/>
    <w:rsid w:val="001A7B74"/>
    <w:rsid w:val="001C1BF5"/>
    <w:rsid w:val="001D0AF7"/>
    <w:rsid w:val="001D2FC4"/>
    <w:rsid w:val="001F2F1B"/>
    <w:rsid w:val="001F780C"/>
    <w:rsid w:val="00203373"/>
    <w:rsid w:val="00205DA0"/>
    <w:rsid w:val="00211633"/>
    <w:rsid w:val="0023260A"/>
    <w:rsid w:val="002365CA"/>
    <w:rsid w:val="002458E4"/>
    <w:rsid w:val="002644C8"/>
    <w:rsid w:val="00264722"/>
    <w:rsid w:val="00277BFD"/>
    <w:rsid w:val="00283796"/>
    <w:rsid w:val="002B11ED"/>
    <w:rsid w:val="002B183F"/>
    <w:rsid w:val="002B6DFB"/>
    <w:rsid w:val="002C0107"/>
    <w:rsid w:val="002D02B8"/>
    <w:rsid w:val="00301DA4"/>
    <w:rsid w:val="0031092D"/>
    <w:rsid w:val="0032282C"/>
    <w:rsid w:val="00323EB5"/>
    <w:rsid w:val="0035216A"/>
    <w:rsid w:val="003525AA"/>
    <w:rsid w:val="00362971"/>
    <w:rsid w:val="00363674"/>
    <w:rsid w:val="00373145"/>
    <w:rsid w:val="00380D37"/>
    <w:rsid w:val="003B0EB3"/>
    <w:rsid w:val="003B3DFE"/>
    <w:rsid w:val="003C749A"/>
    <w:rsid w:val="003D2387"/>
    <w:rsid w:val="003F3721"/>
    <w:rsid w:val="00406493"/>
    <w:rsid w:val="00416C7F"/>
    <w:rsid w:val="00417072"/>
    <w:rsid w:val="00424118"/>
    <w:rsid w:val="00433761"/>
    <w:rsid w:val="00441416"/>
    <w:rsid w:val="004537C4"/>
    <w:rsid w:val="004607AE"/>
    <w:rsid w:val="00463593"/>
    <w:rsid w:val="004707C1"/>
    <w:rsid w:val="00475939"/>
    <w:rsid w:val="00477704"/>
    <w:rsid w:val="00480293"/>
    <w:rsid w:val="004C0D55"/>
    <w:rsid w:val="004D0206"/>
    <w:rsid w:val="004E5271"/>
    <w:rsid w:val="004F5AFC"/>
    <w:rsid w:val="004F7806"/>
    <w:rsid w:val="005305FF"/>
    <w:rsid w:val="005348B0"/>
    <w:rsid w:val="005475DD"/>
    <w:rsid w:val="005778AA"/>
    <w:rsid w:val="00582C17"/>
    <w:rsid w:val="00585307"/>
    <w:rsid w:val="005903BD"/>
    <w:rsid w:val="005A19A5"/>
    <w:rsid w:val="005A7272"/>
    <w:rsid w:val="005B4902"/>
    <w:rsid w:val="005C4B04"/>
    <w:rsid w:val="005D693D"/>
    <w:rsid w:val="0061135E"/>
    <w:rsid w:val="006113ED"/>
    <w:rsid w:val="00611465"/>
    <w:rsid w:val="0062080C"/>
    <w:rsid w:val="006232FB"/>
    <w:rsid w:val="006377CD"/>
    <w:rsid w:val="00645AA4"/>
    <w:rsid w:val="00660C4A"/>
    <w:rsid w:val="006801D8"/>
    <w:rsid w:val="00684426"/>
    <w:rsid w:val="006B0B06"/>
    <w:rsid w:val="006C22F8"/>
    <w:rsid w:val="006C429F"/>
    <w:rsid w:val="006D18E4"/>
    <w:rsid w:val="006E32B7"/>
    <w:rsid w:val="006E617B"/>
    <w:rsid w:val="006F555A"/>
    <w:rsid w:val="00712B61"/>
    <w:rsid w:val="00713118"/>
    <w:rsid w:val="00714D12"/>
    <w:rsid w:val="00716715"/>
    <w:rsid w:val="00717767"/>
    <w:rsid w:val="007365EA"/>
    <w:rsid w:val="00743994"/>
    <w:rsid w:val="00750444"/>
    <w:rsid w:val="00753DAF"/>
    <w:rsid w:val="00766E54"/>
    <w:rsid w:val="00767680"/>
    <w:rsid w:val="007836BB"/>
    <w:rsid w:val="00783CBB"/>
    <w:rsid w:val="00783FFE"/>
    <w:rsid w:val="0078529A"/>
    <w:rsid w:val="007B5E8D"/>
    <w:rsid w:val="007C341A"/>
    <w:rsid w:val="007C603A"/>
    <w:rsid w:val="007E6710"/>
    <w:rsid w:val="007F6351"/>
    <w:rsid w:val="0082276C"/>
    <w:rsid w:val="00822842"/>
    <w:rsid w:val="00831DBF"/>
    <w:rsid w:val="0084447E"/>
    <w:rsid w:val="00844FC7"/>
    <w:rsid w:val="00846386"/>
    <w:rsid w:val="00880F7E"/>
    <w:rsid w:val="00895277"/>
    <w:rsid w:val="008C3CCD"/>
    <w:rsid w:val="00903F7E"/>
    <w:rsid w:val="009100DD"/>
    <w:rsid w:val="00922944"/>
    <w:rsid w:val="0093141F"/>
    <w:rsid w:val="0093358B"/>
    <w:rsid w:val="00942F2B"/>
    <w:rsid w:val="00960392"/>
    <w:rsid w:val="0096705D"/>
    <w:rsid w:val="00972FC5"/>
    <w:rsid w:val="00992172"/>
    <w:rsid w:val="00994C1B"/>
    <w:rsid w:val="009A31B5"/>
    <w:rsid w:val="009C7762"/>
    <w:rsid w:val="009C78B2"/>
    <w:rsid w:val="009D2F1C"/>
    <w:rsid w:val="009D55F0"/>
    <w:rsid w:val="009E2A1A"/>
    <w:rsid w:val="009F3DA7"/>
    <w:rsid w:val="009F6B59"/>
    <w:rsid w:val="009F7C52"/>
    <w:rsid w:val="00A12B2A"/>
    <w:rsid w:val="00A26257"/>
    <w:rsid w:val="00A30D08"/>
    <w:rsid w:val="00A46776"/>
    <w:rsid w:val="00A565A8"/>
    <w:rsid w:val="00A80FBB"/>
    <w:rsid w:val="00A8487B"/>
    <w:rsid w:val="00A910AA"/>
    <w:rsid w:val="00A92EA0"/>
    <w:rsid w:val="00A95C5C"/>
    <w:rsid w:val="00AA2615"/>
    <w:rsid w:val="00AA43E7"/>
    <w:rsid w:val="00AC3824"/>
    <w:rsid w:val="00AD4A43"/>
    <w:rsid w:val="00AE60F1"/>
    <w:rsid w:val="00AF7B41"/>
    <w:rsid w:val="00AF7E0E"/>
    <w:rsid w:val="00B05481"/>
    <w:rsid w:val="00B13903"/>
    <w:rsid w:val="00B17041"/>
    <w:rsid w:val="00B21E05"/>
    <w:rsid w:val="00B35B05"/>
    <w:rsid w:val="00B360E4"/>
    <w:rsid w:val="00B423C6"/>
    <w:rsid w:val="00B457E1"/>
    <w:rsid w:val="00B47540"/>
    <w:rsid w:val="00B94090"/>
    <w:rsid w:val="00B94245"/>
    <w:rsid w:val="00BA64E6"/>
    <w:rsid w:val="00BB0025"/>
    <w:rsid w:val="00BB1958"/>
    <w:rsid w:val="00BB3DA8"/>
    <w:rsid w:val="00BB5B9D"/>
    <w:rsid w:val="00BC399A"/>
    <w:rsid w:val="00BC4D59"/>
    <w:rsid w:val="00BD1843"/>
    <w:rsid w:val="00BE086F"/>
    <w:rsid w:val="00BE432A"/>
    <w:rsid w:val="00BF154B"/>
    <w:rsid w:val="00BF1A72"/>
    <w:rsid w:val="00C2321C"/>
    <w:rsid w:val="00C24474"/>
    <w:rsid w:val="00C329A9"/>
    <w:rsid w:val="00C42204"/>
    <w:rsid w:val="00C44296"/>
    <w:rsid w:val="00C44531"/>
    <w:rsid w:val="00C56FB5"/>
    <w:rsid w:val="00C60298"/>
    <w:rsid w:val="00C672EB"/>
    <w:rsid w:val="00C7220C"/>
    <w:rsid w:val="00C724F0"/>
    <w:rsid w:val="00C81A70"/>
    <w:rsid w:val="00C868D4"/>
    <w:rsid w:val="00CB0E65"/>
    <w:rsid w:val="00CD27F9"/>
    <w:rsid w:val="00CF0B6A"/>
    <w:rsid w:val="00CF2D3D"/>
    <w:rsid w:val="00CF5CED"/>
    <w:rsid w:val="00CF6B6A"/>
    <w:rsid w:val="00CF70A6"/>
    <w:rsid w:val="00D06B2A"/>
    <w:rsid w:val="00D2221C"/>
    <w:rsid w:val="00D34533"/>
    <w:rsid w:val="00D34CD8"/>
    <w:rsid w:val="00D50B3F"/>
    <w:rsid w:val="00D5170A"/>
    <w:rsid w:val="00D76361"/>
    <w:rsid w:val="00D81018"/>
    <w:rsid w:val="00DA134F"/>
    <w:rsid w:val="00DA1A8B"/>
    <w:rsid w:val="00DA32C4"/>
    <w:rsid w:val="00DB533D"/>
    <w:rsid w:val="00DB68F1"/>
    <w:rsid w:val="00DC3351"/>
    <w:rsid w:val="00DC5E1D"/>
    <w:rsid w:val="00DF47E5"/>
    <w:rsid w:val="00E04ED7"/>
    <w:rsid w:val="00E0514C"/>
    <w:rsid w:val="00E06030"/>
    <w:rsid w:val="00E153D1"/>
    <w:rsid w:val="00E2772D"/>
    <w:rsid w:val="00E40521"/>
    <w:rsid w:val="00E45049"/>
    <w:rsid w:val="00E60CE8"/>
    <w:rsid w:val="00E90ED7"/>
    <w:rsid w:val="00E950DB"/>
    <w:rsid w:val="00EA627F"/>
    <w:rsid w:val="00EB2E3A"/>
    <w:rsid w:val="00EC2F8A"/>
    <w:rsid w:val="00EE35F8"/>
    <w:rsid w:val="00EE3B05"/>
    <w:rsid w:val="00EF2B43"/>
    <w:rsid w:val="00F07DBA"/>
    <w:rsid w:val="00F14CBE"/>
    <w:rsid w:val="00F151ED"/>
    <w:rsid w:val="00F1649A"/>
    <w:rsid w:val="00F32C84"/>
    <w:rsid w:val="00F52BE0"/>
    <w:rsid w:val="00F53B24"/>
    <w:rsid w:val="00F61B37"/>
    <w:rsid w:val="00F7004D"/>
    <w:rsid w:val="00F7290F"/>
    <w:rsid w:val="00F93426"/>
    <w:rsid w:val="00F969CE"/>
    <w:rsid w:val="00FA17DC"/>
    <w:rsid w:val="00FA3EF3"/>
    <w:rsid w:val="00FB213D"/>
    <w:rsid w:val="00FC6BC6"/>
    <w:rsid w:val="00FE72CD"/>
    <w:rsid w:val="00FF0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B94090"/>
    <w:pPr>
      <w:spacing w:after="0" w:line="240" w:lineRule="auto"/>
      <w:contextualSpacing/>
    </w:pPr>
    <w:rPr>
      <w:rFonts w:asciiTheme="majorHAnsi" w:eastAsiaTheme="majorEastAsia" w:hAnsiTheme="majorHAnsi" w:cstheme="majorBidi"/>
      <w:color w:val="2E74B5" w:themeColor="accent1" w:themeShade="BF"/>
      <w:spacing w:val="-10"/>
      <w:sz w:val="28"/>
      <w:szCs w:val="52"/>
    </w:rPr>
  </w:style>
  <w:style w:type="character" w:customStyle="1" w:styleId="TitleChar">
    <w:name w:val="Title Char"/>
    <w:basedOn w:val="DefaultParagraphFont"/>
    <w:link w:val="Title"/>
    <w:uiPriority w:val="10"/>
    <w:rsid w:val="00B94090"/>
    <w:rPr>
      <w:rFonts w:asciiTheme="majorHAnsi" w:eastAsiaTheme="majorEastAsia" w:hAnsiTheme="majorHAnsi" w:cstheme="majorBidi"/>
      <w:color w:val="2E74B5" w:themeColor="accent1" w:themeShade="BF"/>
      <w:spacing w:val="-10"/>
      <w:sz w:val="28"/>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970549799">
      <w:bodyDiv w:val="1"/>
      <w:marLeft w:val="0"/>
      <w:marRight w:val="0"/>
      <w:marTop w:val="0"/>
      <w:marBottom w:val="0"/>
      <w:divBdr>
        <w:top w:val="none" w:sz="0" w:space="0" w:color="auto"/>
        <w:left w:val="none" w:sz="0" w:space="0" w:color="auto"/>
        <w:bottom w:val="none" w:sz="0" w:space="0" w:color="auto"/>
        <w:right w:val="none" w:sz="0" w:space="0" w:color="auto"/>
      </w:divBdr>
    </w:div>
    <w:div w:id="1296762438">
      <w:bodyDiv w:val="1"/>
      <w:marLeft w:val="0"/>
      <w:marRight w:val="0"/>
      <w:marTop w:val="0"/>
      <w:marBottom w:val="0"/>
      <w:divBdr>
        <w:top w:val="none" w:sz="0" w:space="0" w:color="auto"/>
        <w:left w:val="none" w:sz="0" w:space="0" w:color="auto"/>
        <w:bottom w:val="none" w:sz="0" w:space="0" w:color="auto"/>
        <w:right w:val="none" w:sz="0" w:space="0" w:color="auto"/>
      </w:divBdr>
    </w:div>
    <w:div w:id="178245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igueroa@wi-fi.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hellhammer@ieee.org" TargetMode="External"/><Relationship Id="rId4" Type="http://schemas.openxmlformats.org/officeDocument/2006/relationships/settings" Target="settings.xml"/><Relationship Id="rId9" Type="http://schemas.openxmlformats.org/officeDocument/2006/relationships/hyperlink" Target="mailto:Ben.rolfe@iee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29116-DD02-404C-A3D6-1D9F97B47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775</Words>
  <Characters>4420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5185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Benjamin Rolfe</cp:lastModifiedBy>
  <cp:revision>4</cp:revision>
  <cp:lastPrinted>2018-05-30T16:44:00Z</cp:lastPrinted>
  <dcterms:created xsi:type="dcterms:W3CDTF">2019-06-12T22:54:00Z</dcterms:created>
  <dcterms:modified xsi:type="dcterms:W3CDTF">2019-06-12T22:56:00Z</dcterms:modified>
</cp:coreProperties>
</file>