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bookmarkStart w:id="0" w:name="_GoBack"/>
      <w:bookmarkEnd w:id="0"/>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9B6963" w:rsidP="009B6963">
            <w:pPr>
              <w:pStyle w:val="covertext"/>
              <w:rPr>
                <w:rFonts w:ascii="Calibri" w:hAnsi="Calibri"/>
                <w:szCs w:val="24"/>
              </w:rPr>
            </w:pPr>
            <w:r>
              <w:rPr>
                <w:rFonts w:ascii="Calibri" w:hAnsi="Calibri"/>
                <w:szCs w:val="24"/>
              </w:rPr>
              <w:t>May</w:t>
            </w:r>
            <w:r w:rsidR="00CE7FE6">
              <w:rPr>
                <w:rFonts w:ascii="Calibri" w:hAnsi="Calibri"/>
                <w:szCs w:val="24"/>
              </w:rPr>
              <w:t xml:space="preserve"> 1</w:t>
            </w:r>
            <w:r>
              <w:rPr>
                <w:rFonts w:ascii="Calibri" w:hAnsi="Calibri"/>
                <w:szCs w:val="24"/>
              </w:rPr>
              <w:t>3</w:t>
            </w:r>
            <w:r w:rsidR="00924D48">
              <w:rPr>
                <w:rFonts w:ascii="Calibri" w:hAnsi="Calibri"/>
                <w:szCs w:val="24"/>
              </w:rPr>
              <w:t>, 201</w:t>
            </w:r>
            <w:r w:rsidR="00CE7FE6">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7806FA" w:rsidRDefault="007806FA"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A356F9"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CE7FE6" w:rsidP="00CE7FE6">
            <w:pPr>
              <w:pStyle w:val="covertext"/>
              <w:spacing w:before="0" w:after="0"/>
              <w:rPr>
                <w:rFonts w:ascii="Calibri" w:hAnsi="Calibri"/>
                <w:szCs w:val="24"/>
              </w:rPr>
            </w:pPr>
          </w:p>
        </w:tc>
        <w:tc>
          <w:tcPr>
            <w:tcW w:w="4140" w:type="dxa"/>
            <w:tcBorders>
              <w:top w:val="single" w:sz="4" w:space="0" w:color="auto"/>
              <w:bottom w:val="single" w:sz="4" w:space="0" w:color="auto"/>
            </w:tcBorders>
          </w:tcPr>
          <w:p w:rsidR="00CE7FE6"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7" w:history="1">
              <w:r w:rsidR="00CE7FE6" w:rsidRPr="003F2F12">
                <w:rPr>
                  <w:rStyle w:val="Hyperlink"/>
                  <w:rFonts w:ascii="Calibri" w:hAnsi="Calibri"/>
                  <w:szCs w:val="24"/>
                </w:rPr>
                <w:t>guo@merl.com</w:t>
              </w:r>
            </w:hyperlink>
          </w:p>
          <w:p w:rsidR="00CE7FE6" w:rsidRDefault="00CE7FE6" w:rsidP="00F42AF5">
            <w:pPr>
              <w:pStyle w:val="covertext"/>
              <w:tabs>
                <w:tab w:val="left" w:pos="1152"/>
              </w:tabs>
              <w:spacing w:before="0" w:after="0"/>
              <w:rPr>
                <w:rStyle w:val="Hyperlink"/>
                <w:rFonts w:ascii="Calibri" w:hAnsi="Calibri"/>
                <w:szCs w:val="24"/>
              </w:rPr>
            </w:pPr>
            <w:r>
              <w:rPr>
                <w:rFonts w:ascii="Calibri" w:hAnsi="Calibri"/>
                <w:szCs w:val="24"/>
              </w:rPr>
              <w:t xml:space="preserve">                     </w:t>
            </w:r>
            <w:hyperlink r:id="rId8" w:history="1">
              <w:r w:rsidRPr="003F2F12">
                <w:rPr>
                  <w:rStyle w:val="Hyperlink"/>
                  <w:rFonts w:ascii="Calibri" w:hAnsi="Calibri"/>
                  <w:szCs w:val="24"/>
                </w:rPr>
                <w:t>nagai@merl.com</w:t>
              </w:r>
            </w:hyperlink>
          </w:p>
          <w:p w:rsidR="007806FA" w:rsidRDefault="007806FA"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A7714E" w:rsidP="00CE7FE6">
            <w:pPr>
              <w:pStyle w:val="covertext"/>
              <w:tabs>
                <w:tab w:val="left" w:pos="1152"/>
              </w:tabs>
              <w:spacing w:before="0" w:after="0"/>
              <w:rPr>
                <w:rStyle w:val="Hyperlink"/>
                <w:rFonts w:ascii="Calibri" w:hAnsi="Calibri"/>
                <w:szCs w:val="24"/>
              </w:rPr>
            </w:pPr>
            <w:hyperlink r:id="rId11" w:history="1">
              <w:r w:rsidR="00CE7FE6" w:rsidRPr="003F2F12">
                <w:rPr>
                  <w:rStyle w:val="Hyperlink"/>
                  <w:rFonts w:ascii="Calibri" w:hAnsi="Calibri"/>
                  <w:szCs w:val="24"/>
                </w:rPr>
                <w:t>Sumi.Takenori@dc.MitsubishiElectric.co.jp</w:t>
              </w:r>
            </w:hyperlink>
          </w:p>
          <w:p w:rsidR="00A356F9" w:rsidRDefault="00A356F9" w:rsidP="00CE7FE6">
            <w:pPr>
              <w:pStyle w:val="covertext"/>
              <w:tabs>
                <w:tab w:val="left" w:pos="1152"/>
              </w:tabs>
              <w:spacing w:before="0" w:after="0"/>
              <w:rPr>
                <w:rFonts w:ascii="Calibri" w:hAnsi="Calibri"/>
                <w:szCs w:val="24"/>
              </w:rPr>
            </w:pPr>
          </w:p>
          <w:p w:rsidR="00453567" w:rsidRPr="00A429DD" w:rsidRDefault="00C70F63" w:rsidP="00C70F63">
            <w:pPr>
              <w:pStyle w:val="covertext"/>
              <w:tabs>
                <w:tab w:val="left" w:pos="1152"/>
              </w:tabs>
              <w:spacing w:before="0" w:after="0"/>
              <w:rPr>
                <w:rFonts w:ascii="Calibri" w:hAnsi="Calibri"/>
                <w:szCs w:val="24"/>
              </w:rPr>
            </w:pPr>
            <w:r>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297137">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initial </w:t>
            </w:r>
            <w:r w:rsidR="00297137">
              <w:rPr>
                <w:rFonts w:ascii="Calibri" w:hAnsi="Calibri"/>
                <w:szCs w:val="24"/>
              </w:rPr>
              <w:t>table of content for</w:t>
            </w:r>
            <w:r>
              <w:rPr>
                <w:rFonts w:ascii="Calibri" w:hAnsi="Calibri"/>
                <w:szCs w:val="24"/>
              </w:rPr>
              <w:t xml:space="preserve"> P802.19.3: </w:t>
            </w:r>
            <w:r w:rsidRPr="003137C2">
              <w:rPr>
                <w:rFonts w:ascii="Calibri" w:hAnsi="Calibri"/>
                <w:szCs w:val="24"/>
              </w:rPr>
              <w:t>Coexistence Methods for 802.11 and 802.15.4 based systems operating in the Sub-1 GHz Frequency Bands</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1D30AF">
            <w:pPr>
              <w:pStyle w:val="covertext"/>
              <w:rPr>
                <w:rFonts w:ascii="Calibri" w:hAnsi="Calibri"/>
                <w:szCs w:val="24"/>
              </w:rPr>
            </w:pPr>
            <w:r>
              <w:rPr>
                <w:rFonts w:ascii="Calibri" w:hAnsi="Calibri"/>
                <w:szCs w:val="24"/>
              </w:rPr>
              <w:t xml:space="preserve">To </w:t>
            </w:r>
            <w:r w:rsidR="001D30AF">
              <w:rPr>
                <w:rFonts w:ascii="Calibri" w:hAnsi="Calibri"/>
                <w:szCs w:val="24"/>
              </w:rPr>
              <w:t>start discussion</w:t>
            </w:r>
            <w:r w:rsidR="0082426F">
              <w:rPr>
                <w:rFonts w:ascii="Calibri" w:hAnsi="Calibri"/>
                <w:szCs w:val="24"/>
              </w:rPr>
              <w:t xml:space="preserve"> of the Recommended Practice</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lastRenderedPageBreak/>
        <w:t>Overview</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Scope</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This recommended practice provides guidance on the implementation, configuration and commissioning of systems sharing spectrum between IEEE </w:t>
      </w:r>
      <w:proofErr w:type="spellStart"/>
      <w:r w:rsidRPr="006F237C">
        <w:rPr>
          <w:rFonts w:ascii="Arial" w:hAnsi="Arial" w:cs="Arial"/>
          <w:sz w:val="24"/>
        </w:rPr>
        <w:t>Std</w:t>
      </w:r>
      <w:proofErr w:type="spellEnd"/>
      <w:r w:rsidRPr="006F237C">
        <w:rPr>
          <w:rFonts w:ascii="Arial" w:hAnsi="Arial" w:cs="Arial"/>
          <w:sz w:val="24"/>
        </w:rPr>
        <w:t xml:space="preserve"> 802.11ah-2016 and IEEE </w:t>
      </w:r>
      <w:proofErr w:type="spellStart"/>
      <w:r w:rsidRPr="006F237C">
        <w:rPr>
          <w:rFonts w:ascii="Arial" w:hAnsi="Arial" w:cs="Arial"/>
          <w:sz w:val="24"/>
        </w:rPr>
        <w:t>Std</w:t>
      </w:r>
      <w:proofErr w:type="spellEnd"/>
      <w:r w:rsidRPr="006F237C">
        <w:rPr>
          <w:rFonts w:ascii="Arial" w:hAnsi="Arial" w:cs="Arial"/>
          <w:sz w:val="24"/>
        </w:rPr>
        <w:t xml:space="preserve"> 802.15.4 Smart Utility Networking (SUN) Frequency Shift Keying (FSK) Physical Layer (PHY) operating in Sub-1 GHz frequency bands.</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N</w:t>
      </w:r>
      <w:r w:rsidR="006F237C" w:rsidRPr="006F237C">
        <w:rPr>
          <w:rFonts w:ascii="Arial" w:hAnsi="Arial" w:cs="Arial"/>
          <w:sz w:val="24"/>
        </w:rPr>
        <w:t>eed for the Project</w:t>
      </w:r>
      <w:r w:rsidRPr="006F237C">
        <w:rPr>
          <w:rFonts w:ascii="Arial" w:hAnsi="Arial" w:cs="Arial"/>
          <w:sz w:val="24"/>
        </w:rPr>
        <w:t xml:space="preserve"> </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Many millions of devices based on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are currently operating in Sub-1 GHz frequency bands, and the field is expanding rapidly. Critical applications, such as grid modernization (smart grid) and internet of things (</w:t>
      </w:r>
      <w:proofErr w:type="spellStart"/>
      <w:r w:rsidRPr="006F237C">
        <w:rPr>
          <w:rFonts w:ascii="Arial" w:hAnsi="Arial" w:cs="Arial"/>
          <w:sz w:val="24"/>
        </w:rPr>
        <w:t>IoT</w:t>
      </w:r>
      <w:proofErr w:type="spellEnd"/>
      <w:r w:rsidRPr="006F237C">
        <w:rPr>
          <w:rFonts w:ascii="Arial" w:hAnsi="Arial" w:cs="Arial"/>
          <w:sz w:val="24"/>
        </w:rPr>
        <w:t xml:space="preserve">) are using the low to moderate data rate capabilities of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802.11ah-2016 may operate in the same Sub-1 GHz frequency bands and provides higher data rate capabilities than IEEE </w:t>
      </w:r>
      <w:proofErr w:type="spellStart"/>
      <w:r w:rsidRPr="006F237C">
        <w:rPr>
          <w:rFonts w:ascii="Arial" w:hAnsi="Arial" w:cs="Arial"/>
          <w:sz w:val="24"/>
        </w:rPr>
        <w:t>Std</w:t>
      </w:r>
      <w:proofErr w:type="spellEnd"/>
      <w:r w:rsidRPr="006F237C">
        <w:rPr>
          <w:rFonts w:ascii="Arial" w:hAnsi="Arial" w:cs="Arial"/>
          <w:sz w:val="24"/>
        </w:rPr>
        <w:t xml:space="preserve"> 802.15.4. In consideration of the current usage, as well as anticipation of yet unforeseen usage models enabled by the standards within the scope of this recommended practice, and to fully realize the opportunity for successful deployment of products sharing the spectrum, strategies and tactics to achieve good coexistence performance are critical. This recommended practice enables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and IEEE </w:t>
      </w:r>
      <w:proofErr w:type="spellStart"/>
      <w:r w:rsidRPr="006F237C">
        <w:rPr>
          <w:rFonts w:ascii="Arial" w:hAnsi="Arial" w:cs="Arial"/>
          <w:sz w:val="24"/>
        </w:rPr>
        <w:t>Std</w:t>
      </w:r>
      <w:proofErr w:type="spellEnd"/>
      <w:r w:rsidRPr="006F237C">
        <w:rPr>
          <w:rFonts w:ascii="Arial" w:hAnsi="Arial" w:cs="Arial"/>
          <w:sz w:val="24"/>
        </w:rPr>
        <w:t xml:space="preserve">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Normative reference</w:t>
      </w:r>
    </w:p>
    <w:p w:rsidR="003137C2"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Definitions, acronyms and abbreviations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Definitions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Acronyms and abbreviations</w:t>
      </w:r>
    </w:p>
    <w:p w:rsidR="003137C2" w:rsidRPr="00785345" w:rsidRDefault="008C58A8" w:rsidP="003137C2">
      <w:pPr>
        <w:pStyle w:val="ListParagraph"/>
        <w:numPr>
          <w:ilvl w:val="0"/>
          <w:numId w:val="4"/>
        </w:numPr>
        <w:spacing w:after="0" w:line="276" w:lineRule="auto"/>
        <w:rPr>
          <w:rFonts w:ascii="Arial" w:hAnsi="Arial" w:cs="Arial"/>
          <w:b/>
          <w:sz w:val="24"/>
        </w:rPr>
      </w:pPr>
      <w:r>
        <w:rPr>
          <w:rFonts w:ascii="Arial" w:hAnsi="Arial" w:cs="Arial"/>
          <w:b/>
          <w:sz w:val="24"/>
        </w:rPr>
        <w:t xml:space="preserve">Overview of </w:t>
      </w:r>
      <w:r w:rsidR="003137C2" w:rsidRPr="00785345">
        <w:rPr>
          <w:rFonts w:ascii="Arial" w:hAnsi="Arial" w:cs="Arial"/>
          <w:b/>
          <w:sz w:val="24"/>
        </w:rPr>
        <w:t>S</w:t>
      </w:r>
      <w:r w:rsidR="003137C2">
        <w:rPr>
          <w:rFonts w:ascii="Arial" w:hAnsi="Arial" w:cs="Arial"/>
          <w:b/>
          <w:sz w:val="24"/>
        </w:rPr>
        <w:t xml:space="preserve">ub-1 </w:t>
      </w:r>
      <w:r w:rsidR="003137C2" w:rsidRPr="00785345">
        <w:rPr>
          <w:rFonts w:ascii="Arial" w:hAnsi="Arial" w:cs="Arial"/>
          <w:b/>
          <w:sz w:val="24"/>
        </w:rPr>
        <w:t>G</w:t>
      </w:r>
      <w:r w:rsidR="003137C2">
        <w:rPr>
          <w:rFonts w:ascii="Arial" w:hAnsi="Arial" w:cs="Arial"/>
          <w:b/>
          <w:sz w:val="24"/>
        </w:rPr>
        <w:t>Hz</w:t>
      </w:r>
      <w:r w:rsidR="003137C2" w:rsidRPr="00785345">
        <w:rPr>
          <w:rFonts w:ascii="Arial" w:hAnsi="Arial" w:cs="Arial"/>
          <w:b/>
          <w:sz w:val="24"/>
        </w:rPr>
        <w:t xml:space="preserve"> band systems</w:t>
      </w:r>
      <w:r>
        <w:rPr>
          <w:rFonts w:ascii="Arial" w:hAnsi="Arial" w:cs="Arial"/>
          <w:b/>
          <w:sz w:val="24"/>
        </w:rPr>
        <w:t xml:space="preserve"> considered</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4.1 </w:t>
      </w:r>
      <w:r w:rsidR="00C475CC">
        <w:rPr>
          <w:rFonts w:ascii="Arial" w:hAnsi="Arial" w:cs="Arial"/>
          <w:sz w:val="24"/>
        </w:rPr>
        <w:t xml:space="preserve">IEEE </w:t>
      </w:r>
      <w:r w:rsidR="00C555D5">
        <w:rPr>
          <w:rFonts w:ascii="Arial" w:hAnsi="Arial" w:cs="Arial"/>
          <w:sz w:val="24"/>
        </w:rPr>
        <w:t>802.11ah</w:t>
      </w:r>
    </w:p>
    <w:p w:rsidR="003137C2" w:rsidRPr="006F237C" w:rsidRDefault="0067072A" w:rsidP="003137C2">
      <w:pPr>
        <w:spacing w:after="0"/>
        <w:ind w:left="1080"/>
        <w:rPr>
          <w:rFonts w:ascii="Arial" w:hAnsi="Arial" w:cs="Arial"/>
          <w:sz w:val="24"/>
        </w:rPr>
      </w:pPr>
      <w:r>
        <w:rPr>
          <w:rFonts w:ascii="Arial" w:hAnsi="Arial" w:cs="Arial"/>
          <w:sz w:val="24"/>
        </w:rPr>
        <w:t>4.2</w:t>
      </w:r>
      <w:r w:rsidR="003137C2" w:rsidRPr="006F237C">
        <w:rPr>
          <w:rFonts w:ascii="Arial" w:hAnsi="Arial" w:cs="Arial"/>
          <w:sz w:val="24"/>
        </w:rPr>
        <w:t xml:space="preserve"> </w:t>
      </w:r>
      <w:r w:rsidR="00C475CC">
        <w:rPr>
          <w:rFonts w:ascii="Arial" w:hAnsi="Arial" w:cs="Arial"/>
          <w:sz w:val="24"/>
        </w:rPr>
        <w:t xml:space="preserve">IEEE </w:t>
      </w:r>
      <w:r w:rsidR="00C555D5">
        <w:rPr>
          <w:rFonts w:ascii="Arial" w:hAnsi="Arial" w:cs="Arial"/>
          <w:sz w:val="24"/>
        </w:rPr>
        <w:t>802.15.4</w:t>
      </w:r>
      <w:r w:rsidR="008B0B11">
        <w:rPr>
          <w:rFonts w:ascii="Arial" w:hAnsi="Arial" w:cs="Arial"/>
          <w:sz w:val="24"/>
        </w:rPr>
        <w:t>g</w:t>
      </w:r>
    </w:p>
    <w:p w:rsidR="003137C2" w:rsidRDefault="0067072A" w:rsidP="003137C2">
      <w:pPr>
        <w:spacing w:after="0"/>
        <w:ind w:left="1080"/>
        <w:rPr>
          <w:rFonts w:ascii="Arial" w:hAnsi="Arial" w:cs="Arial"/>
          <w:sz w:val="24"/>
        </w:rPr>
      </w:pPr>
      <w:r>
        <w:rPr>
          <w:rFonts w:ascii="Arial" w:hAnsi="Arial" w:cs="Arial"/>
          <w:sz w:val="24"/>
        </w:rPr>
        <w:t>4.3</w:t>
      </w:r>
      <w:r w:rsidR="003C31C6">
        <w:rPr>
          <w:rFonts w:ascii="Arial" w:hAnsi="Arial" w:cs="Arial"/>
          <w:sz w:val="24"/>
        </w:rPr>
        <w:t xml:space="preserve"> </w:t>
      </w:r>
      <w:proofErr w:type="spellStart"/>
      <w:r w:rsidR="008C58A8">
        <w:rPr>
          <w:rFonts w:ascii="Arial" w:hAnsi="Arial" w:cs="Arial"/>
          <w:sz w:val="24"/>
        </w:rPr>
        <w:t>LoRa</w:t>
      </w:r>
      <w:proofErr w:type="spellEnd"/>
    </w:p>
    <w:p w:rsidR="008C58A8" w:rsidRPr="006F237C" w:rsidRDefault="0067072A" w:rsidP="00710CC5">
      <w:pPr>
        <w:spacing w:after="0"/>
        <w:ind w:left="1080"/>
        <w:rPr>
          <w:rFonts w:ascii="Arial" w:hAnsi="Arial" w:cs="Arial"/>
          <w:sz w:val="24"/>
        </w:rPr>
      </w:pPr>
      <w:r>
        <w:rPr>
          <w:rFonts w:ascii="Arial" w:hAnsi="Arial" w:cs="Arial"/>
          <w:sz w:val="24"/>
        </w:rPr>
        <w:t>4.4</w:t>
      </w:r>
      <w:r w:rsidR="008C58A8">
        <w:rPr>
          <w:rFonts w:ascii="Arial" w:hAnsi="Arial" w:cs="Arial"/>
          <w:sz w:val="24"/>
        </w:rPr>
        <w:t xml:space="preserve"> </w:t>
      </w:r>
      <w:proofErr w:type="spellStart"/>
      <w:r w:rsidR="008C58A8">
        <w:rPr>
          <w:rFonts w:ascii="Arial" w:hAnsi="Arial" w:cs="Arial"/>
          <w:sz w:val="24"/>
        </w:rPr>
        <w:t>SigFox</w:t>
      </w:r>
      <w:proofErr w:type="spellEnd"/>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Use cases</w:t>
      </w:r>
      <w:r>
        <w:rPr>
          <w:rFonts w:ascii="Arial" w:hAnsi="Arial" w:cs="Arial"/>
          <w:b/>
          <w:sz w:val="24"/>
        </w:rPr>
        <w:t xml:space="preserve"> of the IEEE 802 Sub-1 GHz technologies </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5.1 </w:t>
      </w:r>
      <w:r w:rsidR="000D77B1" w:rsidRPr="006F237C">
        <w:rPr>
          <w:rFonts w:ascii="Arial" w:hAnsi="Arial" w:cs="Arial"/>
          <w:sz w:val="24"/>
        </w:rPr>
        <w:t>Smart utility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5.2 Smart city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 xml:space="preserve">5.3 </w:t>
      </w:r>
      <w:r w:rsidR="003C31C6">
        <w:rPr>
          <w:rFonts w:ascii="Arial" w:hAnsi="Arial" w:cs="Arial"/>
          <w:sz w:val="24"/>
        </w:rPr>
        <w:t>F</w:t>
      </w:r>
      <w:r w:rsidRPr="006F237C">
        <w:rPr>
          <w:rFonts w:ascii="Arial" w:hAnsi="Arial" w:cs="Arial"/>
          <w:sz w:val="24"/>
        </w:rPr>
        <w:t>ield monitoring</w:t>
      </w:r>
    </w:p>
    <w:p w:rsidR="003137C2" w:rsidRPr="006F237C" w:rsidRDefault="003137C2" w:rsidP="003137C2">
      <w:pPr>
        <w:pStyle w:val="ListParagraph"/>
        <w:ind w:left="1080"/>
        <w:rPr>
          <w:rFonts w:ascii="Arial" w:hAnsi="Arial" w:cs="Arial"/>
          <w:sz w:val="24"/>
        </w:rPr>
      </w:pPr>
      <w:r w:rsidRPr="006F237C">
        <w:rPr>
          <w:rFonts w:ascii="Arial" w:hAnsi="Arial" w:cs="Arial"/>
          <w:sz w:val="24"/>
        </w:rPr>
        <w:t>5.</w:t>
      </w:r>
      <w:r w:rsidR="000D77B1" w:rsidRPr="006F237C">
        <w:rPr>
          <w:rFonts w:ascii="Arial" w:hAnsi="Arial" w:cs="Arial"/>
          <w:sz w:val="24"/>
        </w:rPr>
        <w:t>4</w:t>
      </w:r>
      <w:r w:rsidRPr="006F237C">
        <w:rPr>
          <w:rFonts w:ascii="Arial" w:hAnsi="Arial" w:cs="Arial"/>
          <w:sz w:val="24"/>
        </w:rPr>
        <w:t xml:space="preserve"> </w:t>
      </w:r>
      <w:r w:rsidR="00E62998">
        <w:rPr>
          <w:rFonts w:ascii="Arial" w:hAnsi="Arial" w:cs="Arial"/>
          <w:sz w:val="24"/>
        </w:rPr>
        <w:t>From Wi</w:t>
      </w:r>
      <w:r w:rsidR="00482F37">
        <w:rPr>
          <w:rFonts w:ascii="Arial" w:hAnsi="Arial" w:cs="Arial"/>
          <w:sz w:val="24"/>
        </w:rPr>
        <w:t>-</w:t>
      </w:r>
      <w:r w:rsidR="00E62998">
        <w:rPr>
          <w:rFonts w:ascii="Arial" w:hAnsi="Arial" w:cs="Arial"/>
          <w:sz w:val="24"/>
        </w:rPr>
        <w:t>Fi Alliance</w:t>
      </w:r>
    </w:p>
    <w:p w:rsidR="000D77B1" w:rsidRPr="006F237C" w:rsidRDefault="000D77B1" w:rsidP="003137C2">
      <w:pPr>
        <w:pStyle w:val="ListParagraph"/>
        <w:ind w:left="1080"/>
        <w:rPr>
          <w:rFonts w:ascii="Arial" w:hAnsi="Arial" w:cs="Arial"/>
          <w:sz w:val="24"/>
        </w:rPr>
      </w:pPr>
      <w:r w:rsidRPr="006F237C">
        <w:rPr>
          <w:rFonts w:ascii="Arial" w:hAnsi="Arial" w:cs="Arial"/>
          <w:sz w:val="24"/>
        </w:rPr>
        <w:lastRenderedPageBreak/>
        <w:t xml:space="preserve">5.5 </w:t>
      </w:r>
      <w:r w:rsidR="00E62998">
        <w:rPr>
          <w:rFonts w:ascii="Arial" w:hAnsi="Arial" w:cs="Arial"/>
          <w:sz w:val="24"/>
        </w:rPr>
        <w:t>Wi-SUN Alliance</w:t>
      </w:r>
    </w:p>
    <w:p w:rsidR="000D77B1" w:rsidRPr="006F237C" w:rsidRDefault="003C31C6" w:rsidP="003137C2">
      <w:pPr>
        <w:pStyle w:val="ListParagraph"/>
        <w:ind w:left="1080"/>
        <w:rPr>
          <w:rFonts w:ascii="Arial" w:hAnsi="Arial" w:cs="Arial"/>
          <w:sz w:val="24"/>
        </w:rPr>
      </w:pPr>
      <w:r>
        <w:rPr>
          <w:rFonts w:ascii="Arial" w:hAnsi="Arial" w:cs="Arial"/>
          <w:sz w:val="24"/>
        </w:rPr>
        <w:t>5.6</w:t>
      </w:r>
      <w:r w:rsidR="000D77B1" w:rsidRPr="006F237C">
        <w:rPr>
          <w:rFonts w:ascii="Arial" w:hAnsi="Arial" w:cs="Arial"/>
          <w:sz w:val="24"/>
        </w:rPr>
        <w:t xml:space="preserve"> </w:t>
      </w:r>
      <w:r w:rsidR="00E62998">
        <w:rPr>
          <w:rFonts w:ascii="Arial" w:hAnsi="Arial" w:cs="Arial"/>
          <w:sz w:val="24"/>
        </w:rPr>
        <w:t>802.11ah Promotion Council</w:t>
      </w:r>
    </w:p>
    <w:p w:rsidR="003137C2" w:rsidRPr="00785345"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 xml:space="preserve">Sub-1 GHz </w:t>
      </w:r>
      <w:r w:rsidRPr="00785345">
        <w:rPr>
          <w:rFonts w:ascii="Arial" w:hAnsi="Arial" w:cs="Arial"/>
          <w:b/>
          <w:sz w:val="24"/>
        </w:rPr>
        <w:t>spectrum allocation</w:t>
      </w:r>
      <w:r>
        <w:rPr>
          <w:rFonts w:ascii="Arial" w:hAnsi="Arial" w:cs="Arial"/>
          <w:b/>
          <w:sz w:val="24"/>
        </w:rPr>
        <w:t xml:space="preserve"> (informative</w:t>
      </w:r>
      <w:r w:rsidR="008F04AE">
        <w:rPr>
          <w:rFonts w:ascii="Arial" w:hAnsi="Arial" w:cs="Arial"/>
          <w:b/>
          <w:sz w:val="24"/>
        </w:rPr>
        <w:t>, could be annex</w:t>
      </w:r>
      <w:r>
        <w:rPr>
          <w:rFonts w:ascii="Arial" w:hAnsi="Arial" w:cs="Arial"/>
          <w:b/>
          <w:sz w:val="24"/>
        </w:rPr>
        <w:t>)</w:t>
      </w:r>
    </w:p>
    <w:p w:rsidR="003137C2" w:rsidRPr="006F237C" w:rsidRDefault="003137C2" w:rsidP="003137C2">
      <w:pPr>
        <w:pStyle w:val="ListParagraph"/>
        <w:ind w:left="1080"/>
        <w:rPr>
          <w:rFonts w:ascii="Arial" w:hAnsi="Arial" w:cs="Arial"/>
          <w:sz w:val="24"/>
        </w:rPr>
      </w:pPr>
      <w:r w:rsidRPr="006F237C">
        <w:rPr>
          <w:rFonts w:ascii="Arial" w:hAnsi="Arial" w:cs="Arial"/>
          <w:sz w:val="24"/>
        </w:rPr>
        <w:t>6.1 Japan</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6.2 </w:t>
      </w:r>
      <w:r w:rsidR="001D30AF">
        <w:rPr>
          <w:rFonts w:ascii="Arial" w:hAnsi="Arial" w:cs="Arial"/>
          <w:sz w:val="24"/>
        </w:rPr>
        <w:t>US</w:t>
      </w:r>
    </w:p>
    <w:p w:rsidR="003137C2" w:rsidRPr="00710CC5" w:rsidRDefault="001D30AF" w:rsidP="00710CC5">
      <w:pPr>
        <w:pStyle w:val="ListParagraph"/>
        <w:ind w:left="1080"/>
        <w:rPr>
          <w:rFonts w:ascii="Arial" w:hAnsi="Arial" w:cs="Arial"/>
          <w:sz w:val="24"/>
        </w:rPr>
      </w:pPr>
      <w:r>
        <w:rPr>
          <w:rFonts w:ascii="Arial" w:hAnsi="Arial" w:cs="Arial"/>
          <w:sz w:val="24"/>
        </w:rPr>
        <w:t>6.3 Europe</w:t>
      </w:r>
    </w:p>
    <w:p w:rsidR="003137C2" w:rsidRDefault="003137C2" w:rsidP="003137C2">
      <w:pPr>
        <w:pStyle w:val="ListParagraph"/>
        <w:ind w:left="360"/>
        <w:rPr>
          <w:rFonts w:ascii="Arial" w:hAnsi="Arial" w:cs="Arial"/>
          <w:b/>
          <w:sz w:val="24"/>
        </w:rPr>
      </w:pPr>
      <w:r>
        <w:rPr>
          <w:rFonts w:ascii="Arial" w:hAnsi="Arial" w:cs="Arial"/>
          <w:b/>
          <w:sz w:val="24"/>
        </w:rPr>
        <w:t>7. Necessity of spectrum sharing</w:t>
      </w:r>
    </w:p>
    <w:p w:rsidR="00F81ED7" w:rsidRPr="006F237C" w:rsidRDefault="00F81ED7" w:rsidP="00F81ED7">
      <w:pPr>
        <w:pStyle w:val="ListParagraph"/>
        <w:ind w:left="360"/>
        <w:rPr>
          <w:rFonts w:ascii="Arial" w:hAnsi="Arial" w:cs="Arial"/>
          <w:sz w:val="24"/>
        </w:rPr>
      </w:pPr>
      <w:r>
        <w:rPr>
          <w:rFonts w:ascii="Arial" w:hAnsi="Arial" w:cs="Arial"/>
          <w:b/>
          <w:sz w:val="24"/>
        </w:rPr>
        <w:tab/>
        <w:t xml:space="preserve">     </w:t>
      </w:r>
      <w:r w:rsidRPr="006F237C">
        <w:rPr>
          <w:rFonts w:ascii="Arial" w:hAnsi="Arial" w:cs="Arial"/>
          <w:sz w:val="24"/>
        </w:rPr>
        <w:t>7.1 Spectrum allocation constraint</w:t>
      </w:r>
    </w:p>
    <w:p w:rsidR="00F81ED7" w:rsidRPr="006F237C" w:rsidRDefault="00F81ED7" w:rsidP="00F81ED7">
      <w:pPr>
        <w:pStyle w:val="ListParagraph"/>
        <w:ind w:left="360"/>
        <w:rPr>
          <w:rFonts w:ascii="Arial" w:hAnsi="Arial" w:cs="Arial"/>
          <w:sz w:val="24"/>
        </w:rPr>
      </w:pPr>
      <w:r w:rsidRPr="006F237C">
        <w:rPr>
          <w:rFonts w:ascii="Arial" w:hAnsi="Arial" w:cs="Arial"/>
          <w:sz w:val="24"/>
        </w:rPr>
        <w:tab/>
        <w:t xml:space="preserve">     7.2 </w:t>
      </w:r>
      <w:r w:rsidR="00FD12DC">
        <w:rPr>
          <w:rFonts w:ascii="Arial" w:hAnsi="Arial" w:cs="Arial"/>
          <w:sz w:val="24"/>
        </w:rPr>
        <w:t>Potential</w:t>
      </w:r>
      <w:r w:rsidRPr="006F237C">
        <w:rPr>
          <w:rFonts w:ascii="Arial" w:hAnsi="Arial" w:cs="Arial"/>
          <w:sz w:val="24"/>
        </w:rPr>
        <w:t xml:space="preserve"> multiple co-located applications</w:t>
      </w:r>
    </w:p>
    <w:p w:rsidR="00F81ED7" w:rsidRPr="00F81ED7" w:rsidRDefault="00E62998" w:rsidP="00F81ED7">
      <w:pPr>
        <w:pStyle w:val="ListParagraph"/>
        <w:ind w:left="360"/>
        <w:rPr>
          <w:rFonts w:ascii="Arial" w:hAnsi="Arial" w:cs="Arial"/>
          <w:b/>
          <w:sz w:val="24"/>
        </w:rPr>
      </w:pPr>
      <w:r>
        <w:rPr>
          <w:rFonts w:ascii="Arial" w:hAnsi="Arial" w:cs="Arial"/>
          <w:sz w:val="24"/>
        </w:rPr>
        <w:tab/>
        <w:t xml:space="preserve">     7.3 Communication range</w:t>
      </w:r>
      <w:r w:rsidR="00F81ED7">
        <w:rPr>
          <w:rFonts w:ascii="Arial" w:hAnsi="Arial" w:cs="Arial"/>
          <w:b/>
          <w:sz w:val="24"/>
        </w:rPr>
        <w:tab/>
      </w:r>
      <w:r w:rsidR="00F81ED7" w:rsidRPr="00F81ED7">
        <w:rPr>
          <w:rFonts w:ascii="Arial" w:hAnsi="Arial" w:cs="Arial"/>
          <w:b/>
          <w:sz w:val="24"/>
        </w:rPr>
        <w:tab/>
      </w:r>
      <w:r w:rsidR="00F81ED7" w:rsidRPr="00F81ED7">
        <w:rPr>
          <w:rFonts w:ascii="Arial" w:hAnsi="Arial" w:cs="Arial"/>
          <w:b/>
          <w:sz w:val="24"/>
        </w:rPr>
        <w:tab/>
        <w:t xml:space="preserve"> </w:t>
      </w:r>
      <w:r w:rsidR="00F81ED7" w:rsidRPr="00F81ED7">
        <w:rPr>
          <w:rFonts w:ascii="Arial" w:hAnsi="Arial" w:cs="Arial"/>
          <w:b/>
          <w:sz w:val="24"/>
        </w:rPr>
        <w:tab/>
      </w:r>
    </w:p>
    <w:p w:rsidR="003137C2" w:rsidRPr="003137C2" w:rsidRDefault="000F3303" w:rsidP="003137C2">
      <w:pPr>
        <w:pStyle w:val="ListParagraph"/>
        <w:numPr>
          <w:ilvl w:val="0"/>
          <w:numId w:val="9"/>
        </w:numPr>
        <w:spacing w:after="0" w:line="276" w:lineRule="auto"/>
        <w:rPr>
          <w:rFonts w:ascii="Arial" w:hAnsi="Arial" w:cs="Arial"/>
          <w:b/>
          <w:sz w:val="24"/>
        </w:rPr>
      </w:pPr>
      <w:r>
        <w:rPr>
          <w:rFonts w:ascii="Arial" w:hAnsi="Arial" w:cs="Arial"/>
          <w:b/>
          <w:sz w:val="24"/>
        </w:rPr>
        <w:t>802.11ah</w:t>
      </w:r>
      <w:r w:rsidR="003137C2" w:rsidRPr="003137C2">
        <w:rPr>
          <w:rFonts w:ascii="Arial" w:hAnsi="Arial" w:cs="Arial"/>
          <w:b/>
          <w:sz w:val="24"/>
        </w:rPr>
        <w:t xml:space="preserve"> and </w:t>
      </w:r>
      <w:r>
        <w:rPr>
          <w:rFonts w:ascii="Arial" w:hAnsi="Arial" w:cs="Arial"/>
          <w:b/>
          <w:sz w:val="24"/>
        </w:rPr>
        <w:t>802.15.4g</w:t>
      </w:r>
      <w:r w:rsidR="003137C2" w:rsidRPr="003137C2">
        <w:rPr>
          <w:rFonts w:ascii="Arial" w:hAnsi="Arial" w:cs="Arial"/>
          <w:b/>
          <w:sz w:val="24"/>
        </w:rPr>
        <w:t xml:space="preserve"> coexistence </w:t>
      </w:r>
      <w:r w:rsidR="0000739B">
        <w:rPr>
          <w:rFonts w:ascii="Arial" w:hAnsi="Arial" w:cs="Arial"/>
          <w:b/>
          <w:sz w:val="24"/>
        </w:rPr>
        <w:t>mechanisms and issues</w:t>
      </w:r>
      <w:r w:rsidR="003137C2" w:rsidRPr="003137C2">
        <w:rPr>
          <w:rFonts w:ascii="Arial" w:hAnsi="Arial" w:cs="Arial"/>
          <w:b/>
          <w:sz w:val="24"/>
        </w:rPr>
        <w:t xml:space="preserve"> (informative)</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.1 </w:t>
      </w:r>
      <w:r w:rsidR="00523021">
        <w:rPr>
          <w:rFonts w:ascii="Arial" w:hAnsi="Arial" w:cs="Arial"/>
          <w:sz w:val="24"/>
        </w:rPr>
        <w:t>802.11ah</w:t>
      </w:r>
      <w:r w:rsidR="003137C2" w:rsidRPr="006F237C">
        <w:rPr>
          <w:rFonts w:ascii="Arial" w:hAnsi="Arial" w:cs="Arial"/>
          <w:sz w:val="24"/>
        </w:rPr>
        <w:t xml:space="preserve"> coexistence mechanisms</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.2 </w:t>
      </w:r>
      <w:r w:rsidR="00523021">
        <w:rPr>
          <w:rFonts w:ascii="Arial" w:hAnsi="Arial" w:cs="Arial"/>
          <w:sz w:val="24"/>
        </w:rPr>
        <w:t>802.15.4g</w:t>
      </w:r>
      <w:r w:rsidR="003137C2" w:rsidRPr="006F237C">
        <w:rPr>
          <w:rFonts w:ascii="Arial" w:hAnsi="Arial" w:cs="Arial"/>
          <w:sz w:val="24"/>
        </w:rPr>
        <w:t xml:space="preserve"> coexistence mechanisms</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F81ED7" w:rsidRPr="006F237C">
        <w:rPr>
          <w:rFonts w:ascii="Arial" w:hAnsi="Arial" w:cs="Arial"/>
          <w:sz w:val="24"/>
        </w:rPr>
        <w:t>.3 Coexistence performance of 802.11ah and 802.15.4g</w:t>
      </w:r>
    </w:p>
    <w:p w:rsidR="00F81ED7" w:rsidRDefault="00F81ED7" w:rsidP="00F81ED7">
      <w:pPr>
        <w:spacing w:after="0"/>
        <w:ind w:left="1080"/>
        <w:rPr>
          <w:rFonts w:ascii="Arial" w:hAnsi="Arial" w:cs="Arial"/>
          <w:sz w:val="24"/>
        </w:rPr>
      </w:pPr>
      <w:r w:rsidRPr="006F237C">
        <w:rPr>
          <w:rFonts w:ascii="Arial" w:hAnsi="Arial" w:cs="Arial"/>
          <w:sz w:val="24"/>
        </w:rPr>
        <w:tab/>
        <w:t>Simulation results</w:t>
      </w:r>
    </w:p>
    <w:p w:rsidR="00E674E2" w:rsidRPr="006F237C" w:rsidRDefault="00E674E2" w:rsidP="00F81ED7">
      <w:pPr>
        <w:spacing w:after="0"/>
        <w:ind w:left="1080"/>
        <w:rPr>
          <w:rFonts w:ascii="Arial" w:hAnsi="Arial" w:cs="Arial"/>
          <w:sz w:val="24"/>
        </w:rPr>
      </w:pPr>
      <w:r>
        <w:rPr>
          <w:rFonts w:ascii="Arial" w:hAnsi="Arial" w:cs="Arial"/>
          <w:sz w:val="24"/>
        </w:rPr>
        <w:t xml:space="preserve">8.4 </w:t>
      </w:r>
      <w:r w:rsidR="00F00889">
        <w:rPr>
          <w:rFonts w:ascii="Arial" w:hAnsi="Arial" w:cs="Arial"/>
          <w:sz w:val="24"/>
        </w:rPr>
        <w:t>Need of coexistence management</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E674E2">
        <w:rPr>
          <w:rFonts w:ascii="Arial" w:hAnsi="Arial" w:cs="Arial"/>
          <w:sz w:val="24"/>
        </w:rPr>
        <w:t>.5</w:t>
      </w:r>
      <w:r w:rsidR="00F81ED7" w:rsidRPr="006F237C">
        <w:rPr>
          <w:rFonts w:ascii="Arial" w:hAnsi="Arial" w:cs="Arial"/>
          <w:sz w:val="24"/>
        </w:rPr>
        <w:t xml:space="preserve"> Potential coexistence improvement</w:t>
      </w:r>
    </w:p>
    <w:p w:rsidR="003137C2" w:rsidRPr="006F237C" w:rsidRDefault="0000739B" w:rsidP="00E674E2">
      <w:pPr>
        <w:spacing w:after="0"/>
        <w:ind w:left="1080"/>
        <w:rPr>
          <w:rFonts w:ascii="Arial" w:hAnsi="Arial" w:cs="Arial"/>
          <w:sz w:val="24"/>
        </w:rPr>
      </w:pPr>
      <w:r>
        <w:rPr>
          <w:rFonts w:ascii="Arial" w:hAnsi="Arial" w:cs="Arial"/>
          <w:sz w:val="24"/>
        </w:rPr>
        <w:t xml:space="preserve">8.6 </w:t>
      </w:r>
      <w:r w:rsidR="00F81ED7" w:rsidRPr="006F237C">
        <w:rPr>
          <w:rFonts w:ascii="Arial" w:hAnsi="Arial" w:cs="Arial"/>
          <w:sz w:val="24"/>
        </w:rPr>
        <w:t>Simulation results</w:t>
      </w:r>
      <w:r w:rsidR="00B5584E">
        <w:rPr>
          <w:rFonts w:ascii="Arial" w:hAnsi="Arial" w:cs="Arial"/>
          <w:sz w:val="24"/>
        </w:rPr>
        <w:t xml:space="preserve"> </w:t>
      </w:r>
    </w:p>
    <w:p w:rsidR="003137C2" w:rsidRPr="00785345" w:rsidRDefault="00C97C35" w:rsidP="003137C2">
      <w:pPr>
        <w:pStyle w:val="ListParagraph"/>
        <w:numPr>
          <w:ilvl w:val="0"/>
          <w:numId w:val="9"/>
        </w:numPr>
        <w:spacing w:after="200" w:line="276" w:lineRule="auto"/>
        <w:rPr>
          <w:rFonts w:ascii="Arial" w:hAnsi="Arial" w:cs="Arial"/>
          <w:b/>
          <w:sz w:val="24"/>
        </w:rPr>
      </w:pPr>
      <w:r>
        <w:rPr>
          <w:rFonts w:ascii="Arial" w:hAnsi="Arial" w:cs="Arial"/>
          <w:b/>
          <w:sz w:val="24"/>
        </w:rPr>
        <w:t>R</w:t>
      </w:r>
      <w:r w:rsidR="003137C2" w:rsidRPr="00785345">
        <w:rPr>
          <w:rFonts w:ascii="Arial" w:hAnsi="Arial" w:cs="Arial"/>
          <w:b/>
          <w:sz w:val="24"/>
        </w:rPr>
        <w:t>ecommendation</w:t>
      </w:r>
      <w:r w:rsidR="00B5584E">
        <w:rPr>
          <w:rFonts w:ascii="Arial" w:hAnsi="Arial" w:cs="Arial"/>
          <w:b/>
          <w:sz w:val="24"/>
        </w:rPr>
        <w:t xml:space="preserve"> </w:t>
      </w:r>
      <w:r w:rsidR="00635B02">
        <w:rPr>
          <w:rFonts w:ascii="Arial" w:hAnsi="Arial" w:cs="Arial"/>
          <w:b/>
          <w:sz w:val="24"/>
        </w:rPr>
        <w:t>scenarios</w:t>
      </w:r>
    </w:p>
    <w:p w:rsidR="0067072A"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67072A">
        <w:rPr>
          <w:rFonts w:ascii="Arial" w:hAnsi="Arial" w:cs="Arial"/>
          <w:sz w:val="24"/>
        </w:rPr>
        <w:t>Frequency coordination</w:t>
      </w:r>
    </w:p>
    <w:p w:rsidR="003137C2" w:rsidRPr="006F237C" w:rsidRDefault="0067072A"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E849C2" w:rsidRPr="006F237C">
        <w:rPr>
          <w:rFonts w:ascii="Arial" w:hAnsi="Arial" w:cs="Arial"/>
          <w:sz w:val="24"/>
        </w:rPr>
        <w:t>CSMA/CA recommendations</w:t>
      </w:r>
    </w:p>
    <w:p w:rsidR="003137C2"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E849C2" w:rsidRPr="006F237C">
        <w:rPr>
          <w:rFonts w:ascii="Arial" w:hAnsi="Arial" w:cs="Arial"/>
          <w:sz w:val="24"/>
        </w:rPr>
        <w:t>CCA recommendations</w:t>
      </w:r>
    </w:p>
    <w:p w:rsidR="00E849C2"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584D8A">
        <w:rPr>
          <w:rFonts w:ascii="Arial" w:hAnsi="Arial" w:cs="Arial"/>
          <w:sz w:val="24"/>
        </w:rPr>
        <w:t>Transmission duration</w:t>
      </w:r>
      <w:r w:rsidR="000203C3" w:rsidRPr="006F237C">
        <w:rPr>
          <w:rFonts w:ascii="Arial" w:hAnsi="Arial" w:cs="Arial"/>
          <w:sz w:val="24"/>
        </w:rPr>
        <w:t xml:space="preserve"> recommendation</w:t>
      </w:r>
    </w:p>
    <w:p w:rsidR="000203C3"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0203C3" w:rsidRPr="006F237C">
        <w:rPr>
          <w:rFonts w:ascii="Arial" w:hAnsi="Arial" w:cs="Arial"/>
          <w:sz w:val="24"/>
        </w:rPr>
        <w:t>Duty cycle recommendation</w:t>
      </w:r>
    </w:p>
    <w:p w:rsidR="000203C3"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C25755" w:rsidRPr="006F237C">
        <w:rPr>
          <w:rFonts w:ascii="Arial" w:hAnsi="Arial" w:cs="Arial"/>
          <w:sz w:val="24"/>
        </w:rPr>
        <w:t>PHY parameter recommendation</w:t>
      </w:r>
    </w:p>
    <w:p w:rsidR="00C25755"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C25755" w:rsidRPr="006F237C">
        <w:rPr>
          <w:rFonts w:ascii="Arial" w:hAnsi="Arial" w:cs="Arial"/>
          <w:sz w:val="24"/>
        </w:rPr>
        <w:t>MAC parameter recommendation</w:t>
      </w:r>
    </w:p>
    <w:p w:rsidR="00C25755" w:rsidRPr="006F237C" w:rsidRDefault="008B0B11" w:rsidP="006F237C">
      <w:pPr>
        <w:pStyle w:val="ListParagraph"/>
        <w:numPr>
          <w:ilvl w:val="1"/>
          <w:numId w:val="9"/>
        </w:numPr>
        <w:spacing w:after="200" w:line="276" w:lineRule="auto"/>
        <w:rPr>
          <w:rFonts w:ascii="Arial" w:hAnsi="Arial" w:cs="Arial"/>
          <w:sz w:val="24"/>
        </w:rPr>
      </w:pPr>
      <w:r>
        <w:rPr>
          <w:rFonts w:ascii="Arial" w:hAnsi="Arial" w:cs="Arial"/>
          <w:sz w:val="24"/>
        </w:rPr>
        <w:t xml:space="preserve"> </w:t>
      </w:r>
      <w:r w:rsidR="00C25755" w:rsidRPr="006F237C">
        <w:rPr>
          <w:rFonts w:ascii="Arial" w:hAnsi="Arial" w:cs="Arial"/>
          <w:sz w:val="24"/>
        </w:rPr>
        <w:t>Network topology recommendation</w:t>
      </w:r>
    </w:p>
    <w:p w:rsidR="00B5584E" w:rsidRPr="0000739B" w:rsidRDefault="004269B9" w:rsidP="0000739B">
      <w:pPr>
        <w:pStyle w:val="ListParagraph"/>
        <w:numPr>
          <w:ilvl w:val="1"/>
          <w:numId w:val="9"/>
        </w:numPr>
        <w:spacing w:after="200" w:line="276" w:lineRule="auto"/>
        <w:rPr>
          <w:rFonts w:ascii="Arial" w:hAnsi="Arial" w:cs="Arial"/>
          <w:sz w:val="24"/>
        </w:rPr>
      </w:pPr>
      <w:r>
        <w:rPr>
          <w:rFonts w:ascii="Arial" w:hAnsi="Arial" w:cs="Arial"/>
          <w:sz w:val="24"/>
        </w:rPr>
        <w:t xml:space="preserve"> App</w:t>
      </w:r>
      <w:r w:rsidR="0000739B">
        <w:rPr>
          <w:rFonts w:ascii="Arial" w:hAnsi="Arial" w:cs="Arial"/>
          <w:sz w:val="24"/>
        </w:rPr>
        <w:t>lication</w:t>
      </w:r>
      <w:r>
        <w:rPr>
          <w:rFonts w:ascii="Arial" w:hAnsi="Arial" w:cs="Arial"/>
          <w:sz w:val="24"/>
        </w:rPr>
        <w:t xml:space="preserve"> based recommendation</w:t>
      </w:r>
    </w:p>
    <w:p w:rsidR="00635B02" w:rsidRPr="00A97D59" w:rsidRDefault="00635B02" w:rsidP="008B0B11">
      <w:pPr>
        <w:pStyle w:val="ListParagraph"/>
        <w:numPr>
          <w:ilvl w:val="0"/>
          <w:numId w:val="9"/>
        </w:numPr>
        <w:spacing w:after="200" w:line="276" w:lineRule="auto"/>
        <w:rPr>
          <w:rFonts w:ascii="Arial" w:hAnsi="Arial" w:cs="Arial"/>
          <w:b/>
          <w:sz w:val="24"/>
        </w:rPr>
      </w:pPr>
      <w:r w:rsidRPr="00A97D59">
        <w:rPr>
          <w:rFonts w:ascii="Arial" w:hAnsi="Arial" w:cs="Arial"/>
          <w:b/>
          <w:sz w:val="24"/>
        </w:rPr>
        <w:t xml:space="preserve">Coexistence </w:t>
      </w:r>
      <w:r w:rsidR="00A97D59" w:rsidRPr="00A97D59">
        <w:rPr>
          <w:rFonts w:ascii="Arial" w:hAnsi="Arial" w:cs="Arial"/>
          <w:b/>
          <w:sz w:val="24"/>
        </w:rPr>
        <w:t>architectures</w:t>
      </w:r>
    </w:p>
    <w:p w:rsidR="00635B02" w:rsidRDefault="00635B02" w:rsidP="00635B02">
      <w:pPr>
        <w:pStyle w:val="ListParagraph"/>
        <w:numPr>
          <w:ilvl w:val="1"/>
          <w:numId w:val="9"/>
        </w:numPr>
        <w:spacing w:after="200" w:line="276" w:lineRule="auto"/>
        <w:rPr>
          <w:rFonts w:ascii="Arial" w:hAnsi="Arial" w:cs="Arial"/>
          <w:sz w:val="24"/>
        </w:rPr>
      </w:pPr>
      <w:r>
        <w:rPr>
          <w:rFonts w:ascii="Arial" w:hAnsi="Arial" w:cs="Arial"/>
          <w:sz w:val="24"/>
        </w:rPr>
        <w:t xml:space="preserve">Distributed coexistence </w:t>
      </w:r>
      <w:r w:rsidR="00A97D59">
        <w:rPr>
          <w:rFonts w:ascii="Arial" w:hAnsi="Arial" w:cs="Arial"/>
          <w:sz w:val="24"/>
        </w:rPr>
        <w:t>control</w:t>
      </w:r>
    </w:p>
    <w:p w:rsidR="00635B02" w:rsidRDefault="00635B02" w:rsidP="00635B02">
      <w:pPr>
        <w:pStyle w:val="ListParagraph"/>
        <w:numPr>
          <w:ilvl w:val="1"/>
          <w:numId w:val="9"/>
        </w:numPr>
        <w:spacing w:after="200" w:line="276" w:lineRule="auto"/>
        <w:rPr>
          <w:rFonts w:ascii="Arial" w:hAnsi="Arial" w:cs="Arial"/>
          <w:sz w:val="24"/>
        </w:rPr>
      </w:pPr>
      <w:r>
        <w:rPr>
          <w:rFonts w:ascii="Arial" w:hAnsi="Arial" w:cs="Arial"/>
          <w:sz w:val="24"/>
        </w:rPr>
        <w:t xml:space="preserve">Centralized coexistence </w:t>
      </w:r>
      <w:r w:rsidR="00A97D59">
        <w:rPr>
          <w:rFonts w:ascii="Arial" w:hAnsi="Arial" w:cs="Arial"/>
          <w:sz w:val="24"/>
        </w:rPr>
        <w:t>control</w:t>
      </w:r>
    </w:p>
    <w:p w:rsidR="00327E70" w:rsidRPr="0000739B" w:rsidRDefault="00327E70" w:rsidP="008B0B11">
      <w:pPr>
        <w:pStyle w:val="ListParagraph"/>
        <w:numPr>
          <w:ilvl w:val="0"/>
          <w:numId w:val="9"/>
        </w:numPr>
        <w:spacing w:after="200" w:line="276" w:lineRule="auto"/>
        <w:rPr>
          <w:rFonts w:ascii="Arial" w:hAnsi="Arial" w:cs="Arial"/>
          <w:b/>
          <w:sz w:val="24"/>
        </w:rPr>
      </w:pPr>
      <w:r w:rsidRPr="0000739B">
        <w:rPr>
          <w:rFonts w:ascii="Arial" w:hAnsi="Arial" w:cs="Arial"/>
          <w:b/>
          <w:sz w:val="24"/>
        </w:rPr>
        <w:t>Conclusion</w:t>
      </w:r>
    </w:p>
    <w:p w:rsidR="00C475CC" w:rsidRPr="0000739B" w:rsidRDefault="00C475CC" w:rsidP="008B0B11">
      <w:pPr>
        <w:pStyle w:val="ListParagraph"/>
        <w:numPr>
          <w:ilvl w:val="0"/>
          <w:numId w:val="9"/>
        </w:numPr>
        <w:spacing w:after="200" w:line="276" w:lineRule="auto"/>
        <w:rPr>
          <w:rFonts w:ascii="Arial" w:hAnsi="Arial" w:cs="Arial"/>
          <w:b/>
          <w:sz w:val="24"/>
        </w:rPr>
      </w:pPr>
      <w:r w:rsidRPr="0000739B">
        <w:rPr>
          <w:rFonts w:ascii="Arial" w:hAnsi="Arial" w:cs="Arial"/>
          <w:b/>
          <w:sz w:val="24"/>
        </w:rPr>
        <w:t>References</w:t>
      </w:r>
    </w:p>
    <w:p w:rsidR="003137C2" w:rsidRPr="00785345" w:rsidRDefault="00147229"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Annex</w:t>
      </w:r>
      <w:r w:rsidR="002F38C3">
        <w:rPr>
          <w:rFonts w:ascii="Arial" w:hAnsi="Arial" w:cs="Arial"/>
          <w:b/>
          <w:sz w:val="24"/>
          <w:szCs w:val="24"/>
        </w:rPr>
        <w:t xml:space="preserve"> A</w:t>
      </w:r>
    </w:p>
    <w:p w:rsidR="003137C2" w:rsidRDefault="00D50156"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Evaluation and s</w:t>
      </w:r>
      <w:r w:rsidR="003137C2">
        <w:rPr>
          <w:rFonts w:ascii="Arial" w:hAnsi="Arial" w:cs="Arial"/>
          <w:b/>
          <w:sz w:val="24"/>
          <w:szCs w:val="24"/>
        </w:rPr>
        <w:t>imulation practice</w:t>
      </w:r>
    </w:p>
    <w:p w:rsidR="003137C2" w:rsidRPr="00DE4AA3" w:rsidRDefault="0000739B" w:rsidP="003137C2">
      <w:pPr>
        <w:autoSpaceDE w:val="0"/>
        <w:autoSpaceDN w:val="0"/>
        <w:adjustRightInd w:val="0"/>
        <w:spacing w:after="0" w:line="240" w:lineRule="auto"/>
        <w:ind w:firstLine="720"/>
        <w:rPr>
          <w:rFonts w:ascii="Arial" w:hAnsi="Arial" w:cs="Arial"/>
          <w:sz w:val="24"/>
        </w:rPr>
      </w:pPr>
      <w:r>
        <w:rPr>
          <w:rFonts w:ascii="Arial" w:hAnsi="Arial" w:cs="Arial"/>
          <w:sz w:val="24"/>
          <w:szCs w:val="24"/>
        </w:rPr>
        <w:t>Simulation profiles</w:t>
      </w:r>
    </w:p>
    <w:p w:rsidR="003137C2"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Propagation model</w:t>
      </w:r>
      <w:r w:rsidR="00D16480">
        <w:rPr>
          <w:rFonts w:ascii="Arial" w:hAnsi="Arial" w:cs="Arial"/>
          <w:sz w:val="24"/>
        </w:rPr>
        <w:t>s</w:t>
      </w:r>
    </w:p>
    <w:p w:rsidR="00D16480"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below roof height</w:t>
      </w:r>
    </w:p>
    <w:p w:rsidR="00D16480" w:rsidRPr="00DE4AA3" w:rsidRDefault="00D16480" w:rsidP="003137C2">
      <w:pPr>
        <w:autoSpaceDE w:val="0"/>
        <w:autoSpaceDN w:val="0"/>
        <w:adjustRightInd w:val="0"/>
        <w:spacing w:after="0" w:line="240" w:lineRule="auto"/>
        <w:ind w:firstLine="720"/>
        <w:rPr>
          <w:rFonts w:ascii="Arial" w:hAnsi="Arial" w:cs="Arial"/>
          <w:sz w:val="24"/>
        </w:rPr>
      </w:pPr>
      <w:r>
        <w:rPr>
          <w:rFonts w:ascii="Arial" w:hAnsi="Arial" w:cs="Arial"/>
          <w:sz w:val="24"/>
        </w:rPr>
        <w:tab/>
        <w:t>Model for stations above or below roof height</w:t>
      </w:r>
    </w:p>
    <w:p w:rsidR="003137C2" w:rsidRPr="00785345" w:rsidRDefault="003137C2" w:rsidP="003137C2">
      <w:pPr>
        <w:autoSpaceDE w:val="0"/>
        <w:autoSpaceDN w:val="0"/>
        <w:adjustRightInd w:val="0"/>
        <w:spacing w:after="0" w:line="240" w:lineRule="auto"/>
        <w:rPr>
          <w:rFonts w:ascii="Arial" w:hAnsi="Arial" w:cs="Arial"/>
          <w:b/>
          <w:sz w:val="24"/>
          <w:szCs w:val="24"/>
        </w:rPr>
      </w:pPr>
    </w:p>
    <w:p w:rsidR="002F38C3" w:rsidRPr="00785345" w:rsidRDefault="002F38C3" w:rsidP="002F38C3">
      <w:pPr>
        <w:spacing w:after="0"/>
        <w:rPr>
          <w:rFonts w:ascii="Arial" w:hAnsi="Arial" w:cs="Arial"/>
          <w:b/>
          <w:sz w:val="24"/>
        </w:rPr>
      </w:pPr>
      <w:r>
        <w:rPr>
          <w:rFonts w:ascii="Arial" w:hAnsi="Arial" w:cs="Arial"/>
          <w:b/>
          <w:sz w:val="24"/>
        </w:rPr>
        <w:t xml:space="preserve">Annex B </w:t>
      </w:r>
    </w:p>
    <w:p w:rsidR="002F38C3" w:rsidRPr="00785345" w:rsidRDefault="002F38C3" w:rsidP="002F38C3">
      <w:pPr>
        <w:rPr>
          <w:rFonts w:ascii="Arial" w:hAnsi="Arial" w:cs="Arial"/>
          <w:b/>
          <w:sz w:val="24"/>
        </w:rPr>
      </w:pPr>
      <w:r>
        <w:rPr>
          <w:rFonts w:ascii="Arial" w:hAnsi="Arial" w:cs="Arial"/>
          <w:b/>
          <w:sz w:val="24"/>
        </w:rPr>
        <w:t>802.11ah</w:t>
      </w:r>
      <w:r w:rsidRPr="00785345">
        <w:rPr>
          <w:rFonts w:ascii="Arial" w:hAnsi="Arial" w:cs="Arial"/>
          <w:b/>
          <w:sz w:val="24"/>
        </w:rPr>
        <w:t xml:space="preserve"> CSMA</w:t>
      </w:r>
      <w:r>
        <w:rPr>
          <w:rFonts w:ascii="Arial" w:hAnsi="Arial" w:cs="Arial"/>
          <w:b/>
          <w:sz w:val="24"/>
        </w:rPr>
        <w:t>/CA</w:t>
      </w:r>
      <w:r w:rsidRPr="00785345">
        <w:rPr>
          <w:rFonts w:ascii="Arial" w:hAnsi="Arial" w:cs="Arial"/>
          <w:b/>
          <w:sz w:val="24"/>
        </w:rPr>
        <w:t xml:space="preserve"> vs </w:t>
      </w:r>
      <w:r>
        <w:rPr>
          <w:rFonts w:ascii="Arial" w:hAnsi="Arial" w:cs="Arial"/>
          <w:b/>
          <w:sz w:val="24"/>
        </w:rPr>
        <w:t>802.15.4g</w:t>
      </w:r>
      <w:r w:rsidRPr="00785345">
        <w:rPr>
          <w:rFonts w:ascii="Arial" w:hAnsi="Arial" w:cs="Arial"/>
          <w:b/>
          <w:sz w:val="24"/>
        </w:rPr>
        <w:t xml:space="preserve"> CSMA</w:t>
      </w:r>
      <w:r>
        <w:rPr>
          <w:rFonts w:ascii="Arial" w:hAnsi="Arial" w:cs="Arial"/>
          <w:b/>
          <w:sz w:val="24"/>
        </w:rPr>
        <w:t>/CA</w:t>
      </w:r>
    </w:p>
    <w:p w:rsidR="002F38C3" w:rsidRPr="00785345" w:rsidRDefault="002F38C3" w:rsidP="002F38C3">
      <w:pPr>
        <w:spacing w:after="0"/>
        <w:rPr>
          <w:rFonts w:ascii="Arial" w:hAnsi="Arial" w:cs="Arial"/>
          <w:b/>
          <w:sz w:val="24"/>
        </w:rPr>
      </w:pPr>
      <w:r>
        <w:rPr>
          <w:rFonts w:ascii="Arial" w:hAnsi="Arial" w:cs="Arial"/>
          <w:b/>
          <w:sz w:val="24"/>
        </w:rPr>
        <w:lastRenderedPageBreak/>
        <w:t>Annex C</w:t>
      </w:r>
    </w:p>
    <w:p w:rsidR="002F38C3" w:rsidRDefault="002F38C3" w:rsidP="002F38C3">
      <w:pPr>
        <w:spacing w:after="0"/>
        <w:rPr>
          <w:rFonts w:ascii="Arial" w:hAnsi="Arial" w:cs="Arial"/>
          <w:b/>
          <w:sz w:val="24"/>
        </w:rPr>
      </w:pPr>
      <w:r w:rsidRPr="00785345">
        <w:rPr>
          <w:rFonts w:ascii="Arial" w:hAnsi="Arial" w:cs="Arial"/>
          <w:b/>
          <w:sz w:val="24"/>
        </w:rPr>
        <w:t xml:space="preserve">Self-Coexistence control by </w:t>
      </w:r>
      <w:r>
        <w:rPr>
          <w:rFonts w:ascii="Arial" w:hAnsi="Arial" w:cs="Arial"/>
          <w:b/>
          <w:sz w:val="24"/>
        </w:rPr>
        <w:t>802.11ah</w:t>
      </w:r>
      <w:r w:rsidRPr="00785345">
        <w:rPr>
          <w:rFonts w:ascii="Arial" w:hAnsi="Arial" w:cs="Arial"/>
          <w:b/>
          <w:sz w:val="24"/>
        </w:rPr>
        <w:t xml:space="preserve"> </w:t>
      </w:r>
      <w:r>
        <w:rPr>
          <w:rFonts w:ascii="Arial" w:hAnsi="Arial" w:cs="Arial"/>
          <w:b/>
          <w:sz w:val="24"/>
        </w:rPr>
        <w:t>stations</w:t>
      </w:r>
    </w:p>
    <w:p w:rsidR="002F38C3" w:rsidRPr="00DE4AA3" w:rsidRDefault="002F38C3" w:rsidP="002F38C3">
      <w:pPr>
        <w:spacing w:after="0"/>
        <w:ind w:left="360"/>
        <w:rPr>
          <w:rFonts w:ascii="Arial" w:hAnsi="Arial" w:cs="Arial"/>
          <w:sz w:val="24"/>
        </w:rPr>
      </w:pPr>
      <w:r w:rsidRPr="00DE4AA3">
        <w:rPr>
          <w:rFonts w:ascii="Arial" w:hAnsi="Arial" w:cs="Arial"/>
          <w:sz w:val="24"/>
        </w:rPr>
        <w:t xml:space="preserve">B.1 α-fairness based control </w:t>
      </w:r>
    </w:p>
    <w:p w:rsidR="002F38C3" w:rsidRPr="00DE4AA3" w:rsidRDefault="002F38C3" w:rsidP="002F38C3">
      <w:pPr>
        <w:pStyle w:val="ListParagraph"/>
        <w:spacing w:after="0"/>
        <w:ind w:left="360"/>
        <w:rPr>
          <w:rFonts w:ascii="Arial" w:hAnsi="Arial" w:cs="Arial"/>
          <w:sz w:val="24"/>
        </w:rPr>
      </w:pPr>
      <w:r w:rsidRPr="00DE4AA3">
        <w:rPr>
          <w:rFonts w:ascii="Arial" w:hAnsi="Arial" w:cs="Arial"/>
          <w:sz w:val="24"/>
        </w:rPr>
        <w:t>B.2 Q-Learning based control</w:t>
      </w:r>
    </w:p>
    <w:p w:rsidR="002F38C3" w:rsidRPr="00DE4AA3" w:rsidRDefault="002F38C3" w:rsidP="002F38C3">
      <w:pPr>
        <w:pStyle w:val="ListParagraph"/>
        <w:spacing w:after="0"/>
        <w:ind w:left="360"/>
        <w:rPr>
          <w:rFonts w:ascii="Arial" w:hAnsi="Arial" w:cs="Arial"/>
          <w:sz w:val="24"/>
        </w:rPr>
      </w:pPr>
      <w:r w:rsidRPr="00DE4AA3">
        <w:rPr>
          <w:rFonts w:ascii="Arial" w:hAnsi="Arial" w:cs="Arial"/>
          <w:sz w:val="24"/>
        </w:rPr>
        <w:t>B.3 Prediction based control</w:t>
      </w:r>
    </w:p>
    <w:p w:rsidR="002F38C3" w:rsidRDefault="002F38C3" w:rsidP="002F38C3">
      <w:pPr>
        <w:spacing w:after="0"/>
        <w:rPr>
          <w:rFonts w:ascii="Arial" w:hAnsi="Arial" w:cs="Arial"/>
          <w:b/>
          <w:sz w:val="24"/>
        </w:rPr>
      </w:pPr>
    </w:p>
    <w:p w:rsidR="002F38C3" w:rsidRPr="00785345" w:rsidRDefault="002F38C3" w:rsidP="002F38C3">
      <w:pPr>
        <w:spacing w:after="0"/>
        <w:rPr>
          <w:rFonts w:ascii="Arial" w:hAnsi="Arial" w:cs="Arial"/>
          <w:b/>
          <w:sz w:val="24"/>
        </w:rPr>
      </w:pPr>
      <w:r>
        <w:rPr>
          <w:rFonts w:ascii="Arial" w:hAnsi="Arial" w:cs="Arial"/>
          <w:b/>
          <w:sz w:val="24"/>
        </w:rPr>
        <w:t>Annex D</w:t>
      </w:r>
    </w:p>
    <w:p w:rsidR="002F38C3" w:rsidRDefault="002F38C3" w:rsidP="002F38C3">
      <w:pPr>
        <w:spacing w:after="0"/>
        <w:rPr>
          <w:rFonts w:ascii="Arial" w:hAnsi="Arial" w:cs="Arial"/>
          <w:b/>
          <w:sz w:val="24"/>
        </w:rPr>
      </w:pPr>
      <w:r w:rsidRPr="00785345">
        <w:rPr>
          <w:rFonts w:ascii="Arial" w:hAnsi="Arial" w:cs="Arial"/>
          <w:b/>
          <w:sz w:val="24"/>
        </w:rPr>
        <w:t xml:space="preserve">Self-Coexistence control by </w:t>
      </w:r>
      <w:r>
        <w:rPr>
          <w:rFonts w:ascii="Arial" w:hAnsi="Arial" w:cs="Arial"/>
          <w:b/>
          <w:sz w:val="24"/>
        </w:rPr>
        <w:t>802.15.4g nodes</w:t>
      </w:r>
    </w:p>
    <w:p w:rsidR="002F38C3" w:rsidRPr="00DE4AA3" w:rsidRDefault="002F38C3" w:rsidP="002F38C3">
      <w:pPr>
        <w:spacing w:after="0"/>
        <w:ind w:firstLine="720"/>
        <w:rPr>
          <w:rFonts w:ascii="Arial" w:hAnsi="Arial" w:cs="Arial"/>
          <w:sz w:val="24"/>
        </w:rPr>
      </w:pPr>
      <w:r>
        <w:rPr>
          <w:rFonts w:ascii="Arial" w:hAnsi="Arial" w:cs="Arial"/>
          <w:sz w:val="24"/>
        </w:rPr>
        <w:t>D</w:t>
      </w:r>
      <w:r w:rsidRPr="00DE4AA3">
        <w:rPr>
          <w:rFonts w:ascii="Arial" w:hAnsi="Arial" w:cs="Arial"/>
          <w:sz w:val="24"/>
        </w:rPr>
        <w:t>.1 xxx</w:t>
      </w:r>
    </w:p>
    <w:p w:rsidR="002B60E3" w:rsidRPr="002F38C3" w:rsidRDefault="002F38C3" w:rsidP="002F38C3">
      <w:pPr>
        <w:spacing w:after="0"/>
        <w:ind w:firstLine="720"/>
        <w:rPr>
          <w:rFonts w:ascii="Arial" w:hAnsi="Arial" w:cs="Arial"/>
          <w:sz w:val="24"/>
        </w:rPr>
      </w:pPr>
      <w:r>
        <w:rPr>
          <w:rFonts w:ascii="Arial" w:hAnsi="Arial" w:cs="Arial"/>
          <w:sz w:val="24"/>
        </w:rPr>
        <w:t>D</w:t>
      </w:r>
      <w:r w:rsidRPr="00DE4AA3">
        <w:rPr>
          <w:rFonts w:ascii="Arial" w:hAnsi="Arial" w:cs="Arial"/>
          <w:sz w:val="24"/>
        </w:rPr>
        <w:t>.2 xxx</w:t>
      </w:r>
    </w:p>
    <w:sectPr w:rsidR="002B60E3" w:rsidRPr="002F38C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4E" w:rsidRDefault="00A7714E" w:rsidP="00924D48">
      <w:pPr>
        <w:spacing w:after="0" w:line="240" w:lineRule="auto"/>
      </w:pPr>
      <w:r>
        <w:separator/>
      </w:r>
    </w:p>
  </w:endnote>
  <w:endnote w:type="continuationSeparator" w:id="0">
    <w:p w:rsidR="00A7714E" w:rsidRDefault="00A7714E"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437D9">
      <w:rPr>
        <w:noProof/>
        <w:sz w:val="24"/>
      </w:rPr>
      <w:t>4</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4E" w:rsidRDefault="00A7714E" w:rsidP="00924D48">
      <w:pPr>
        <w:spacing w:after="0" w:line="240" w:lineRule="auto"/>
      </w:pPr>
      <w:r>
        <w:separator/>
      </w:r>
    </w:p>
  </w:footnote>
  <w:footnote w:type="continuationSeparator" w:id="0">
    <w:p w:rsidR="00A7714E" w:rsidRDefault="00A7714E"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297137" w:rsidP="00924D48">
    <w:pPr>
      <w:pStyle w:val="Header"/>
      <w:pBdr>
        <w:bottom w:val="single" w:sz="8" w:space="1" w:color="auto"/>
      </w:pBdr>
      <w:tabs>
        <w:tab w:val="clear" w:pos="4680"/>
        <w:tab w:val="center" w:pos="8280"/>
      </w:tabs>
      <w:rPr>
        <w:sz w:val="28"/>
      </w:rPr>
    </w:pPr>
    <w:r>
      <w:rPr>
        <w:sz w:val="28"/>
      </w:rPr>
      <w:t>May</w:t>
    </w:r>
    <w:r w:rsidR="00924D48">
      <w:rPr>
        <w:sz w:val="28"/>
      </w:rPr>
      <w:t xml:space="preserve"> 201</w:t>
    </w:r>
    <w:r w:rsidR="00F66583">
      <w:rPr>
        <w:sz w:val="28"/>
      </w:rPr>
      <w:t>9</w:t>
    </w:r>
    <w:r w:rsidR="00CE7FE6">
      <w:rPr>
        <w:sz w:val="28"/>
      </w:rPr>
      <w:tab/>
      <w:t>IEEE P802.19-1</w:t>
    </w:r>
    <w:r w:rsidR="0014512D">
      <w:rPr>
        <w:sz w:val="28"/>
      </w:rPr>
      <w:t>9</w:t>
    </w:r>
    <w:r w:rsidR="00CE7FE6">
      <w:rPr>
        <w:sz w:val="28"/>
      </w:rPr>
      <w:t>/</w:t>
    </w:r>
    <w:r w:rsidR="00F678D3">
      <w:rPr>
        <w:sz w:val="28"/>
      </w:rPr>
      <w:t>00</w:t>
    </w:r>
    <w:r w:rsidR="008437D9">
      <w:rPr>
        <w:sz w:val="28"/>
      </w:rPr>
      <w:t>35</w:t>
    </w:r>
    <w:r w:rsidR="00F32214">
      <w:rPr>
        <w:sz w:val="28"/>
      </w:rPr>
      <w:t>r</w:t>
    </w:r>
    <w:r w:rsidR="008437D9">
      <w:rPr>
        <w:sz w:val="28"/>
      </w:rPr>
      <w:t>0</w:t>
    </w:r>
  </w:p>
  <w:p w:rsidR="00924D48" w:rsidRDefault="0092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4C3E6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203C3"/>
    <w:rsid w:val="000327CA"/>
    <w:rsid w:val="0009240E"/>
    <w:rsid w:val="000D77B1"/>
    <w:rsid w:val="000F3303"/>
    <w:rsid w:val="00120B5E"/>
    <w:rsid w:val="00140F1A"/>
    <w:rsid w:val="0014512D"/>
    <w:rsid w:val="00147229"/>
    <w:rsid w:val="00170EE7"/>
    <w:rsid w:val="001C57B1"/>
    <w:rsid w:val="001D30AF"/>
    <w:rsid w:val="001F2E00"/>
    <w:rsid w:val="00200D12"/>
    <w:rsid w:val="00224BFA"/>
    <w:rsid w:val="00226FA8"/>
    <w:rsid w:val="0027222F"/>
    <w:rsid w:val="00274FE8"/>
    <w:rsid w:val="00281D0E"/>
    <w:rsid w:val="00297137"/>
    <w:rsid w:val="002B0E48"/>
    <w:rsid w:val="002B60E3"/>
    <w:rsid w:val="002F38C3"/>
    <w:rsid w:val="003137C2"/>
    <w:rsid w:val="00327E70"/>
    <w:rsid w:val="00351951"/>
    <w:rsid w:val="0037434C"/>
    <w:rsid w:val="003C31C6"/>
    <w:rsid w:val="003D2F16"/>
    <w:rsid w:val="003D637F"/>
    <w:rsid w:val="004269B9"/>
    <w:rsid w:val="00453567"/>
    <w:rsid w:val="00482F37"/>
    <w:rsid w:val="004C5A88"/>
    <w:rsid w:val="004D6834"/>
    <w:rsid w:val="004F23C9"/>
    <w:rsid w:val="004F37AF"/>
    <w:rsid w:val="00523021"/>
    <w:rsid w:val="00531079"/>
    <w:rsid w:val="0053107A"/>
    <w:rsid w:val="00543D30"/>
    <w:rsid w:val="005652DA"/>
    <w:rsid w:val="00582CFC"/>
    <w:rsid w:val="00584D8A"/>
    <w:rsid w:val="00597DAD"/>
    <w:rsid w:val="005A43A2"/>
    <w:rsid w:val="005D1082"/>
    <w:rsid w:val="00635B02"/>
    <w:rsid w:val="0067072A"/>
    <w:rsid w:val="006A6198"/>
    <w:rsid w:val="006C1325"/>
    <w:rsid w:val="006C79F4"/>
    <w:rsid w:val="006F237C"/>
    <w:rsid w:val="00705C06"/>
    <w:rsid w:val="00710CC5"/>
    <w:rsid w:val="0072178F"/>
    <w:rsid w:val="007224B1"/>
    <w:rsid w:val="0072725A"/>
    <w:rsid w:val="007806FA"/>
    <w:rsid w:val="007E2437"/>
    <w:rsid w:val="007F03D2"/>
    <w:rsid w:val="007F1549"/>
    <w:rsid w:val="007F3FC9"/>
    <w:rsid w:val="0082426F"/>
    <w:rsid w:val="0082607A"/>
    <w:rsid w:val="008418D6"/>
    <w:rsid w:val="008437D9"/>
    <w:rsid w:val="00854F30"/>
    <w:rsid w:val="00857240"/>
    <w:rsid w:val="00877643"/>
    <w:rsid w:val="008A3503"/>
    <w:rsid w:val="008A7F28"/>
    <w:rsid w:val="008B0B11"/>
    <w:rsid w:val="008C58A8"/>
    <w:rsid w:val="008F04AE"/>
    <w:rsid w:val="008F7A04"/>
    <w:rsid w:val="00924572"/>
    <w:rsid w:val="00924D48"/>
    <w:rsid w:val="00937A88"/>
    <w:rsid w:val="009969C3"/>
    <w:rsid w:val="009B17AC"/>
    <w:rsid w:val="009B6963"/>
    <w:rsid w:val="00A204AE"/>
    <w:rsid w:val="00A356F9"/>
    <w:rsid w:val="00A37A14"/>
    <w:rsid w:val="00A40DA1"/>
    <w:rsid w:val="00A53BDF"/>
    <w:rsid w:val="00A7097C"/>
    <w:rsid w:val="00A7714E"/>
    <w:rsid w:val="00A9164F"/>
    <w:rsid w:val="00A96B0B"/>
    <w:rsid w:val="00A97D59"/>
    <w:rsid w:val="00AB73C0"/>
    <w:rsid w:val="00B5584E"/>
    <w:rsid w:val="00B778FE"/>
    <w:rsid w:val="00B92947"/>
    <w:rsid w:val="00BD28F9"/>
    <w:rsid w:val="00BE21F9"/>
    <w:rsid w:val="00BE5B5E"/>
    <w:rsid w:val="00BF1E23"/>
    <w:rsid w:val="00C05A60"/>
    <w:rsid w:val="00C25755"/>
    <w:rsid w:val="00C2772B"/>
    <w:rsid w:val="00C475CC"/>
    <w:rsid w:val="00C54B02"/>
    <w:rsid w:val="00C555D5"/>
    <w:rsid w:val="00C70F63"/>
    <w:rsid w:val="00C809A3"/>
    <w:rsid w:val="00C97C35"/>
    <w:rsid w:val="00CB4FD4"/>
    <w:rsid w:val="00CE7FE6"/>
    <w:rsid w:val="00D04B91"/>
    <w:rsid w:val="00D069DB"/>
    <w:rsid w:val="00D16480"/>
    <w:rsid w:val="00D250DD"/>
    <w:rsid w:val="00D324AC"/>
    <w:rsid w:val="00D50156"/>
    <w:rsid w:val="00D539BD"/>
    <w:rsid w:val="00D54274"/>
    <w:rsid w:val="00D5446B"/>
    <w:rsid w:val="00D62955"/>
    <w:rsid w:val="00D93E56"/>
    <w:rsid w:val="00DA167F"/>
    <w:rsid w:val="00DE4AA3"/>
    <w:rsid w:val="00E43D02"/>
    <w:rsid w:val="00E56863"/>
    <w:rsid w:val="00E610D3"/>
    <w:rsid w:val="00E62998"/>
    <w:rsid w:val="00E674E2"/>
    <w:rsid w:val="00E67F37"/>
    <w:rsid w:val="00E847A1"/>
    <w:rsid w:val="00E849C2"/>
    <w:rsid w:val="00E872A2"/>
    <w:rsid w:val="00E94F68"/>
    <w:rsid w:val="00EB2607"/>
    <w:rsid w:val="00ED2DD4"/>
    <w:rsid w:val="00ED42F9"/>
    <w:rsid w:val="00EE11D2"/>
    <w:rsid w:val="00F00889"/>
    <w:rsid w:val="00F20A53"/>
    <w:rsid w:val="00F3148A"/>
    <w:rsid w:val="00F32214"/>
    <w:rsid w:val="00F41C49"/>
    <w:rsid w:val="00F470C7"/>
    <w:rsid w:val="00F66583"/>
    <w:rsid w:val="00F678D3"/>
    <w:rsid w:val="00F81ED7"/>
    <w:rsid w:val="00FA4A72"/>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9C40D"/>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mer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o@mer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blindcreek.com" TargetMode="External"/><Relationship Id="rId4" Type="http://schemas.openxmlformats.org/officeDocument/2006/relationships/webSettings" Target="webSettings.xml"/><Relationship Id="rId9" Type="http://schemas.openxmlformats.org/officeDocument/2006/relationships/hyperlink" Target="mailto:porlik@mer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7291</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19</cp:revision>
  <dcterms:created xsi:type="dcterms:W3CDTF">2019-04-03T14:01:00Z</dcterms:created>
  <dcterms:modified xsi:type="dcterms:W3CDTF">2019-05-13T17:21:00Z</dcterms:modified>
</cp:coreProperties>
</file>