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bookmarkStart w:id="0" w:name="_GoBack"/>
      <w:bookmarkEnd w:id="0"/>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65E8B496" w:rsidR="00E153D1" w:rsidRPr="00A429DD" w:rsidRDefault="006D1EE8" w:rsidP="00EB2E3A">
            <w:pPr>
              <w:pStyle w:val="covertext"/>
              <w:rPr>
                <w:rFonts w:ascii="Calibri" w:hAnsi="Calibri"/>
                <w:sz w:val="28"/>
                <w:szCs w:val="28"/>
              </w:rPr>
            </w:pPr>
            <w:r>
              <w:rPr>
                <w:rFonts w:ascii="Calibri" w:hAnsi="Calibri"/>
                <w:b/>
                <w:sz w:val="28"/>
                <w:szCs w:val="28"/>
              </w:rPr>
              <w:t>September</w:t>
            </w:r>
            <w:r w:rsidR="00BC4D59">
              <w:rPr>
                <w:rFonts w:ascii="Calibri" w:hAnsi="Calibri"/>
                <w:b/>
                <w:sz w:val="28"/>
                <w:szCs w:val="28"/>
              </w:rPr>
              <w:t xml:space="preserve"> 201</w:t>
            </w:r>
            <w:r w:rsidR="00441416">
              <w:rPr>
                <w:rFonts w:ascii="Calibri" w:hAnsi="Calibri"/>
                <w:b/>
                <w:sz w:val="28"/>
                <w:szCs w:val="28"/>
              </w:rPr>
              <w:t>8</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28EEBEBA" w:rsidR="00E153D1" w:rsidRPr="00A429DD" w:rsidRDefault="006B446A" w:rsidP="0078529A">
            <w:pPr>
              <w:pStyle w:val="covertext"/>
              <w:rPr>
                <w:rFonts w:ascii="Calibri" w:hAnsi="Calibri"/>
                <w:szCs w:val="24"/>
              </w:rPr>
            </w:pPr>
            <w:r>
              <w:rPr>
                <w:rFonts w:ascii="Calibri" w:hAnsi="Calibri"/>
                <w:szCs w:val="24"/>
              </w:rPr>
              <w:t xml:space="preserve">September </w:t>
            </w:r>
            <w:r w:rsidR="00EC3282">
              <w:rPr>
                <w:rFonts w:ascii="Calibri" w:hAnsi="Calibri"/>
                <w:szCs w:val="24"/>
              </w:rPr>
              <w:t>15</w:t>
            </w:r>
            <w:r w:rsidR="0023260A">
              <w:rPr>
                <w:rFonts w:ascii="Calibri" w:hAnsi="Calibri"/>
                <w:szCs w:val="24"/>
              </w:rPr>
              <w:t>, 201</w:t>
            </w:r>
            <w:r w:rsidR="00441416">
              <w:rPr>
                <w:rFonts w:ascii="Calibri" w:hAnsi="Calibri"/>
                <w:szCs w:val="24"/>
              </w:rPr>
              <w:t>8</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46FA597B" w:rsidR="002B183F" w:rsidRPr="00283796" w:rsidRDefault="006B446A" w:rsidP="00283796">
      <w:pPr>
        <w:spacing w:after="0" w:line="240" w:lineRule="auto"/>
        <w:rPr>
          <w:b/>
        </w:rPr>
      </w:pPr>
      <w:r>
        <w:rPr>
          <w:b/>
        </w:rPr>
        <w:lastRenderedPageBreak/>
        <w:t>Monday</w:t>
      </w:r>
      <w:r w:rsidR="005B4902">
        <w:rPr>
          <w:b/>
        </w:rPr>
        <w:t xml:space="preserve"> </w:t>
      </w:r>
      <w:r>
        <w:rPr>
          <w:b/>
        </w:rPr>
        <w:t>September 10</w:t>
      </w:r>
      <w:r w:rsidR="00D06B2A">
        <w:rPr>
          <w:b/>
        </w:rPr>
        <w:t>, 201</w:t>
      </w:r>
      <w:r w:rsidR="00441416">
        <w:rPr>
          <w:b/>
        </w:rPr>
        <w:t>8</w:t>
      </w:r>
    </w:p>
    <w:p w14:paraId="48EC1541" w14:textId="77777777" w:rsidR="00283796" w:rsidRDefault="00283796" w:rsidP="00283796">
      <w:pPr>
        <w:spacing w:after="0" w:line="240" w:lineRule="auto"/>
      </w:pPr>
    </w:p>
    <w:p w14:paraId="23F83CE0" w14:textId="36B2E6A7" w:rsidR="000A0CDF" w:rsidRDefault="00283796" w:rsidP="00283796">
      <w:pPr>
        <w:spacing w:after="0" w:line="240" w:lineRule="auto"/>
      </w:pPr>
      <w:r>
        <w:t>WG chair c</w:t>
      </w:r>
      <w:r w:rsidR="00E04ED7">
        <w:t>al</w:t>
      </w:r>
      <w:r w:rsidR="00C2321C">
        <w:t xml:space="preserve">led the meeting to order at </w:t>
      </w:r>
      <w:r w:rsidR="006B446A">
        <w:t>4:05</w:t>
      </w:r>
      <w:r w:rsidR="00061378">
        <w:t xml:space="preserve"> </w:t>
      </w:r>
      <w:r w:rsidR="006B446A">
        <w:t>P</w:t>
      </w:r>
      <w:r>
        <w:t>M.</w:t>
      </w:r>
    </w:p>
    <w:p w14:paraId="05442430" w14:textId="31E39AE7" w:rsidR="00283796" w:rsidRDefault="00283796" w:rsidP="00283796">
      <w:pPr>
        <w:spacing w:after="0" w:line="240" w:lineRule="auto"/>
      </w:pPr>
    </w:p>
    <w:p w14:paraId="222CEB81" w14:textId="7A34C4CF" w:rsidR="00283796" w:rsidRDefault="00373145" w:rsidP="00283796">
      <w:pPr>
        <w:spacing w:after="0" w:line="240" w:lineRule="auto"/>
      </w:pPr>
      <w:r>
        <w:t>Chair revi</w:t>
      </w:r>
      <w:r w:rsidR="004F7806">
        <w:t>ewed the agenda, and an item</w:t>
      </w:r>
      <w:r w:rsidR="001C1BF5">
        <w:t xml:space="preserve"> to the agenda.</w:t>
      </w:r>
      <w:r w:rsidR="0023260A">
        <w:t xml:space="preserve">  </w:t>
      </w:r>
      <w:r>
        <w:t xml:space="preserve">The </w:t>
      </w:r>
      <w:r w:rsidR="00BC4D59">
        <w:t xml:space="preserve">WG </w:t>
      </w:r>
      <w:r w:rsidR="00DB68F1">
        <w:t>unanimously</w:t>
      </w:r>
      <w:r w:rsidR="0084447E">
        <w:t xml:space="preserve"> approved t</w:t>
      </w:r>
      <w:r w:rsidR="002B11ED">
        <w:t xml:space="preserve">he </w:t>
      </w:r>
      <w:r w:rsidR="004F7806">
        <w:t>agenda, document 802.19-1</w:t>
      </w:r>
      <w:r w:rsidR="00441416">
        <w:t>8</w:t>
      </w:r>
      <w:r w:rsidR="004F7806">
        <w:t>/00</w:t>
      </w:r>
      <w:r w:rsidR="006B446A">
        <w:t>67</w:t>
      </w:r>
      <w:r w:rsidR="004F7806">
        <w:t>r</w:t>
      </w:r>
      <w:r w:rsidR="00D5170A">
        <w:t>0</w:t>
      </w:r>
      <w:r w:rsidR="0084447E">
        <w:t>.</w:t>
      </w:r>
    </w:p>
    <w:p w14:paraId="305371D5" w14:textId="77777777" w:rsidR="00283796" w:rsidRDefault="00283796" w:rsidP="00283796">
      <w:pPr>
        <w:spacing w:after="0" w:line="240" w:lineRule="auto"/>
      </w:pPr>
    </w:p>
    <w:p w14:paraId="0C42B42D" w14:textId="77777777"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14:paraId="7606D3DF" w14:textId="77777777" w:rsidR="0023260A" w:rsidRDefault="0023260A" w:rsidP="00283796">
      <w:pPr>
        <w:spacing w:after="0" w:line="240" w:lineRule="auto"/>
      </w:pPr>
    </w:p>
    <w:p w14:paraId="7EFB14AF" w14:textId="3F07DF39" w:rsidR="0023260A" w:rsidRDefault="0023260A" w:rsidP="00283796">
      <w:pPr>
        <w:spacing w:after="0" w:line="240" w:lineRule="auto"/>
      </w:pPr>
      <w:r>
        <w:t>Chair re</w:t>
      </w:r>
      <w:r w:rsidR="00084E86">
        <w:t>a</w:t>
      </w:r>
      <w:r>
        <w:t>d the IEEE 802 Participation slides.</w:t>
      </w:r>
    </w:p>
    <w:p w14:paraId="01557564" w14:textId="77777777" w:rsidR="00E04ED7" w:rsidRDefault="00E04ED7" w:rsidP="00283796">
      <w:pPr>
        <w:spacing w:after="0" w:line="240" w:lineRule="auto"/>
      </w:pPr>
    </w:p>
    <w:p w14:paraId="20953F3A" w14:textId="4FC34B38" w:rsidR="00D5170A" w:rsidRDefault="00DA32C4" w:rsidP="00283796">
      <w:pPr>
        <w:spacing w:after="0" w:line="240" w:lineRule="auto"/>
      </w:pPr>
      <w:r>
        <w:t>Motion to approve the minutes f</w:t>
      </w:r>
      <w:r w:rsidR="004F7806">
        <w:t>rom the previous</w:t>
      </w:r>
      <w:r w:rsidR="000A0CDF">
        <w:t xml:space="preserve"> </w:t>
      </w:r>
      <w:r w:rsidR="004F7806">
        <w:t>meeting, document 802.19-1</w:t>
      </w:r>
      <w:r w:rsidR="00D5170A">
        <w:t>8/</w:t>
      </w:r>
      <w:r w:rsidR="00084E86">
        <w:t>65</w:t>
      </w:r>
      <w:r>
        <w:t>r</w:t>
      </w:r>
      <w:r w:rsidR="00BF1A72">
        <w:t>0</w:t>
      </w:r>
      <w:r w:rsidR="00F151ED">
        <w:t xml:space="preserve">, passed without opposition. </w:t>
      </w:r>
    </w:p>
    <w:p w14:paraId="7B7DC53C" w14:textId="77777777" w:rsidR="00061378" w:rsidRDefault="00061378" w:rsidP="00283796">
      <w:pPr>
        <w:spacing w:after="0" w:line="240" w:lineRule="auto"/>
      </w:pPr>
    </w:p>
    <w:p w14:paraId="23048722" w14:textId="62A722C5" w:rsidR="00061378" w:rsidRDefault="00061378" w:rsidP="00283796">
      <w:pPr>
        <w:spacing w:after="0" w:line="240" w:lineRule="auto"/>
      </w:pPr>
      <w:r>
        <w:t>The chair reviewed the Openi</w:t>
      </w:r>
      <w:r w:rsidR="002B11ED">
        <w:t>n</w:t>
      </w:r>
      <w:r w:rsidR="006E617B">
        <w:t>g</w:t>
      </w:r>
      <w:r w:rsidR="004F7806">
        <w:t xml:space="preserve"> Report, document 802.19-1</w:t>
      </w:r>
      <w:r w:rsidR="00441416">
        <w:t>8</w:t>
      </w:r>
      <w:r w:rsidR="004F7806">
        <w:t>/00</w:t>
      </w:r>
      <w:r w:rsidR="00084E86">
        <w:t>68</w:t>
      </w:r>
      <w:r w:rsidR="004F7806">
        <w:t>r</w:t>
      </w:r>
      <w:r w:rsidR="00D5170A">
        <w:t>0</w:t>
      </w:r>
      <w:r w:rsidR="004F7806">
        <w:t>.</w:t>
      </w:r>
    </w:p>
    <w:p w14:paraId="40EDD14F" w14:textId="7E839332" w:rsidR="00084E86" w:rsidRDefault="00084E86" w:rsidP="00283796">
      <w:pPr>
        <w:spacing w:after="0" w:line="240" w:lineRule="auto"/>
      </w:pPr>
    </w:p>
    <w:p w14:paraId="18B2DAA8" w14:textId="61E693EE" w:rsidR="00084E86" w:rsidRDefault="00084E86" w:rsidP="00283796">
      <w:pPr>
        <w:spacing w:after="0" w:line="240" w:lineRule="auto"/>
      </w:pPr>
      <w:r>
        <w:t>The sub-1GHz Study Group chair gave a verbal opening report.</w:t>
      </w:r>
    </w:p>
    <w:p w14:paraId="743BF53D" w14:textId="77777777" w:rsidR="0023260A" w:rsidRDefault="0023260A" w:rsidP="00283796">
      <w:pPr>
        <w:spacing w:after="0" w:line="240" w:lineRule="auto"/>
      </w:pPr>
    </w:p>
    <w:p w14:paraId="3B3C181A" w14:textId="093AFF13" w:rsidR="004537C4" w:rsidRDefault="00E04ED7" w:rsidP="00283796">
      <w:pPr>
        <w:spacing w:after="0" w:line="240" w:lineRule="auto"/>
      </w:pPr>
      <w:r>
        <w:t xml:space="preserve">The WG recessed at </w:t>
      </w:r>
      <w:r w:rsidR="00084E86">
        <w:t>4:48</w:t>
      </w:r>
      <w:r w:rsidR="00061378">
        <w:t xml:space="preserve"> </w:t>
      </w:r>
      <w:r w:rsidR="00084E86">
        <w:t>P</w:t>
      </w:r>
      <w:r w:rsidR="004537C4">
        <w:t>M.</w:t>
      </w:r>
    </w:p>
    <w:p w14:paraId="375836B9" w14:textId="77777777" w:rsidR="00084E86" w:rsidRDefault="00084E86" w:rsidP="00283796">
      <w:pPr>
        <w:spacing w:after="0" w:line="240" w:lineRule="auto"/>
      </w:pPr>
    </w:p>
    <w:p w14:paraId="325D14FD" w14:textId="6DE870C4" w:rsidR="004F7806" w:rsidRDefault="00D5170A" w:rsidP="004F7806">
      <w:pPr>
        <w:spacing w:after="0" w:line="240" w:lineRule="auto"/>
        <w:rPr>
          <w:b/>
        </w:rPr>
      </w:pPr>
      <w:r>
        <w:rPr>
          <w:b/>
        </w:rPr>
        <w:t>Thursday</w:t>
      </w:r>
      <w:r w:rsidR="004F7806">
        <w:rPr>
          <w:b/>
        </w:rPr>
        <w:t xml:space="preserve"> </w:t>
      </w:r>
      <w:r w:rsidR="00084E86">
        <w:rPr>
          <w:b/>
        </w:rPr>
        <w:t>September 13</w:t>
      </w:r>
      <w:r w:rsidR="004F7806">
        <w:rPr>
          <w:b/>
        </w:rPr>
        <w:t>, 201</w:t>
      </w:r>
      <w:r w:rsidR="00EB2E3A">
        <w:rPr>
          <w:b/>
        </w:rPr>
        <w:t>8</w:t>
      </w:r>
    </w:p>
    <w:p w14:paraId="37FAFE4F" w14:textId="4E38213C" w:rsidR="004F7806" w:rsidRDefault="004F7806" w:rsidP="004F7806">
      <w:pPr>
        <w:spacing w:after="0" w:line="240" w:lineRule="auto"/>
      </w:pPr>
    </w:p>
    <w:p w14:paraId="32FAF2B8" w14:textId="33DFD807" w:rsidR="004F7806" w:rsidRDefault="004F7806" w:rsidP="004F7806">
      <w:pPr>
        <w:spacing w:after="0" w:line="240" w:lineRule="auto"/>
      </w:pPr>
      <w:r>
        <w:t xml:space="preserve">Chair called meeting to order at </w:t>
      </w:r>
      <w:r w:rsidR="00084E86">
        <w:t>4</w:t>
      </w:r>
      <w:r>
        <w:t>:</w:t>
      </w:r>
      <w:r w:rsidR="00657A70">
        <w:t>01</w:t>
      </w:r>
      <w:r>
        <w:t xml:space="preserve"> PM.</w:t>
      </w:r>
    </w:p>
    <w:p w14:paraId="2D6F5491" w14:textId="230C1838" w:rsidR="00657A70" w:rsidRDefault="00657A70" w:rsidP="004F7806">
      <w:pPr>
        <w:spacing w:after="0" w:line="240" w:lineRule="auto"/>
      </w:pPr>
    </w:p>
    <w:p w14:paraId="2209D225" w14:textId="475BC185" w:rsidR="00657A70" w:rsidRDefault="00657A70" w:rsidP="004F7806">
      <w:pPr>
        <w:spacing w:after="0" w:line="240" w:lineRule="auto"/>
      </w:pPr>
      <w:r>
        <w:t xml:space="preserve">The 802.11 Liaison gave an update from 802.11.  </w:t>
      </w:r>
      <w:r w:rsidR="006876E2">
        <w:t>The WG</w:t>
      </w:r>
      <w:r>
        <w:t xml:space="preserve"> discu</w:t>
      </w:r>
      <w:r w:rsidR="006876E2">
        <w:t>ssed</w:t>
      </w:r>
      <w:r>
        <w:t xml:space="preserve"> </w:t>
      </w:r>
      <w:r w:rsidR="006876E2">
        <w:t>rules regarding the coexistence</w:t>
      </w:r>
      <w:r>
        <w:t xml:space="preserve"> assurance (CA) documents and reviewed the 802 Operations Manual section of the Procedure for </w:t>
      </w:r>
      <w:r w:rsidR="006876E2">
        <w:t>Coexistence</w:t>
      </w:r>
      <w:r>
        <w:t xml:space="preserve"> Assurance.</w:t>
      </w:r>
    </w:p>
    <w:p w14:paraId="6EE2769B" w14:textId="00ED0555" w:rsidR="000A46EF" w:rsidRDefault="000A46EF" w:rsidP="004F7806">
      <w:pPr>
        <w:spacing w:after="0" w:line="240" w:lineRule="auto"/>
      </w:pPr>
    </w:p>
    <w:p w14:paraId="1FF24C72" w14:textId="1B78A96C" w:rsidR="000A46EF" w:rsidRDefault="000A46EF" w:rsidP="004F7806">
      <w:pPr>
        <w:spacing w:after="0" w:line="240" w:lineRule="auto"/>
      </w:pPr>
      <w:r>
        <w:t xml:space="preserve">The Sub-1GHz </w:t>
      </w:r>
      <w:r w:rsidR="006876E2">
        <w:t>c</w:t>
      </w:r>
      <w:r>
        <w:t xml:space="preserve">oexistence </w:t>
      </w:r>
      <w:r w:rsidR="006876E2">
        <w:t>Study</w:t>
      </w:r>
      <w:r>
        <w:t xml:space="preserve"> Group Chair gave </w:t>
      </w:r>
      <w:r w:rsidR="00657A70">
        <w:t>a closing report, document 802.19-18/75r0.</w:t>
      </w:r>
    </w:p>
    <w:p w14:paraId="60A6A1F5" w14:textId="73A030AF" w:rsidR="00657A70" w:rsidRDefault="00657A70" w:rsidP="004F7806">
      <w:pPr>
        <w:spacing w:after="0" w:line="240" w:lineRule="auto"/>
      </w:pPr>
    </w:p>
    <w:p w14:paraId="63788D01" w14:textId="7C4D3BA3" w:rsidR="00657A70" w:rsidRPr="00657A70" w:rsidRDefault="00657A70" w:rsidP="004F7806">
      <w:pPr>
        <w:spacing w:after="0" w:line="240" w:lineRule="auto"/>
        <w:rPr>
          <w:b/>
        </w:rPr>
      </w:pPr>
      <w:r w:rsidRPr="00657A70">
        <w:rPr>
          <w:b/>
        </w:rPr>
        <w:t>Motion</w:t>
      </w:r>
    </w:p>
    <w:p w14:paraId="5139FAB3" w14:textId="77777777" w:rsidR="00657A70" w:rsidRPr="00657A70" w:rsidRDefault="00657A70" w:rsidP="00657A70">
      <w:pPr>
        <w:spacing w:after="0" w:line="240" w:lineRule="auto"/>
      </w:pPr>
      <w:r w:rsidRPr="00657A70">
        <w:t>WG19 approves the Sub-1 GHz PAR [19-18-0073-03] and CSD [19-18-0072-02], and that the EC be requested to forward the PAR to NesCom.</w:t>
      </w:r>
    </w:p>
    <w:p w14:paraId="385384DD" w14:textId="77777777" w:rsidR="00657A70" w:rsidRPr="00657A70" w:rsidRDefault="00657A70" w:rsidP="00657A70">
      <w:pPr>
        <w:spacing w:after="0" w:line="240" w:lineRule="auto"/>
      </w:pPr>
      <w:r w:rsidRPr="00657A70">
        <w:t>Moved by: Ben Rolfe</w:t>
      </w:r>
    </w:p>
    <w:p w14:paraId="771CD1F9" w14:textId="77777777" w:rsidR="00657A70" w:rsidRPr="00657A70" w:rsidRDefault="00657A70" w:rsidP="00657A70">
      <w:pPr>
        <w:spacing w:after="0" w:line="240" w:lineRule="auto"/>
      </w:pPr>
      <w:r w:rsidRPr="00657A70">
        <w:t>Second by: Jianlin Guo</w:t>
      </w:r>
    </w:p>
    <w:p w14:paraId="39F5DF57" w14:textId="16468A8A" w:rsidR="00657A70" w:rsidRDefault="00657A70" w:rsidP="00657A70">
      <w:pPr>
        <w:spacing w:after="0" w:line="240" w:lineRule="auto"/>
      </w:pPr>
      <w:r w:rsidRPr="00657A70">
        <w:t>Counted Vote: Yes: 7 No: 1 Abs: 1</w:t>
      </w:r>
    </w:p>
    <w:p w14:paraId="2B3D98E4" w14:textId="4516831A" w:rsidR="00657A70" w:rsidRDefault="00657A70" w:rsidP="00657A70">
      <w:pPr>
        <w:spacing w:after="0" w:line="240" w:lineRule="auto"/>
      </w:pPr>
      <w:r>
        <w:t>Motion Passed</w:t>
      </w:r>
    </w:p>
    <w:p w14:paraId="332E7D5D" w14:textId="198C2D62" w:rsidR="00657A70" w:rsidRDefault="00657A70" w:rsidP="004F7806">
      <w:pPr>
        <w:spacing w:after="0" w:line="240" w:lineRule="auto"/>
      </w:pPr>
    </w:p>
    <w:p w14:paraId="1485F189" w14:textId="7F08599D" w:rsidR="000A46EF" w:rsidRDefault="00657A70" w:rsidP="004F7806">
      <w:pPr>
        <w:spacing w:after="0" w:line="240" w:lineRule="auto"/>
      </w:pPr>
      <w:r>
        <w:t xml:space="preserve">We discussed the November </w:t>
      </w:r>
      <w:r w:rsidR="006876E2">
        <w:t>schedule</w:t>
      </w:r>
      <w:r>
        <w:t xml:space="preserve">. We will </w:t>
      </w:r>
      <w:r w:rsidR="006876E2">
        <w:t>schedule</w:t>
      </w:r>
      <w:r>
        <w:t xml:space="preserve"> sub-1GHz SG meetings on Wednesday AM1, AM2 and PM1 for the SG to prepare responses for any comments received on the PAR/CSD.  We will </w:t>
      </w:r>
      <w:r w:rsidR="006876E2">
        <w:t>schedule</w:t>
      </w:r>
      <w:r>
        <w:t xml:space="preserve"> a WG meeting on Wednesday PM2 for the WG to vote on the update PAR/CSD and </w:t>
      </w:r>
      <w:r w:rsidR="006876E2">
        <w:t>responses</w:t>
      </w:r>
      <w:r>
        <w:t xml:space="preserve"> to comments.</w:t>
      </w:r>
    </w:p>
    <w:p w14:paraId="03473595" w14:textId="77777777" w:rsidR="00D5170A" w:rsidRDefault="00D5170A" w:rsidP="00E950DB">
      <w:pPr>
        <w:spacing w:after="0" w:line="240" w:lineRule="auto"/>
      </w:pPr>
    </w:p>
    <w:p w14:paraId="439A4F75" w14:textId="36E39E84" w:rsidR="00BB0025" w:rsidRDefault="00BB0025" w:rsidP="00BB0025">
      <w:pPr>
        <w:spacing w:after="0" w:line="240" w:lineRule="auto"/>
      </w:pPr>
      <w:r>
        <w:t xml:space="preserve">The WG adjourned at </w:t>
      </w:r>
      <w:r w:rsidR="00657A70">
        <w:t>5</w:t>
      </w:r>
      <w:r>
        <w:t>:</w:t>
      </w:r>
      <w:r w:rsidR="000A46EF">
        <w:t>0</w:t>
      </w:r>
      <w:r w:rsidR="00657A70">
        <w:t>8</w:t>
      </w:r>
      <w:r>
        <w:t xml:space="preserve"> PM.</w:t>
      </w:r>
    </w:p>
    <w:p w14:paraId="11E70E74" w14:textId="77777777" w:rsidR="00645AA4" w:rsidRDefault="00645AA4" w:rsidP="00E950DB">
      <w:pPr>
        <w:spacing w:after="0" w:line="240" w:lineRule="auto"/>
      </w:pPr>
    </w:p>
    <w:p w14:paraId="0C88EC3E" w14:textId="35A29C09" w:rsidR="00BD1843" w:rsidRDefault="005778AA" w:rsidP="00F7004D">
      <w:pPr>
        <w:spacing w:after="60" w:line="240" w:lineRule="auto"/>
      </w:pPr>
      <w:r>
        <w:rPr>
          <w:b/>
        </w:rPr>
        <w:lastRenderedPageBreak/>
        <w:t>Attendance</w:t>
      </w:r>
    </w:p>
    <w:tbl>
      <w:tblPr>
        <w:tblStyle w:val="TableGrid"/>
        <w:tblW w:w="0" w:type="auto"/>
        <w:tblLook w:val="04A0" w:firstRow="1" w:lastRow="0" w:firstColumn="1" w:lastColumn="0" w:noHBand="0" w:noVBand="1"/>
      </w:tblPr>
      <w:tblGrid>
        <w:gridCol w:w="2695"/>
        <w:gridCol w:w="5130"/>
      </w:tblGrid>
      <w:tr w:rsidR="00EC3282" w:rsidRPr="00EC3282" w14:paraId="673C0B11" w14:textId="77777777" w:rsidTr="00EC3282">
        <w:tc>
          <w:tcPr>
            <w:tcW w:w="2695" w:type="dxa"/>
          </w:tcPr>
          <w:p w14:paraId="77800FC8" w14:textId="77777777" w:rsidR="00EC3282" w:rsidRPr="00EC3282" w:rsidRDefault="00EC3282" w:rsidP="00275E3E">
            <w:pPr>
              <w:spacing w:after="60"/>
            </w:pPr>
            <w:r w:rsidRPr="00EC3282">
              <w:t>Bernd Baer</w:t>
            </w:r>
          </w:p>
        </w:tc>
        <w:tc>
          <w:tcPr>
            <w:tcW w:w="5130" w:type="dxa"/>
          </w:tcPr>
          <w:p w14:paraId="06EA57EE" w14:textId="77777777" w:rsidR="00EC3282" w:rsidRPr="00EC3282" w:rsidRDefault="00EC3282" w:rsidP="00275E3E">
            <w:pPr>
              <w:spacing w:after="60"/>
            </w:pPr>
            <w:r w:rsidRPr="00EC3282">
              <w:t>Marquardt</w:t>
            </w:r>
          </w:p>
        </w:tc>
      </w:tr>
      <w:tr w:rsidR="00EC3282" w:rsidRPr="00EC3282" w14:paraId="40C8695B" w14:textId="77777777" w:rsidTr="00EC3282">
        <w:tc>
          <w:tcPr>
            <w:tcW w:w="2695" w:type="dxa"/>
          </w:tcPr>
          <w:p w14:paraId="05818191" w14:textId="77777777" w:rsidR="00EC3282" w:rsidRPr="00EC3282" w:rsidRDefault="00EC3282" w:rsidP="00275E3E">
            <w:pPr>
              <w:spacing w:after="60"/>
            </w:pPr>
            <w:r w:rsidRPr="00EC3282">
              <w:t>David Barras</w:t>
            </w:r>
          </w:p>
        </w:tc>
        <w:tc>
          <w:tcPr>
            <w:tcW w:w="5130" w:type="dxa"/>
          </w:tcPr>
          <w:p w14:paraId="54544ADA" w14:textId="77777777" w:rsidR="00EC3282" w:rsidRPr="00EC3282" w:rsidRDefault="00EC3282" w:rsidP="00275E3E">
            <w:pPr>
              <w:spacing w:after="60"/>
            </w:pPr>
            <w:r w:rsidRPr="00EC3282">
              <w:t>3db Access</w:t>
            </w:r>
          </w:p>
        </w:tc>
      </w:tr>
      <w:tr w:rsidR="00EC3282" w:rsidRPr="00EC3282" w14:paraId="693EFD0F" w14:textId="77777777" w:rsidTr="00EC3282">
        <w:tc>
          <w:tcPr>
            <w:tcW w:w="2695" w:type="dxa"/>
          </w:tcPr>
          <w:p w14:paraId="637EB1EE" w14:textId="77777777" w:rsidR="00EC3282" w:rsidRPr="00EC3282" w:rsidRDefault="00EC3282" w:rsidP="00275E3E">
            <w:pPr>
              <w:spacing w:after="60"/>
            </w:pPr>
            <w:r w:rsidRPr="00EC3282">
              <w:t>Luc DARMON</w:t>
            </w:r>
          </w:p>
        </w:tc>
        <w:tc>
          <w:tcPr>
            <w:tcW w:w="5130" w:type="dxa"/>
          </w:tcPr>
          <w:p w14:paraId="0E7CEA8E" w14:textId="77777777" w:rsidR="00EC3282" w:rsidRPr="00EC3282" w:rsidRDefault="00EC3282" w:rsidP="00275E3E">
            <w:pPr>
              <w:spacing w:after="60"/>
            </w:pPr>
            <w:r w:rsidRPr="00EC3282">
              <w:t>DecaWave</w:t>
            </w:r>
          </w:p>
        </w:tc>
      </w:tr>
      <w:tr w:rsidR="00EC3282" w:rsidRPr="00EC3282" w14:paraId="6E4CACE9" w14:textId="77777777" w:rsidTr="00EC3282">
        <w:tc>
          <w:tcPr>
            <w:tcW w:w="2695" w:type="dxa"/>
          </w:tcPr>
          <w:p w14:paraId="307F207C" w14:textId="77777777" w:rsidR="00EC3282" w:rsidRPr="00EC3282" w:rsidRDefault="00EC3282" w:rsidP="00275E3E">
            <w:pPr>
              <w:spacing w:after="60"/>
            </w:pPr>
            <w:r w:rsidRPr="00EC3282">
              <w:t>Tim Godfrey</w:t>
            </w:r>
          </w:p>
        </w:tc>
        <w:tc>
          <w:tcPr>
            <w:tcW w:w="5130" w:type="dxa"/>
          </w:tcPr>
          <w:p w14:paraId="180E0E70" w14:textId="77777777" w:rsidR="00EC3282" w:rsidRPr="00EC3282" w:rsidRDefault="00EC3282" w:rsidP="00275E3E">
            <w:pPr>
              <w:spacing w:after="60"/>
            </w:pPr>
            <w:r w:rsidRPr="00EC3282">
              <w:t>Electric Power Research Institute, Inc. (EPRI)</w:t>
            </w:r>
          </w:p>
        </w:tc>
      </w:tr>
      <w:tr w:rsidR="00EC3282" w:rsidRPr="00EC3282" w14:paraId="59E99EAD" w14:textId="77777777" w:rsidTr="00EC3282">
        <w:tc>
          <w:tcPr>
            <w:tcW w:w="2695" w:type="dxa"/>
          </w:tcPr>
          <w:p w14:paraId="0E9258C3" w14:textId="77777777" w:rsidR="00EC3282" w:rsidRPr="00EC3282" w:rsidRDefault="00EC3282" w:rsidP="00275E3E">
            <w:pPr>
              <w:spacing w:after="60"/>
            </w:pPr>
            <w:r w:rsidRPr="00EC3282">
              <w:t>Jianlin Guo</w:t>
            </w:r>
          </w:p>
        </w:tc>
        <w:tc>
          <w:tcPr>
            <w:tcW w:w="5130" w:type="dxa"/>
          </w:tcPr>
          <w:p w14:paraId="1F63FCE5" w14:textId="77777777" w:rsidR="00EC3282" w:rsidRPr="00EC3282" w:rsidRDefault="00EC3282" w:rsidP="00275E3E">
            <w:pPr>
              <w:spacing w:after="60"/>
            </w:pPr>
            <w:r w:rsidRPr="00EC3282">
              <w:t>Mitsubishi Electric Research Labs (MERL)</w:t>
            </w:r>
          </w:p>
        </w:tc>
      </w:tr>
      <w:tr w:rsidR="00EC3282" w:rsidRPr="00EC3282" w14:paraId="3A723CDC" w14:textId="77777777" w:rsidTr="00EC3282">
        <w:tc>
          <w:tcPr>
            <w:tcW w:w="2695" w:type="dxa"/>
          </w:tcPr>
          <w:p w14:paraId="7279499B" w14:textId="77777777" w:rsidR="00EC3282" w:rsidRPr="00EC3282" w:rsidRDefault="00EC3282" w:rsidP="00275E3E">
            <w:pPr>
              <w:spacing w:after="60"/>
            </w:pPr>
            <w:r w:rsidRPr="00EC3282">
              <w:t>Timothy Harrington</w:t>
            </w:r>
          </w:p>
        </w:tc>
        <w:tc>
          <w:tcPr>
            <w:tcW w:w="5130" w:type="dxa"/>
          </w:tcPr>
          <w:p w14:paraId="3209BBB1" w14:textId="77777777" w:rsidR="00EC3282" w:rsidRPr="00EC3282" w:rsidRDefault="00EC3282" w:rsidP="00275E3E">
            <w:pPr>
              <w:spacing w:after="60"/>
            </w:pPr>
            <w:r w:rsidRPr="00EC3282">
              <w:t>Pro-ID</w:t>
            </w:r>
          </w:p>
        </w:tc>
      </w:tr>
      <w:tr w:rsidR="00EC3282" w:rsidRPr="00EC3282" w14:paraId="0E2C75D5" w14:textId="77777777" w:rsidTr="00EC3282">
        <w:tc>
          <w:tcPr>
            <w:tcW w:w="2695" w:type="dxa"/>
          </w:tcPr>
          <w:p w14:paraId="4B95894E" w14:textId="77777777" w:rsidR="00EC3282" w:rsidRPr="00EC3282" w:rsidRDefault="00EC3282" w:rsidP="00275E3E">
            <w:pPr>
              <w:spacing w:after="60"/>
            </w:pPr>
            <w:r w:rsidRPr="00EC3282">
              <w:t>Chris Hartman</w:t>
            </w:r>
          </w:p>
        </w:tc>
        <w:tc>
          <w:tcPr>
            <w:tcW w:w="5130" w:type="dxa"/>
          </w:tcPr>
          <w:p w14:paraId="42C156D1" w14:textId="77777777" w:rsidR="00EC3282" w:rsidRPr="00EC3282" w:rsidRDefault="00EC3282" w:rsidP="00275E3E">
            <w:pPr>
              <w:spacing w:after="60"/>
            </w:pPr>
            <w:r w:rsidRPr="00EC3282">
              <w:t>Apple, Inc.</w:t>
            </w:r>
          </w:p>
        </w:tc>
      </w:tr>
      <w:tr w:rsidR="00EC3282" w:rsidRPr="00EC3282" w14:paraId="3F36DD13" w14:textId="77777777" w:rsidTr="00EC3282">
        <w:tc>
          <w:tcPr>
            <w:tcW w:w="2695" w:type="dxa"/>
          </w:tcPr>
          <w:p w14:paraId="5AB1210D" w14:textId="77777777" w:rsidR="00EC3282" w:rsidRPr="00EC3282" w:rsidRDefault="00EC3282" w:rsidP="00275E3E">
            <w:pPr>
              <w:spacing w:after="60"/>
            </w:pPr>
            <w:r w:rsidRPr="00EC3282">
              <w:t>Jay Holcomb</w:t>
            </w:r>
          </w:p>
        </w:tc>
        <w:tc>
          <w:tcPr>
            <w:tcW w:w="5130" w:type="dxa"/>
          </w:tcPr>
          <w:p w14:paraId="584DE429" w14:textId="77777777" w:rsidR="00EC3282" w:rsidRPr="00EC3282" w:rsidRDefault="00EC3282" w:rsidP="00275E3E">
            <w:pPr>
              <w:spacing w:after="60"/>
            </w:pPr>
            <w:r w:rsidRPr="00EC3282">
              <w:t>Itron Inc.</w:t>
            </w:r>
          </w:p>
        </w:tc>
      </w:tr>
      <w:tr w:rsidR="00EC3282" w:rsidRPr="00EC3282" w14:paraId="2EF97541" w14:textId="77777777" w:rsidTr="00EC3282">
        <w:tc>
          <w:tcPr>
            <w:tcW w:w="2695" w:type="dxa"/>
          </w:tcPr>
          <w:p w14:paraId="36CBF61F" w14:textId="77777777" w:rsidR="00EC3282" w:rsidRPr="00EC3282" w:rsidRDefault="00EC3282" w:rsidP="00275E3E">
            <w:pPr>
              <w:spacing w:after="60"/>
            </w:pPr>
            <w:r w:rsidRPr="00EC3282">
              <w:t>Brima Ibrahim</w:t>
            </w:r>
          </w:p>
        </w:tc>
        <w:tc>
          <w:tcPr>
            <w:tcW w:w="5130" w:type="dxa"/>
          </w:tcPr>
          <w:p w14:paraId="49ADE365" w14:textId="77777777" w:rsidR="00EC3282" w:rsidRPr="00EC3282" w:rsidRDefault="00EC3282" w:rsidP="00275E3E">
            <w:pPr>
              <w:spacing w:after="60"/>
            </w:pPr>
            <w:r w:rsidRPr="00EC3282">
              <w:t>NXP Semiconductors</w:t>
            </w:r>
          </w:p>
        </w:tc>
      </w:tr>
      <w:tr w:rsidR="00EC3282" w:rsidRPr="00EC3282" w14:paraId="0841F1EC" w14:textId="77777777" w:rsidTr="00EC3282">
        <w:tc>
          <w:tcPr>
            <w:tcW w:w="2695" w:type="dxa"/>
          </w:tcPr>
          <w:p w14:paraId="3314171B" w14:textId="77777777" w:rsidR="00EC3282" w:rsidRPr="00EC3282" w:rsidRDefault="00EC3282" w:rsidP="00275E3E">
            <w:pPr>
              <w:spacing w:after="60"/>
            </w:pPr>
            <w:r w:rsidRPr="00EC3282">
              <w:t>Yasuhiko Inoue</w:t>
            </w:r>
          </w:p>
        </w:tc>
        <w:tc>
          <w:tcPr>
            <w:tcW w:w="5130" w:type="dxa"/>
          </w:tcPr>
          <w:p w14:paraId="24C72E24" w14:textId="77777777" w:rsidR="00EC3282" w:rsidRPr="00EC3282" w:rsidRDefault="00EC3282" w:rsidP="00275E3E">
            <w:pPr>
              <w:spacing w:after="60"/>
            </w:pPr>
            <w:r w:rsidRPr="00EC3282">
              <w:t>Nippon Telegraph and Telephone Corporation (NTT)</w:t>
            </w:r>
          </w:p>
        </w:tc>
      </w:tr>
      <w:tr w:rsidR="00EC3282" w:rsidRPr="00EC3282" w14:paraId="64931414" w14:textId="77777777" w:rsidTr="00EC3282">
        <w:tc>
          <w:tcPr>
            <w:tcW w:w="2695" w:type="dxa"/>
          </w:tcPr>
          <w:p w14:paraId="64EAB237" w14:textId="77777777" w:rsidR="00EC3282" w:rsidRPr="00EC3282" w:rsidRDefault="00EC3282" w:rsidP="00275E3E">
            <w:pPr>
              <w:spacing w:after="60"/>
            </w:pPr>
            <w:r w:rsidRPr="00EC3282">
              <w:t>Paul Kettle</w:t>
            </w:r>
          </w:p>
        </w:tc>
        <w:tc>
          <w:tcPr>
            <w:tcW w:w="5130" w:type="dxa"/>
          </w:tcPr>
          <w:p w14:paraId="1AC3CCC3" w14:textId="77777777" w:rsidR="00EC3282" w:rsidRPr="00EC3282" w:rsidRDefault="00EC3282" w:rsidP="00275E3E">
            <w:pPr>
              <w:spacing w:after="60"/>
            </w:pPr>
            <w:r w:rsidRPr="00EC3282">
              <w:t>Decawave</w:t>
            </w:r>
          </w:p>
        </w:tc>
      </w:tr>
      <w:tr w:rsidR="00EC3282" w:rsidRPr="00EC3282" w14:paraId="581BDD2A" w14:textId="77777777" w:rsidTr="00EC3282">
        <w:tc>
          <w:tcPr>
            <w:tcW w:w="2695" w:type="dxa"/>
          </w:tcPr>
          <w:p w14:paraId="797628CA" w14:textId="77777777" w:rsidR="00EC3282" w:rsidRPr="00EC3282" w:rsidRDefault="00EC3282" w:rsidP="00275E3E">
            <w:pPr>
              <w:spacing w:after="60"/>
            </w:pPr>
            <w:r w:rsidRPr="00EC3282">
              <w:t>Shoichi Kitazawa</w:t>
            </w:r>
          </w:p>
        </w:tc>
        <w:tc>
          <w:tcPr>
            <w:tcW w:w="5130" w:type="dxa"/>
          </w:tcPr>
          <w:p w14:paraId="4507D24E" w14:textId="77777777" w:rsidR="00EC3282" w:rsidRPr="00EC3282" w:rsidRDefault="00EC3282" w:rsidP="00275E3E">
            <w:pPr>
              <w:spacing w:after="60"/>
            </w:pPr>
            <w:r w:rsidRPr="00EC3282">
              <w:t>Muroran IT</w:t>
            </w:r>
          </w:p>
        </w:tc>
      </w:tr>
      <w:tr w:rsidR="00EC3282" w:rsidRPr="00EC3282" w14:paraId="555820CF" w14:textId="77777777" w:rsidTr="00EC3282">
        <w:tc>
          <w:tcPr>
            <w:tcW w:w="2695" w:type="dxa"/>
          </w:tcPr>
          <w:p w14:paraId="40008480" w14:textId="77777777" w:rsidR="00EC3282" w:rsidRPr="00EC3282" w:rsidRDefault="00EC3282" w:rsidP="00275E3E">
            <w:pPr>
              <w:spacing w:after="60"/>
            </w:pPr>
            <w:r w:rsidRPr="00EC3282">
              <w:t>Frank Leong</w:t>
            </w:r>
          </w:p>
        </w:tc>
        <w:tc>
          <w:tcPr>
            <w:tcW w:w="5130" w:type="dxa"/>
          </w:tcPr>
          <w:p w14:paraId="6EE80015" w14:textId="77777777" w:rsidR="00EC3282" w:rsidRPr="00EC3282" w:rsidRDefault="00EC3282" w:rsidP="00275E3E">
            <w:pPr>
              <w:spacing w:after="60"/>
            </w:pPr>
            <w:r w:rsidRPr="00EC3282">
              <w:t>NXP Semiconductors</w:t>
            </w:r>
          </w:p>
        </w:tc>
      </w:tr>
      <w:tr w:rsidR="00EC3282" w:rsidRPr="00EC3282" w14:paraId="2C0A632D" w14:textId="77777777" w:rsidTr="00EC3282">
        <w:tc>
          <w:tcPr>
            <w:tcW w:w="2695" w:type="dxa"/>
          </w:tcPr>
          <w:p w14:paraId="30EF96B8" w14:textId="77777777" w:rsidR="00EC3282" w:rsidRPr="00EC3282" w:rsidRDefault="00EC3282" w:rsidP="00275E3E">
            <w:pPr>
              <w:spacing w:after="60"/>
            </w:pPr>
            <w:r w:rsidRPr="00EC3282">
              <w:t>Hiroshi Mano</w:t>
            </w:r>
          </w:p>
        </w:tc>
        <w:tc>
          <w:tcPr>
            <w:tcW w:w="5130" w:type="dxa"/>
          </w:tcPr>
          <w:p w14:paraId="7275CB6F" w14:textId="77777777" w:rsidR="00EC3282" w:rsidRPr="00EC3282" w:rsidRDefault="00EC3282" w:rsidP="00275E3E">
            <w:pPr>
              <w:spacing w:after="60"/>
            </w:pPr>
            <w:r w:rsidRPr="00EC3282">
              <w:t>Koden Techno Info K.K.</w:t>
            </w:r>
          </w:p>
        </w:tc>
      </w:tr>
      <w:tr w:rsidR="00EC3282" w:rsidRPr="00EC3282" w14:paraId="3BACE997" w14:textId="77777777" w:rsidTr="00EC3282">
        <w:tc>
          <w:tcPr>
            <w:tcW w:w="2695" w:type="dxa"/>
          </w:tcPr>
          <w:p w14:paraId="258B86F2" w14:textId="77777777" w:rsidR="00EC3282" w:rsidRPr="00EC3282" w:rsidRDefault="00EC3282" w:rsidP="00275E3E">
            <w:pPr>
              <w:spacing w:after="60"/>
            </w:pPr>
            <w:r w:rsidRPr="00EC3282">
              <w:t>Hitoshi Morioka</w:t>
            </w:r>
          </w:p>
        </w:tc>
        <w:tc>
          <w:tcPr>
            <w:tcW w:w="5130" w:type="dxa"/>
          </w:tcPr>
          <w:p w14:paraId="74C4C455" w14:textId="77777777" w:rsidR="00EC3282" w:rsidRPr="00EC3282" w:rsidRDefault="00EC3282" w:rsidP="00275E3E">
            <w:pPr>
              <w:spacing w:after="60"/>
            </w:pPr>
            <w:r w:rsidRPr="00EC3282">
              <w:t>SRC Software</w:t>
            </w:r>
          </w:p>
        </w:tc>
      </w:tr>
      <w:tr w:rsidR="00EC3282" w:rsidRPr="00EC3282" w14:paraId="71AC6EC5" w14:textId="77777777" w:rsidTr="00EC3282">
        <w:tc>
          <w:tcPr>
            <w:tcW w:w="2695" w:type="dxa"/>
          </w:tcPr>
          <w:p w14:paraId="738A114E" w14:textId="77777777" w:rsidR="00EC3282" w:rsidRPr="00EC3282" w:rsidRDefault="00EC3282" w:rsidP="00275E3E">
            <w:pPr>
              <w:spacing w:after="60"/>
            </w:pPr>
            <w:r w:rsidRPr="00EC3282">
              <w:t>Yukimasa Nagai</w:t>
            </w:r>
          </w:p>
        </w:tc>
        <w:tc>
          <w:tcPr>
            <w:tcW w:w="5130" w:type="dxa"/>
          </w:tcPr>
          <w:p w14:paraId="12C6DA2B" w14:textId="77777777" w:rsidR="00EC3282" w:rsidRPr="00EC3282" w:rsidRDefault="00EC3282" w:rsidP="00275E3E">
            <w:pPr>
              <w:spacing w:after="60"/>
            </w:pPr>
            <w:r w:rsidRPr="00EC3282">
              <w:t>Mitsubishi Electric Corporation</w:t>
            </w:r>
          </w:p>
        </w:tc>
      </w:tr>
      <w:tr w:rsidR="00EC3282" w:rsidRPr="00EC3282" w14:paraId="3A6A36FB" w14:textId="77777777" w:rsidTr="00EC3282">
        <w:tc>
          <w:tcPr>
            <w:tcW w:w="2695" w:type="dxa"/>
          </w:tcPr>
          <w:p w14:paraId="7F2282E2" w14:textId="77777777" w:rsidR="00EC3282" w:rsidRPr="00EC3282" w:rsidRDefault="00EC3282" w:rsidP="00275E3E">
            <w:pPr>
              <w:spacing w:after="60"/>
            </w:pPr>
            <w:r w:rsidRPr="00EC3282">
              <w:t>Alireza Nejatian</w:t>
            </w:r>
          </w:p>
        </w:tc>
        <w:tc>
          <w:tcPr>
            <w:tcW w:w="5130" w:type="dxa"/>
          </w:tcPr>
          <w:p w14:paraId="6A041A1A" w14:textId="77777777" w:rsidR="00EC3282" w:rsidRPr="00EC3282" w:rsidRDefault="00EC3282" w:rsidP="00275E3E">
            <w:pPr>
              <w:spacing w:after="60"/>
            </w:pPr>
            <w:r w:rsidRPr="00EC3282">
              <w:t>Ericsson AB</w:t>
            </w:r>
          </w:p>
        </w:tc>
      </w:tr>
      <w:tr w:rsidR="00EC3282" w:rsidRPr="00EC3282" w14:paraId="7694096F" w14:textId="77777777" w:rsidTr="00EC3282">
        <w:tc>
          <w:tcPr>
            <w:tcW w:w="2695" w:type="dxa"/>
          </w:tcPr>
          <w:p w14:paraId="17CC055E" w14:textId="77777777" w:rsidR="00EC3282" w:rsidRPr="00EC3282" w:rsidRDefault="00EC3282" w:rsidP="00275E3E">
            <w:pPr>
              <w:spacing w:after="60"/>
            </w:pPr>
            <w:r w:rsidRPr="00EC3282">
              <w:t>Jaroslaw Niewczas</w:t>
            </w:r>
          </w:p>
        </w:tc>
        <w:tc>
          <w:tcPr>
            <w:tcW w:w="5130" w:type="dxa"/>
          </w:tcPr>
          <w:p w14:paraId="08F693E2" w14:textId="77777777" w:rsidR="00EC3282" w:rsidRPr="00EC3282" w:rsidRDefault="00EC3282" w:rsidP="00275E3E">
            <w:pPr>
              <w:spacing w:after="60"/>
            </w:pPr>
            <w:r w:rsidRPr="00EC3282">
              <w:t>DecaWave</w:t>
            </w:r>
          </w:p>
        </w:tc>
      </w:tr>
      <w:tr w:rsidR="00EC3282" w:rsidRPr="00EC3282" w14:paraId="795613FB" w14:textId="77777777" w:rsidTr="00EC3282">
        <w:tc>
          <w:tcPr>
            <w:tcW w:w="2695" w:type="dxa"/>
          </w:tcPr>
          <w:p w14:paraId="283ADA57" w14:textId="77777777" w:rsidR="00EC3282" w:rsidRPr="00EC3282" w:rsidRDefault="00EC3282" w:rsidP="00275E3E">
            <w:pPr>
              <w:spacing w:after="60"/>
            </w:pPr>
            <w:r w:rsidRPr="00EC3282">
              <w:t>Stephen Palm</w:t>
            </w:r>
          </w:p>
        </w:tc>
        <w:tc>
          <w:tcPr>
            <w:tcW w:w="5130" w:type="dxa"/>
          </w:tcPr>
          <w:p w14:paraId="74D70E8C" w14:textId="77777777" w:rsidR="00EC3282" w:rsidRPr="00EC3282" w:rsidRDefault="00EC3282" w:rsidP="00275E3E">
            <w:pPr>
              <w:spacing w:after="60"/>
            </w:pPr>
            <w:r w:rsidRPr="00EC3282">
              <w:t>Broadcom Corporation</w:t>
            </w:r>
          </w:p>
        </w:tc>
      </w:tr>
      <w:tr w:rsidR="00EC3282" w:rsidRPr="00EC3282" w14:paraId="1F8FFC8D" w14:textId="77777777" w:rsidTr="00EC3282">
        <w:tc>
          <w:tcPr>
            <w:tcW w:w="2695" w:type="dxa"/>
          </w:tcPr>
          <w:p w14:paraId="76497F96" w14:textId="77777777" w:rsidR="00EC3282" w:rsidRPr="00EC3282" w:rsidRDefault="00EC3282" w:rsidP="00275E3E">
            <w:pPr>
              <w:spacing w:after="60"/>
            </w:pPr>
            <w:r w:rsidRPr="00EC3282">
              <w:t>Demir Rakanovic</w:t>
            </w:r>
          </w:p>
        </w:tc>
        <w:tc>
          <w:tcPr>
            <w:tcW w:w="5130" w:type="dxa"/>
          </w:tcPr>
          <w:p w14:paraId="7CB0A3FC" w14:textId="77777777" w:rsidR="00EC3282" w:rsidRPr="00EC3282" w:rsidRDefault="00EC3282" w:rsidP="00275E3E">
            <w:pPr>
              <w:spacing w:after="60"/>
            </w:pPr>
            <w:r w:rsidRPr="00EC3282">
              <w:t>u-blox</w:t>
            </w:r>
          </w:p>
        </w:tc>
      </w:tr>
      <w:tr w:rsidR="00EC3282" w:rsidRPr="00EC3282" w14:paraId="59911041" w14:textId="77777777" w:rsidTr="00EC3282">
        <w:tc>
          <w:tcPr>
            <w:tcW w:w="2695" w:type="dxa"/>
          </w:tcPr>
          <w:p w14:paraId="71D86664" w14:textId="77777777" w:rsidR="00EC3282" w:rsidRPr="00EC3282" w:rsidRDefault="00EC3282" w:rsidP="00275E3E">
            <w:pPr>
              <w:spacing w:after="60"/>
            </w:pPr>
            <w:r w:rsidRPr="00EC3282">
              <w:t>Benjamin Rolfe</w:t>
            </w:r>
          </w:p>
        </w:tc>
        <w:tc>
          <w:tcPr>
            <w:tcW w:w="5130" w:type="dxa"/>
          </w:tcPr>
          <w:p w14:paraId="15DCFAE0" w14:textId="77777777" w:rsidR="00EC3282" w:rsidRPr="00EC3282" w:rsidRDefault="00EC3282" w:rsidP="00275E3E">
            <w:pPr>
              <w:spacing w:after="60"/>
            </w:pPr>
            <w:r w:rsidRPr="00EC3282">
              <w:t>Blind Creek Associates</w:t>
            </w:r>
          </w:p>
        </w:tc>
      </w:tr>
      <w:tr w:rsidR="00EC3282" w:rsidRPr="00EC3282" w14:paraId="5B4F6C03" w14:textId="77777777" w:rsidTr="00EC3282">
        <w:tc>
          <w:tcPr>
            <w:tcW w:w="2695" w:type="dxa"/>
          </w:tcPr>
          <w:p w14:paraId="2D298640" w14:textId="77777777" w:rsidR="00EC3282" w:rsidRPr="00EC3282" w:rsidRDefault="00EC3282" w:rsidP="00275E3E">
            <w:pPr>
              <w:spacing w:after="60"/>
            </w:pPr>
            <w:r w:rsidRPr="00EC3282">
              <w:t>Ioannis Sarris</w:t>
            </w:r>
          </w:p>
        </w:tc>
        <w:tc>
          <w:tcPr>
            <w:tcW w:w="5130" w:type="dxa"/>
          </w:tcPr>
          <w:p w14:paraId="2D1009A9" w14:textId="77777777" w:rsidR="00EC3282" w:rsidRPr="00EC3282" w:rsidRDefault="00EC3282" w:rsidP="00275E3E">
            <w:pPr>
              <w:spacing w:after="60"/>
            </w:pPr>
            <w:r w:rsidRPr="00EC3282">
              <w:t>u-blox</w:t>
            </w:r>
          </w:p>
        </w:tc>
      </w:tr>
      <w:tr w:rsidR="00EC3282" w:rsidRPr="00EC3282" w14:paraId="15AF55F2" w14:textId="77777777" w:rsidTr="00EC3282">
        <w:tc>
          <w:tcPr>
            <w:tcW w:w="2695" w:type="dxa"/>
          </w:tcPr>
          <w:p w14:paraId="10EFA435" w14:textId="77777777" w:rsidR="00EC3282" w:rsidRPr="00EC3282" w:rsidRDefault="00EC3282" w:rsidP="00275E3E">
            <w:pPr>
              <w:spacing w:after="60"/>
            </w:pPr>
            <w:r w:rsidRPr="00EC3282">
              <w:t>Yongho Seok</w:t>
            </w:r>
          </w:p>
        </w:tc>
        <w:tc>
          <w:tcPr>
            <w:tcW w:w="5130" w:type="dxa"/>
          </w:tcPr>
          <w:p w14:paraId="547B350F" w14:textId="77777777" w:rsidR="00EC3282" w:rsidRPr="00EC3282" w:rsidRDefault="00EC3282" w:rsidP="00275E3E">
            <w:pPr>
              <w:spacing w:after="60"/>
            </w:pPr>
            <w:r w:rsidRPr="00EC3282">
              <w:t>mediatek</w:t>
            </w:r>
          </w:p>
        </w:tc>
      </w:tr>
      <w:tr w:rsidR="00EC3282" w:rsidRPr="00EC3282" w14:paraId="64D7A349" w14:textId="77777777" w:rsidTr="00EC3282">
        <w:tc>
          <w:tcPr>
            <w:tcW w:w="2695" w:type="dxa"/>
          </w:tcPr>
          <w:p w14:paraId="0280E20F" w14:textId="77777777" w:rsidR="00EC3282" w:rsidRPr="00EC3282" w:rsidRDefault="00EC3282" w:rsidP="00275E3E">
            <w:pPr>
              <w:spacing w:after="60"/>
            </w:pPr>
            <w:r w:rsidRPr="00EC3282">
              <w:t>Stephen Shellhammer</w:t>
            </w:r>
          </w:p>
        </w:tc>
        <w:tc>
          <w:tcPr>
            <w:tcW w:w="5130" w:type="dxa"/>
          </w:tcPr>
          <w:p w14:paraId="256D1552" w14:textId="77777777" w:rsidR="00EC3282" w:rsidRPr="00EC3282" w:rsidRDefault="00EC3282" w:rsidP="00275E3E">
            <w:pPr>
              <w:spacing w:after="60"/>
            </w:pPr>
            <w:r w:rsidRPr="00EC3282">
              <w:t>Qualcomm Incorporated</w:t>
            </w:r>
          </w:p>
        </w:tc>
      </w:tr>
      <w:tr w:rsidR="00EC3282" w:rsidRPr="00EC3282" w14:paraId="7F7E6CF2" w14:textId="77777777" w:rsidTr="00EC3282">
        <w:tc>
          <w:tcPr>
            <w:tcW w:w="2695" w:type="dxa"/>
          </w:tcPr>
          <w:p w14:paraId="3FA016B7" w14:textId="77777777" w:rsidR="00EC3282" w:rsidRPr="00EC3282" w:rsidRDefault="00EC3282" w:rsidP="00275E3E">
            <w:pPr>
              <w:spacing w:after="60"/>
            </w:pPr>
            <w:r w:rsidRPr="00EC3282">
              <w:t>Takenori Sumi</w:t>
            </w:r>
          </w:p>
        </w:tc>
        <w:tc>
          <w:tcPr>
            <w:tcW w:w="5130" w:type="dxa"/>
          </w:tcPr>
          <w:p w14:paraId="7B94333C" w14:textId="77777777" w:rsidR="00EC3282" w:rsidRPr="00EC3282" w:rsidRDefault="00EC3282" w:rsidP="00275E3E">
            <w:pPr>
              <w:spacing w:after="60"/>
            </w:pPr>
            <w:r w:rsidRPr="00EC3282">
              <w:t>Mitsubishi Electric Corporation</w:t>
            </w:r>
          </w:p>
        </w:tc>
      </w:tr>
      <w:tr w:rsidR="00EC3282" w:rsidRPr="00EC3282" w14:paraId="046CF72B" w14:textId="77777777" w:rsidTr="00EC3282">
        <w:tc>
          <w:tcPr>
            <w:tcW w:w="2695" w:type="dxa"/>
          </w:tcPr>
          <w:p w14:paraId="30266C56" w14:textId="77777777" w:rsidR="00EC3282" w:rsidRPr="00EC3282" w:rsidRDefault="00EC3282" w:rsidP="00275E3E">
            <w:pPr>
              <w:spacing w:after="60"/>
            </w:pPr>
            <w:r w:rsidRPr="00EC3282">
              <w:t>Mineo Takai</w:t>
            </w:r>
          </w:p>
        </w:tc>
        <w:tc>
          <w:tcPr>
            <w:tcW w:w="5130" w:type="dxa"/>
          </w:tcPr>
          <w:p w14:paraId="4D16F2C9" w14:textId="77777777" w:rsidR="00EC3282" w:rsidRPr="00EC3282" w:rsidRDefault="00EC3282" w:rsidP="00275E3E">
            <w:pPr>
              <w:spacing w:after="60"/>
            </w:pPr>
            <w:r w:rsidRPr="00EC3282">
              <w:t>Space-Time Engineering</w:t>
            </w:r>
          </w:p>
        </w:tc>
      </w:tr>
      <w:tr w:rsidR="00EC3282" w:rsidRPr="00EC3282" w14:paraId="46A670D9" w14:textId="77777777" w:rsidTr="00EC3282">
        <w:tc>
          <w:tcPr>
            <w:tcW w:w="2695" w:type="dxa"/>
          </w:tcPr>
          <w:p w14:paraId="6352E08B" w14:textId="77777777" w:rsidR="00EC3282" w:rsidRPr="00EC3282" w:rsidRDefault="00EC3282" w:rsidP="00275E3E">
            <w:pPr>
              <w:spacing w:after="60"/>
            </w:pPr>
            <w:r w:rsidRPr="00EC3282">
              <w:t>Hidetoshi Yokota</w:t>
            </w:r>
          </w:p>
        </w:tc>
        <w:tc>
          <w:tcPr>
            <w:tcW w:w="5130" w:type="dxa"/>
          </w:tcPr>
          <w:p w14:paraId="7D7D2FF9" w14:textId="77777777" w:rsidR="00EC3282" w:rsidRPr="00EC3282" w:rsidRDefault="00EC3282" w:rsidP="00275E3E">
            <w:pPr>
              <w:spacing w:after="60"/>
            </w:pPr>
            <w:r w:rsidRPr="00EC3282">
              <w:t>Landis Gyr Group Worldwide</w:t>
            </w:r>
          </w:p>
        </w:tc>
      </w:tr>
      <w:tr w:rsidR="00EC3282" w:rsidRPr="000E3B39" w14:paraId="7851C3A0" w14:textId="77777777" w:rsidTr="00EC3282">
        <w:tc>
          <w:tcPr>
            <w:tcW w:w="2695" w:type="dxa"/>
          </w:tcPr>
          <w:p w14:paraId="7A440560" w14:textId="77777777" w:rsidR="00EC3282" w:rsidRPr="00EC3282" w:rsidRDefault="00EC3282" w:rsidP="00275E3E">
            <w:pPr>
              <w:spacing w:after="60"/>
            </w:pPr>
            <w:r w:rsidRPr="00EC3282">
              <w:t>Rolf de Vegt</w:t>
            </w:r>
          </w:p>
        </w:tc>
        <w:tc>
          <w:tcPr>
            <w:tcW w:w="5130" w:type="dxa"/>
          </w:tcPr>
          <w:p w14:paraId="1E8F3E32" w14:textId="77777777" w:rsidR="00EC3282" w:rsidRPr="000E3B39" w:rsidRDefault="00EC3282" w:rsidP="00275E3E">
            <w:pPr>
              <w:spacing w:after="60"/>
            </w:pPr>
            <w:r w:rsidRPr="00EC3282">
              <w:t>Qualcomm Incorporated</w:t>
            </w:r>
          </w:p>
        </w:tc>
      </w:tr>
    </w:tbl>
    <w:p w14:paraId="2FC3609E" w14:textId="3ECDC80A" w:rsidR="00084E86" w:rsidRPr="000E3B39" w:rsidRDefault="00084E86" w:rsidP="00EC3282">
      <w:pPr>
        <w:spacing w:after="60" w:line="240" w:lineRule="auto"/>
      </w:pPr>
    </w:p>
    <w:sectPr w:rsidR="00084E86" w:rsidRPr="000E3B39"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B1E01" w14:textId="77777777" w:rsidR="00C42E38" w:rsidRDefault="00C42E38" w:rsidP="00766E54">
      <w:pPr>
        <w:spacing w:after="0" w:line="240" w:lineRule="auto"/>
      </w:pPr>
      <w:r>
        <w:separator/>
      </w:r>
    </w:p>
  </w:endnote>
  <w:endnote w:type="continuationSeparator" w:id="0">
    <w:p w14:paraId="0D77B6A2" w14:textId="77777777" w:rsidR="00C42E38" w:rsidRDefault="00C42E38"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7A24C" w14:textId="77777777" w:rsidR="00C42E38" w:rsidRDefault="00C42E38" w:rsidP="00766E54">
      <w:pPr>
        <w:spacing w:after="0" w:line="240" w:lineRule="auto"/>
      </w:pPr>
      <w:r>
        <w:separator/>
      </w:r>
    </w:p>
  </w:footnote>
  <w:footnote w:type="continuationSeparator" w:id="0">
    <w:p w14:paraId="6CED5AFF" w14:textId="77777777" w:rsidR="00C42E38" w:rsidRDefault="00C42E38"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657EA404" w:rsidR="00EB2E3A" w:rsidRPr="00C724F0" w:rsidRDefault="006B446A" w:rsidP="00766E54">
    <w:pPr>
      <w:pStyle w:val="Header"/>
      <w:pBdr>
        <w:bottom w:val="single" w:sz="8" w:space="1" w:color="auto"/>
      </w:pBdr>
      <w:tabs>
        <w:tab w:val="clear" w:pos="4680"/>
        <w:tab w:val="center" w:pos="8280"/>
      </w:tabs>
      <w:rPr>
        <w:sz w:val="28"/>
      </w:rPr>
    </w:pPr>
    <w:r>
      <w:rPr>
        <w:sz w:val="28"/>
      </w:rPr>
      <w:t>September</w:t>
    </w:r>
    <w:r w:rsidR="00EB2E3A">
      <w:rPr>
        <w:sz w:val="28"/>
      </w:rPr>
      <w:t xml:space="preserve"> 2018</w:t>
    </w:r>
    <w:r w:rsidR="00EB2E3A">
      <w:rPr>
        <w:sz w:val="28"/>
      </w:rPr>
      <w:tab/>
      <w:t>IEEE P802.19-18/00</w:t>
    </w:r>
    <w:r w:rsidR="00D21F73">
      <w:rPr>
        <w:sz w:val="28"/>
      </w:rPr>
      <w:t>76</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470A6"/>
    <w:rsid w:val="000569BA"/>
    <w:rsid w:val="00061378"/>
    <w:rsid w:val="000656A8"/>
    <w:rsid w:val="00065872"/>
    <w:rsid w:val="000677D5"/>
    <w:rsid w:val="00072398"/>
    <w:rsid w:val="00084E86"/>
    <w:rsid w:val="00085FF5"/>
    <w:rsid w:val="000A0CDF"/>
    <w:rsid w:val="000A46EF"/>
    <w:rsid w:val="000A6595"/>
    <w:rsid w:val="000D22AE"/>
    <w:rsid w:val="000D284E"/>
    <w:rsid w:val="000D5565"/>
    <w:rsid w:val="000E09AB"/>
    <w:rsid w:val="000E3B39"/>
    <w:rsid w:val="000E4177"/>
    <w:rsid w:val="000F3330"/>
    <w:rsid w:val="000F4D0E"/>
    <w:rsid w:val="000F4ED3"/>
    <w:rsid w:val="000F796C"/>
    <w:rsid w:val="001217DC"/>
    <w:rsid w:val="001417E9"/>
    <w:rsid w:val="001437FB"/>
    <w:rsid w:val="001439A2"/>
    <w:rsid w:val="00143BAF"/>
    <w:rsid w:val="0015400A"/>
    <w:rsid w:val="00161CC9"/>
    <w:rsid w:val="001679B4"/>
    <w:rsid w:val="00173D4A"/>
    <w:rsid w:val="001A7B74"/>
    <w:rsid w:val="001C1BF5"/>
    <w:rsid w:val="001D0AF7"/>
    <w:rsid w:val="001D2FC4"/>
    <w:rsid w:val="001F2F1B"/>
    <w:rsid w:val="001F780C"/>
    <w:rsid w:val="00203373"/>
    <w:rsid w:val="00205DA0"/>
    <w:rsid w:val="00211633"/>
    <w:rsid w:val="0023260A"/>
    <w:rsid w:val="002365CA"/>
    <w:rsid w:val="002458E4"/>
    <w:rsid w:val="002644C8"/>
    <w:rsid w:val="00264722"/>
    <w:rsid w:val="00277BFD"/>
    <w:rsid w:val="00283796"/>
    <w:rsid w:val="002B11ED"/>
    <w:rsid w:val="002B183F"/>
    <w:rsid w:val="002B6DFB"/>
    <w:rsid w:val="002C0107"/>
    <w:rsid w:val="002D02B8"/>
    <w:rsid w:val="00301DA4"/>
    <w:rsid w:val="0031092D"/>
    <w:rsid w:val="0032282C"/>
    <w:rsid w:val="00323EB5"/>
    <w:rsid w:val="003525AA"/>
    <w:rsid w:val="00363674"/>
    <w:rsid w:val="00373145"/>
    <w:rsid w:val="00380D37"/>
    <w:rsid w:val="003B3DFE"/>
    <w:rsid w:val="003C749A"/>
    <w:rsid w:val="003D2387"/>
    <w:rsid w:val="003F3721"/>
    <w:rsid w:val="00406493"/>
    <w:rsid w:val="00416C7F"/>
    <w:rsid w:val="00424118"/>
    <w:rsid w:val="00433761"/>
    <w:rsid w:val="00441416"/>
    <w:rsid w:val="004537C4"/>
    <w:rsid w:val="004607AE"/>
    <w:rsid w:val="00463593"/>
    <w:rsid w:val="004707C1"/>
    <w:rsid w:val="00475939"/>
    <w:rsid w:val="00477704"/>
    <w:rsid w:val="00487652"/>
    <w:rsid w:val="004C0D55"/>
    <w:rsid w:val="004D0206"/>
    <w:rsid w:val="004E5271"/>
    <w:rsid w:val="004F5AFC"/>
    <w:rsid w:val="004F7806"/>
    <w:rsid w:val="005305FF"/>
    <w:rsid w:val="005348B0"/>
    <w:rsid w:val="005475DD"/>
    <w:rsid w:val="005778AA"/>
    <w:rsid w:val="00582C17"/>
    <w:rsid w:val="00585307"/>
    <w:rsid w:val="005903BD"/>
    <w:rsid w:val="005A19A5"/>
    <w:rsid w:val="005A6D6B"/>
    <w:rsid w:val="005A7272"/>
    <w:rsid w:val="005B4902"/>
    <w:rsid w:val="005C4B04"/>
    <w:rsid w:val="005D693D"/>
    <w:rsid w:val="006113ED"/>
    <w:rsid w:val="00611465"/>
    <w:rsid w:val="0062080C"/>
    <w:rsid w:val="006232FB"/>
    <w:rsid w:val="006377CD"/>
    <w:rsid w:val="00645AA4"/>
    <w:rsid w:val="00657A70"/>
    <w:rsid w:val="00660C4A"/>
    <w:rsid w:val="006801D8"/>
    <w:rsid w:val="00684426"/>
    <w:rsid w:val="006876E2"/>
    <w:rsid w:val="006B0B06"/>
    <w:rsid w:val="006B446A"/>
    <w:rsid w:val="006C22F8"/>
    <w:rsid w:val="006C429F"/>
    <w:rsid w:val="006D18E4"/>
    <w:rsid w:val="006D1EE8"/>
    <w:rsid w:val="006E32B7"/>
    <w:rsid w:val="006E617B"/>
    <w:rsid w:val="006F09C0"/>
    <w:rsid w:val="006F555A"/>
    <w:rsid w:val="00712B61"/>
    <w:rsid w:val="00713118"/>
    <w:rsid w:val="00714D12"/>
    <w:rsid w:val="00716715"/>
    <w:rsid w:val="00717767"/>
    <w:rsid w:val="007365EA"/>
    <w:rsid w:val="00743994"/>
    <w:rsid w:val="00750444"/>
    <w:rsid w:val="00753DAF"/>
    <w:rsid w:val="00766E54"/>
    <w:rsid w:val="00767680"/>
    <w:rsid w:val="007836BB"/>
    <w:rsid w:val="00783CBB"/>
    <w:rsid w:val="00783FFE"/>
    <w:rsid w:val="0078529A"/>
    <w:rsid w:val="007B5E8D"/>
    <w:rsid w:val="007C341A"/>
    <w:rsid w:val="007C603A"/>
    <w:rsid w:val="007E6710"/>
    <w:rsid w:val="007F6351"/>
    <w:rsid w:val="0082276C"/>
    <w:rsid w:val="00822842"/>
    <w:rsid w:val="00831DBF"/>
    <w:rsid w:val="0084447E"/>
    <w:rsid w:val="00844FC7"/>
    <w:rsid w:val="00846386"/>
    <w:rsid w:val="00880F7E"/>
    <w:rsid w:val="00895277"/>
    <w:rsid w:val="008C3CCD"/>
    <w:rsid w:val="00903F7E"/>
    <w:rsid w:val="009100DD"/>
    <w:rsid w:val="00922944"/>
    <w:rsid w:val="0093141F"/>
    <w:rsid w:val="0093358B"/>
    <w:rsid w:val="00942F2B"/>
    <w:rsid w:val="00960392"/>
    <w:rsid w:val="0096705D"/>
    <w:rsid w:val="00972FC5"/>
    <w:rsid w:val="00992172"/>
    <w:rsid w:val="00994C1B"/>
    <w:rsid w:val="009A31B5"/>
    <w:rsid w:val="009C7762"/>
    <w:rsid w:val="009C78B2"/>
    <w:rsid w:val="009D2F1C"/>
    <w:rsid w:val="009D55F0"/>
    <w:rsid w:val="009E2A1A"/>
    <w:rsid w:val="009F3DA7"/>
    <w:rsid w:val="009F6B59"/>
    <w:rsid w:val="009F7C52"/>
    <w:rsid w:val="00A12B2A"/>
    <w:rsid w:val="00A26257"/>
    <w:rsid w:val="00A30D08"/>
    <w:rsid w:val="00A46776"/>
    <w:rsid w:val="00A565A8"/>
    <w:rsid w:val="00A80FBB"/>
    <w:rsid w:val="00A8487B"/>
    <w:rsid w:val="00A910AA"/>
    <w:rsid w:val="00A92EA0"/>
    <w:rsid w:val="00A95C5C"/>
    <w:rsid w:val="00AA2615"/>
    <w:rsid w:val="00AA43E7"/>
    <w:rsid w:val="00AC3824"/>
    <w:rsid w:val="00AD4A43"/>
    <w:rsid w:val="00AE60F1"/>
    <w:rsid w:val="00AF7B41"/>
    <w:rsid w:val="00AF7E0E"/>
    <w:rsid w:val="00B05481"/>
    <w:rsid w:val="00B13903"/>
    <w:rsid w:val="00B17041"/>
    <w:rsid w:val="00B21E05"/>
    <w:rsid w:val="00B35B05"/>
    <w:rsid w:val="00B360E4"/>
    <w:rsid w:val="00B423C6"/>
    <w:rsid w:val="00B457E1"/>
    <w:rsid w:val="00B47540"/>
    <w:rsid w:val="00B94245"/>
    <w:rsid w:val="00BA64E6"/>
    <w:rsid w:val="00BB0025"/>
    <w:rsid w:val="00BB3DA8"/>
    <w:rsid w:val="00BB5B9D"/>
    <w:rsid w:val="00BC399A"/>
    <w:rsid w:val="00BC4D59"/>
    <w:rsid w:val="00BD1843"/>
    <w:rsid w:val="00BE086F"/>
    <w:rsid w:val="00BE432A"/>
    <w:rsid w:val="00BF154B"/>
    <w:rsid w:val="00BF1A72"/>
    <w:rsid w:val="00C2321C"/>
    <w:rsid w:val="00C24474"/>
    <w:rsid w:val="00C329A9"/>
    <w:rsid w:val="00C42204"/>
    <w:rsid w:val="00C42E38"/>
    <w:rsid w:val="00C44296"/>
    <w:rsid w:val="00C56FB5"/>
    <w:rsid w:val="00C60298"/>
    <w:rsid w:val="00C672EB"/>
    <w:rsid w:val="00C7220C"/>
    <w:rsid w:val="00C724F0"/>
    <w:rsid w:val="00C81A70"/>
    <w:rsid w:val="00C868D4"/>
    <w:rsid w:val="00CB0E65"/>
    <w:rsid w:val="00CF0B6A"/>
    <w:rsid w:val="00CF2D3D"/>
    <w:rsid w:val="00CF5CED"/>
    <w:rsid w:val="00CF6B6A"/>
    <w:rsid w:val="00CF70A6"/>
    <w:rsid w:val="00D06B2A"/>
    <w:rsid w:val="00D21F73"/>
    <w:rsid w:val="00D2221C"/>
    <w:rsid w:val="00D34CD8"/>
    <w:rsid w:val="00D50B3F"/>
    <w:rsid w:val="00D5170A"/>
    <w:rsid w:val="00D76361"/>
    <w:rsid w:val="00D81018"/>
    <w:rsid w:val="00DA1A8B"/>
    <w:rsid w:val="00DA32C4"/>
    <w:rsid w:val="00DB533D"/>
    <w:rsid w:val="00DB68F1"/>
    <w:rsid w:val="00DC3351"/>
    <w:rsid w:val="00DC5E1D"/>
    <w:rsid w:val="00DF47E5"/>
    <w:rsid w:val="00E04ED7"/>
    <w:rsid w:val="00E0514C"/>
    <w:rsid w:val="00E153D1"/>
    <w:rsid w:val="00E2772D"/>
    <w:rsid w:val="00E40521"/>
    <w:rsid w:val="00E45049"/>
    <w:rsid w:val="00E60CE8"/>
    <w:rsid w:val="00E90ED7"/>
    <w:rsid w:val="00E950DB"/>
    <w:rsid w:val="00EA627F"/>
    <w:rsid w:val="00EB2E3A"/>
    <w:rsid w:val="00EC2F8A"/>
    <w:rsid w:val="00EC3282"/>
    <w:rsid w:val="00EE35F8"/>
    <w:rsid w:val="00EE3B05"/>
    <w:rsid w:val="00EF2B43"/>
    <w:rsid w:val="00F07DBA"/>
    <w:rsid w:val="00F151ED"/>
    <w:rsid w:val="00F1649A"/>
    <w:rsid w:val="00F52BE0"/>
    <w:rsid w:val="00F53B24"/>
    <w:rsid w:val="00F61B37"/>
    <w:rsid w:val="00F7004D"/>
    <w:rsid w:val="00F7290F"/>
    <w:rsid w:val="00F93426"/>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73FF0-23D6-48B3-BA68-B0FACC87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195</cp:revision>
  <cp:lastPrinted>2014-11-08T19:57:00Z</cp:lastPrinted>
  <dcterms:created xsi:type="dcterms:W3CDTF">2014-11-08T19:17:00Z</dcterms:created>
  <dcterms:modified xsi:type="dcterms:W3CDTF">2018-09-15T22:43:00Z</dcterms:modified>
</cp:coreProperties>
</file>