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006ABF6" w:rsidR="00E153D1" w:rsidRPr="00A429DD" w:rsidRDefault="00441416" w:rsidP="00EB2E3A">
            <w:pPr>
              <w:pStyle w:val="covertext"/>
              <w:rPr>
                <w:rFonts w:ascii="Calibri" w:hAnsi="Calibri"/>
                <w:sz w:val="28"/>
                <w:szCs w:val="28"/>
              </w:rPr>
            </w:pPr>
            <w:r>
              <w:rPr>
                <w:rFonts w:ascii="Calibri" w:hAnsi="Calibri"/>
                <w:b/>
                <w:sz w:val="28"/>
                <w:szCs w:val="28"/>
              </w:rPr>
              <w:t>January</w:t>
            </w:r>
            <w:r w:rsidR="00BC4D59">
              <w:rPr>
                <w:rFonts w:ascii="Calibri" w:hAnsi="Calibri"/>
                <w:b/>
                <w:sz w:val="28"/>
                <w:szCs w:val="28"/>
              </w:rPr>
              <w:t xml:space="preserve"> 201</w:t>
            </w:r>
            <w:r>
              <w:rPr>
                <w:rFonts w:ascii="Calibri" w:hAnsi="Calibri"/>
                <w:b/>
                <w:sz w:val="28"/>
                <w:szCs w:val="28"/>
              </w:rPr>
              <w:t>8</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9199C7A" w:rsidR="00E153D1" w:rsidRPr="00A429DD" w:rsidRDefault="00441416" w:rsidP="0078529A">
            <w:pPr>
              <w:pStyle w:val="covertext"/>
              <w:rPr>
                <w:rFonts w:ascii="Calibri" w:hAnsi="Calibri"/>
                <w:szCs w:val="24"/>
              </w:rPr>
            </w:pPr>
            <w:r>
              <w:rPr>
                <w:rFonts w:ascii="Calibri" w:hAnsi="Calibri"/>
                <w:szCs w:val="24"/>
              </w:rPr>
              <w:t>January</w:t>
            </w:r>
            <w:r w:rsidR="001C1BF5">
              <w:rPr>
                <w:rFonts w:ascii="Calibri" w:hAnsi="Calibri"/>
                <w:szCs w:val="24"/>
              </w:rPr>
              <w:t xml:space="preserve"> </w:t>
            </w:r>
            <w:r>
              <w:rPr>
                <w:rFonts w:ascii="Calibri" w:hAnsi="Calibri"/>
                <w:szCs w:val="24"/>
              </w:rPr>
              <w:t>16</w:t>
            </w:r>
            <w:r w:rsidR="0023260A">
              <w:rPr>
                <w:rFonts w:ascii="Calibri" w:hAnsi="Calibri"/>
                <w:szCs w:val="24"/>
              </w:rPr>
              <w:t>, 201</w:t>
            </w:r>
            <w:r>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08BEADEE" w:rsidR="002B183F" w:rsidRPr="00283796" w:rsidRDefault="000A0CDF" w:rsidP="00283796">
      <w:pPr>
        <w:spacing w:after="0" w:line="240" w:lineRule="auto"/>
        <w:rPr>
          <w:b/>
        </w:rPr>
      </w:pPr>
      <w:r>
        <w:rPr>
          <w:b/>
        </w:rPr>
        <w:lastRenderedPageBreak/>
        <w:t>M</w:t>
      </w:r>
      <w:r w:rsidR="005B4902">
        <w:rPr>
          <w:b/>
        </w:rPr>
        <w:t xml:space="preserve">onday </w:t>
      </w:r>
      <w:r w:rsidR="00441416">
        <w:rPr>
          <w:b/>
        </w:rPr>
        <w:t>January 15</w:t>
      </w:r>
      <w:r w:rsidR="00D06B2A">
        <w:rPr>
          <w:b/>
        </w:rPr>
        <w:t>, 201</w:t>
      </w:r>
      <w:r w:rsidR="00441416">
        <w:rPr>
          <w:b/>
        </w:rPr>
        <w:t>8</w:t>
      </w:r>
    </w:p>
    <w:p w14:paraId="48EC1541" w14:textId="77777777" w:rsidR="00283796" w:rsidRDefault="00283796" w:rsidP="00283796">
      <w:pPr>
        <w:spacing w:after="0" w:line="240" w:lineRule="auto"/>
      </w:pPr>
    </w:p>
    <w:p w14:paraId="23F83CE0" w14:textId="63CB08E2" w:rsidR="000A0CDF" w:rsidRDefault="00283796" w:rsidP="00283796">
      <w:pPr>
        <w:spacing w:after="0" w:line="240" w:lineRule="auto"/>
      </w:pPr>
      <w:r>
        <w:t>WG chair c</w:t>
      </w:r>
      <w:r w:rsidR="00E04ED7">
        <w:t>al</w:t>
      </w:r>
      <w:r w:rsidR="00C2321C">
        <w:t xml:space="preserve">led the meeting to order at </w:t>
      </w:r>
      <w:r w:rsidR="000A0CDF">
        <w:t>4:0</w:t>
      </w:r>
      <w:r w:rsidR="00441416">
        <w:t>4</w:t>
      </w:r>
      <w:r w:rsidR="00061378">
        <w:t xml:space="preserve"> P</w:t>
      </w:r>
      <w:r>
        <w:t>M.</w:t>
      </w:r>
    </w:p>
    <w:p w14:paraId="05442430" w14:textId="77777777" w:rsidR="00283796" w:rsidRDefault="00283796" w:rsidP="00283796">
      <w:pPr>
        <w:spacing w:after="0" w:line="240" w:lineRule="auto"/>
      </w:pPr>
    </w:p>
    <w:p w14:paraId="222CEB81" w14:textId="5E1A0C3D"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rsidR="00441416">
        <w:t xml:space="preserve">There was a request to swap the order of several presentations.  There was no objection, so the agenda was revised.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441416">
        <w:t>8</w:t>
      </w:r>
      <w:r w:rsidR="004F7806">
        <w:t>/00</w:t>
      </w:r>
      <w:r w:rsidR="00441416">
        <w:t>01</w:t>
      </w:r>
      <w:r w:rsidR="004F7806">
        <w:t>r</w:t>
      </w:r>
      <w:r w:rsidR="00441416">
        <w:t>2</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77777777" w:rsidR="0023260A" w:rsidRDefault="0023260A" w:rsidP="00283796">
      <w:pPr>
        <w:spacing w:after="0" w:line="240" w:lineRule="auto"/>
      </w:pPr>
      <w:r>
        <w:t>Chair read the IEEE 802 Participation slides.</w:t>
      </w:r>
    </w:p>
    <w:p w14:paraId="01557564" w14:textId="77777777" w:rsidR="00E04ED7" w:rsidRDefault="00E04ED7" w:rsidP="00283796">
      <w:pPr>
        <w:spacing w:after="0" w:line="240" w:lineRule="auto"/>
      </w:pPr>
    </w:p>
    <w:p w14:paraId="46851B86" w14:textId="77777777" w:rsidR="00E04ED7" w:rsidRDefault="00DA32C4" w:rsidP="00283796">
      <w:pPr>
        <w:spacing w:after="0" w:line="240" w:lineRule="auto"/>
      </w:pPr>
      <w:r>
        <w:t>Motion to approve the minutes f</w:t>
      </w:r>
      <w:r w:rsidR="004F7806">
        <w:t>rom the previous</w:t>
      </w:r>
      <w:r w:rsidR="000A0CDF">
        <w:t xml:space="preserve"> </w:t>
      </w:r>
      <w:r w:rsidR="004F7806">
        <w:t>meeting, document 802.19-17/82</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32E295FB"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441416">
        <w:t>02</w:t>
      </w:r>
      <w:r w:rsidR="004F7806">
        <w:t>r</w:t>
      </w:r>
      <w:r w:rsidR="00441416">
        <w:t>1</w:t>
      </w:r>
      <w:r w:rsidR="004F7806">
        <w:t>.</w:t>
      </w:r>
    </w:p>
    <w:p w14:paraId="7FC0F266" w14:textId="77777777" w:rsidR="006E617B" w:rsidRDefault="006E617B" w:rsidP="00283796">
      <w:pPr>
        <w:spacing w:after="0" w:line="240" w:lineRule="auto"/>
      </w:pPr>
    </w:p>
    <w:p w14:paraId="28202519" w14:textId="23A8D711" w:rsidR="002B11ED" w:rsidRDefault="0023260A" w:rsidP="00283796">
      <w:pPr>
        <w:spacing w:after="0" w:line="240" w:lineRule="auto"/>
      </w:pPr>
      <w:r>
        <w:t>The</w:t>
      </w:r>
      <w:r w:rsidR="001C1BF5">
        <w:t xml:space="preserve"> TGRev</w:t>
      </w:r>
      <w:r w:rsidR="000A0CDF">
        <w:t xml:space="preserve"> </w:t>
      </w:r>
      <w:r w:rsidR="004F7806">
        <w:t>editor</w:t>
      </w:r>
      <w:r w:rsidR="001C1BF5">
        <w:t xml:space="preserve"> presented the TGRev</w:t>
      </w:r>
      <w:r w:rsidR="002B11ED">
        <w:t xml:space="preserve"> openin</w:t>
      </w:r>
      <w:r w:rsidR="00D06B2A">
        <w:t>g report, document 802.19-1</w:t>
      </w:r>
      <w:r w:rsidR="00441416">
        <w:t>8</w:t>
      </w:r>
      <w:r w:rsidR="004F7806">
        <w:t>/00</w:t>
      </w:r>
      <w:r w:rsidR="00441416">
        <w:t>04</w:t>
      </w:r>
      <w:r>
        <w:t>r</w:t>
      </w:r>
      <w:r w:rsidR="00441416">
        <w:t>1</w:t>
      </w:r>
      <w:r w:rsidR="004F7806">
        <w:t>.</w:t>
      </w:r>
    </w:p>
    <w:p w14:paraId="1F4F5DF3" w14:textId="721281CF" w:rsidR="00441416" w:rsidRDefault="00441416" w:rsidP="00283796">
      <w:pPr>
        <w:spacing w:after="0" w:line="240" w:lineRule="auto"/>
      </w:pPr>
    </w:p>
    <w:p w14:paraId="4B0AE5A0" w14:textId="4381413A" w:rsidR="00441416" w:rsidRDefault="00441416" w:rsidP="00283796">
      <w:pPr>
        <w:spacing w:after="0" w:line="240" w:lineRule="auto"/>
      </w:pPr>
      <w:r>
        <w:t>A presentation on Automotive Coexistence Use Cases, a liaison from the WFA, was presented in document 802.19-18/5r1.</w:t>
      </w:r>
    </w:p>
    <w:p w14:paraId="50B01C4B" w14:textId="7A37FDC1" w:rsidR="00441416" w:rsidRDefault="00441416" w:rsidP="00283796">
      <w:pPr>
        <w:spacing w:after="0" w:line="240" w:lineRule="auto"/>
      </w:pPr>
    </w:p>
    <w:p w14:paraId="510EDB02" w14:textId="1EF14431" w:rsidR="00441416" w:rsidRDefault="00441416" w:rsidP="00283796">
      <w:pPr>
        <w:spacing w:after="0" w:line="240" w:lineRule="auto"/>
      </w:pPr>
      <w:r>
        <w:t xml:space="preserve">A document on </w:t>
      </w:r>
      <w:r w:rsidR="00B21E05">
        <w:t>coexistence</w:t>
      </w:r>
      <w:r>
        <w:t xml:space="preserve"> issues in </w:t>
      </w:r>
      <w:r w:rsidR="00EB2E3A">
        <w:t>the sub-1GHz bands was presented, in document 802.19-18/6r0.</w:t>
      </w:r>
    </w:p>
    <w:p w14:paraId="2959EBE6" w14:textId="5D7EABF3" w:rsidR="00EB2E3A" w:rsidRDefault="00EB2E3A" w:rsidP="00283796">
      <w:pPr>
        <w:spacing w:after="0" w:line="240" w:lineRule="auto"/>
      </w:pPr>
    </w:p>
    <w:p w14:paraId="5F976849" w14:textId="419D6541" w:rsidR="00EB2E3A" w:rsidRDefault="00EB2E3A" w:rsidP="00283796">
      <w:pPr>
        <w:spacing w:after="0" w:line="240" w:lineRule="auto"/>
      </w:pPr>
      <w:r>
        <w:t xml:space="preserve">There was a discussion about the simulation parameters.  The WG chair suggested that a </w:t>
      </w:r>
      <w:r w:rsidR="00B21E05">
        <w:t>conference</w:t>
      </w:r>
      <w:r>
        <w:t xml:space="preserve"> call could be </w:t>
      </w:r>
      <w:r w:rsidR="00B21E05">
        <w:t>scheduled</w:t>
      </w:r>
      <w:r>
        <w:t xml:space="preserve"> to discuss the simulation parameters and come to an agreement.</w:t>
      </w:r>
    </w:p>
    <w:p w14:paraId="743BF53D" w14:textId="77777777" w:rsidR="0023260A" w:rsidRDefault="0023260A" w:rsidP="00283796">
      <w:pPr>
        <w:spacing w:after="0" w:line="240" w:lineRule="auto"/>
      </w:pPr>
    </w:p>
    <w:p w14:paraId="3B3C181A" w14:textId="754944D2" w:rsidR="004537C4" w:rsidRDefault="00E04ED7" w:rsidP="00283796">
      <w:pPr>
        <w:spacing w:after="0" w:line="240" w:lineRule="auto"/>
      </w:pPr>
      <w:r>
        <w:t xml:space="preserve">The WG recessed at </w:t>
      </w:r>
      <w:r w:rsidR="00EB2E3A">
        <w:t>5</w:t>
      </w:r>
      <w:r w:rsidR="004F7806">
        <w:t>:</w:t>
      </w:r>
      <w:r w:rsidR="00EB2E3A">
        <w:t>56</w:t>
      </w:r>
      <w:r w:rsidR="00061378">
        <w:t xml:space="preserve"> P</w:t>
      </w:r>
      <w:r w:rsidR="004537C4">
        <w:t>M.</w:t>
      </w:r>
    </w:p>
    <w:p w14:paraId="0B756980" w14:textId="77777777" w:rsidR="009C7762" w:rsidRDefault="009C7762" w:rsidP="00283796">
      <w:pPr>
        <w:spacing w:after="0" w:line="240" w:lineRule="auto"/>
      </w:pPr>
    </w:p>
    <w:p w14:paraId="325D14FD" w14:textId="33A14A23" w:rsidR="004F7806" w:rsidRDefault="00EB2E3A" w:rsidP="004F7806">
      <w:pPr>
        <w:spacing w:after="0" w:line="240" w:lineRule="auto"/>
        <w:rPr>
          <w:b/>
        </w:rPr>
      </w:pPr>
      <w:r>
        <w:rPr>
          <w:b/>
        </w:rPr>
        <w:t>Tuesday</w:t>
      </w:r>
      <w:r w:rsidR="004F7806">
        <w:rPr>
          <w:b/>
        </w:rPr>
        <w:t xml:space="preserve"> </w:t>
      </w:r>
      <w:r>
        <w:rPr>
          <w:b/>
        </w:rPr>
        <w:t>January 16</w:t>
      </w:r>
      <w:r w:rsidR="004F7806">
        <w:rPr>
          <w:b/>
        </w:rPr>
        <w:t>, 201</w:t>
      </w:r>
      <w:r>
        <w:rPr>
          <w:b/>
        </w:rPr>
        <w:t>8</w:t>
      </w:r>
    </w:p>
    <w:p w14:paraId="37FAFE4F" w14:textId="77777777" w:rsidR="004F7806" w:rsidRDefault="004F7806" w:rsidP="004F7806">
      <w:pPr>
        <w:spacing w:after="0" w:line="240" w:lineRule="auto"/>
      </w:pPr>
    </w:p>
    <w:p w14:paraId="32FAF2B8" w14:textId="68C4A7DE" w:rsidR="004F7806" w:rsidRDefault="004F7806" w:rsidP="004F7806">
      <w:pPr>
        <w:spacing w:after="0" w:line="240" w:lineRule="auto"/>
      </w:pPr>
      <w:r>
        <w:t>Chair called meeting to order at 4:01 PM.</w:t>
      </w:r>
    </w:p>
    <w:p w14:paraId="5B68D147" w14:textId="192EF414" w:rsidR="00EB2E3A" w:rsidRDefault="00EB2E3A" w:rsidP="004F7806">
      <w:pPr>
        <w:spacing w:after="0" w:line="240" w:lineRule="auto"/>
      </w:pPr>
    </w:p>
    <w:p w14:paraId="39566E32" w14:textId="503A74CA" w:rsidR="00EB2E3A" w:rsidRDefault="00EB2E3A" w:rsidP="004F7806">
      <w:pPr>
        <w:spacing w:after="0" w:line="240" w:lineRule="auto"/>
      </w:pPr>
      <w:r>
        <w:t>The TGRev chair gave the TVRev closing report, document 802.19-18/7r0.</w:t>
      </w:r>
    </w:p>
    <w:p w14:paraId="6D9F5B0C" w14:textId="2DFFEBC8" w:rsidR="00EB2E3A" w:rsidRDefault="00EB2E3A" w:rsidP="004F7806">
      <w:pPr>
        <w:spacing w:after="0" w:line="240" w:lineRule="auto"/>
      </w:pPr>
    </w:p>
    <w:p w14:paraId="3DA2E36A" w14:textId="77777777" w:rsidR="004F7806" w:rsidRPr="00AD4A43" w:rsidRDefault="004F7806" w:rsidP="00283796">
      <w:pPr>
        <w:spacing w:after="0" w:line="240" w:lineRule="auto"/>
        <w:rPr>
          <w:b/>
        </w:rPr>
      </w:pPr>
      <w:r w:rsidRPr="00AD4A43">
        <w:rPr>
          <w:b/>
        </w:rPr>
        <w:t>Motion</w:t>
      </w:r>
    </w:p>
    <w:p w14:paraId="7E22BB85" w14:textId="77777777" w:rsidR="00EB2E3A" w:rsidRPr="00EB2E3A" w:rsidRDefault="00EB2E3A" w:rsidP="00EB2E3A">
      <w:pPr>
        <w:spacing w:after="0" w:line="240" w:lineRule="auto"/>
      </w:pPr>
      <w:r w:rsidRPr="00EB2E3A">
        <w:t>Kindly ask working group chairman to start the working group recirculation ballot for 15 days using the IEEE P802.19.1 revision draft D2.0 no later than January 26, 2018</w:t>
      </w:r>
    </w:p>
    <w:p w14:paraId="1580DA60" w14:textId="77777777" w:rsidR="00EB2E3A" w:rsidRPr="00EB2E3A" w:rsidRDefault="00EB2E3A" w:rsidP="00EB2E3A">
      <w:pPr>
        <w:spacing w:after="0" w:line="240" w:lineRule="auto"/>
      </w:pPr>
    </w:p>
    <w:p w14:paraId="0B464E80" w14:textId="77777777" w:rsidR="00EB2E3A" w:rsidRPr="00EB2E3A" w:rsidRDefault="00EB2E3A" w:rsidP="00EB2E3A">
      <w:pPr>
        <w:spacing w:after="0" w:line="240" w:lineRule="auto"/>
      </w:pPr>
      <w:r w:rsidRPr="00EB2E3A">
        <w:t>Move: Naotaka Sato (on behalf of TG)</w:t>
      </w:r>
    </w:p>
    <w:p w14:paraId="233E2BC4" w14:textId="77777777" w:rsidR="00EB2E3A" w:rsidRPr="00EB2E3A" w:rsidRDefault="00EB2E3A" w:rsidP="00EB2E3A">
      <w:pPr>
        <w:spacing w:after="0" w:line="240" w:lineRule="auto"/>
      </w:pPr>
      <w:r w:rsidRPr="00EB2E3A">
        <w:t>Second: Chen Sun</w:t>
      </w:r>
    </w:p>
    <w:p w14:paraId="7273152A" w14:textId="77777777" w:rsidR="00EB2E3A" w:rsidRDefault="00EB2E3A" w:rsidP="00EB2E3A">
      <w:pPr>
        <w:spacing w:after="0" w:line="240" w:lineRule="auto"/>
      </w:pPr>
      <w:r w:rsidRPr="00EB2E3A">
        <w:t>Vote:</w:t>
      </w:r>
    </w:p>
    <w:p w14:paraId="23DA56BB" w14:textId="77777777" w:rsidR="00EB2E3A" w:rsidRDefault="00EB2E3A" w:rsidP="00EB2E3A">
      <w:pPr>
        <w:spacing w:after="0" w:line="240" w:lineRule="auto"/>
      </w:pPr>
      <w:r w:rsidRPr="00EB2E3A">
        <w:t>Y</w:t>
      </w:r>
      <w:r>
        <w:t>es</w:t>
      </w:r>
      <w:r>
        <w:tab/>
      </w:r>
      <w:r w:rsidRPr="00EB2E3A">
        <w:t>6</w:t>
      </w:r>
    </w:p>
    <w:p w14:paraId="1833B989" w14:textId="77777777" w:rsidR="00EB2E3A" w:rsidRDefault="00EB2E3A" w:rsidP="00EB2E3A">
      <w:pPr>
        <w:spacing w:after="0" w:line="240" w:lineRule="auto"/>
      </w:pPr>
      <w:r w:rsidRPr="00EB2E3A">
        <w:t>N</w:t>
      </w:r>
      <w:r>
        <w:t>o</w:t>
      </w:r>
      <w:r>
        <w:tab/>
      </w:r>
      <w:r w:rsidRPr="00EB2E3A">
        <w:t>0</w:t>
      </w:r>
    </w:p>
    <w:p w14:paraId="4B36E2EC" w14:textId="5B25C63E" w:rsidR="00AD4A43" w:rsidRDefault="00EB2E3A" w:rsidP="00EB2E3A">
      <w:pPr>
        <w:spacing w:after="0" w:line="240" w:lineRule="auto"/>
      </w:pPr>
      <w:r w:rsidRPr="00EB2E3A">
        <w:t>A</w:t>
      </w:r>
      <w:r>
        <w:t>bstain</w:t>
      </w:r>
      <w:r>
        <w:tab/>
      </w:r>
      <w:r w:rsidRPr="00EB2E3A">
        <w:t>0</w:t>
      </w:r>
    </w:p>
    <w:p w14:paraId="55BC5AD2" w14:textId="13C829A7" w:rsidR="000E3B39" w:rsidRDefault="00EB2E3A" w:rsidP="00AD4A43">
      <w:pPr>
        <w:spacing w:after="0" w:line="240" w:lineRule="auto"/>
      </w:pPr>
      <w:r>
        <w:lastRenderedPageBreak/>
        <w:t>Motion Passed.</w:t>
      </w:r>
    </w:p>
    <w:p w14:paraId="00F2BA7F" w14:textId="1EB6A8EE" w:rsidR="00EB2E3A" w:rsidRDefault="00EB2E3A" w:rsidP="00AD4A43">
      <w:pPr>
        <w:spacing w:after="0" w:line="240" w:lineRule="auto"/>
      </w:pPr>
    </w:p>
    <w:p w14:paraId="607B7166" w14:textId="41F6D654" w:rsidR="00EB2E3A" w:rsidRDefault="00EB2E3A" w:rsidP="00AD4A43">
      <w:pPr>
        <w:spacing w:after="0" w:line="240" w:lineRule="auto"/>
      </w:pPr>
      <w:r>
        <w:t>There will be a conference call after the revision ballot to resolve comments.</w:t>
      </w:r>
    </w:p>
    <w:p w14:paraId="7393A121" w14:textId="1DA482F8" w:rsidR="00EB2E3A" w:rsidRDefault="00EB2E3A" w:rsidP="00AD4A43">
      <w:pPr>
        <w:spacing w:after="0" w:line="240" w:lineRule="auto"/>
      </w:pPr>
      <w:r>
        <w:t>The goal will be to run one final WG recirculation prior to the March Plenary, and to request the EC to approve Sponsor Ballot at the March plenary.</w:t>
      </w:r>
    </w:p>
    <w:p w14:paraId="5D91F614" w14:textId="77777777" w:rsidR="00846386" w:rsidRDefault="00846386" w:rsidP="00E950DB">
      <w:pPr>
        <w:spacing w:after="0" w:line="240" w:lineRule="auto"/>
      </w:pPr>
    </w:p>
    <w:p w14:paraId="439A4F75" w14:textId="72BD0DBF" w:rsidR="00BB0025" w:rsidRDefault="00BB0025" w:rsidP="00BB0025">
      <w:pPr>
        <w:spacing w:after="0" w:line="240" w:lineRule="auto"/>
      </w:pPr>
      <w:r>
        <w:t>The WG adjourned at 4:</w:t>
      </w:r>
      <w:r w:rsidR="00BD1843">
        <w:t>45</w:t>
      </w:r>
      <w:r>
        <w:t xml:space="preserve"> PM.</w:t>
      </w:r>
    </w:p>
    <w:p w14:paraId="11E70E74" w14:textId="77777777" w:rsidR="00645AA4" w:rsidRDefault="00645AA4" w:rsidP="00E950DB">
      <w:pPr>
        <w:spacing w:after="0" w:line="240" w:lineRule="auto"/>
      </w:pPr>
    </w:p>
    <w:p w14:paraId="68222E89" w14:textId="6B5618E4" w:rsidR="005778AA" w:rsidRDefault="005778AA" w:rsidP="005D693D">
      <w:pPr>
        <w:spacing w:after="60" w:line="240" w:lineRule="auto"/>
        <w:rPr>
          <w:b/>
        </w:rPr>
      </w:pPr>
      <w:r>
        <w:rPr>
          <w:b/>
        </w:rPr>
        <w:t>Attendance</w:t>
      </w:r>
    </w:p>
    <w:tbl>
      <w:tblPr>
        <w:tblStyle w:val="TableGrid"/>
        <w:tblW w:w="0" w:type="auto"/>
        <w:tblLook w:val="04A0" w:firstRow="1" w:lastRow="0" w:firstColumn="1" w:lastColumn="0" w:noHBand="0" w:noVBand="1"/>
      </w:tblPr>
      <w:tblGrid>
        <w:gridCol w:w="2785"/>
        <w:gridCol w:w="4860"/>
      </w:tblGrid>
      <w:tr w:rsidR="0093358B" w:rsidRPr="0093358B" w14:paraId="73FFE810" w14:textId="77777777" w:rsidTr="0093358B">
        <w:tc>
          <w:tcPr>
            <w:tcW w:w="2785" w:type="dxa"/>
          </w:tcPr>
          <w:p w14:paraId="13B440AB" w14:textId="77777777" w:rsidR="0093358B" w:rsidRPr="0093358B" w:rsidRDefault="0093358B" w:rsidP="00D250FC">
            <w:pPr>
              <w:spacing w:after="60"/>
            </w:pPr>
            <w:r w:rsidRPr="0093358B">
              <w:t>Amelia Andersdotter</w:t>
            </w:r>
          </w:p>
        </w:tc>
        <w:tc>
          <w:tcPr>
            <w:tcW w:w="4860" w:type="dxa"/>
          </w:tcPr>
          <w:p w14:paraId="0521928D" w14:textId="77777777" w:rsidR="0093358B" w:rsidRPr="0093358B" w:rsidRDefault="0093358B" w:rsidP="00D250FC">
            <w:pPr>
              <w:spacing w:after="60"/>
            </w:pPr>
            <w:r w:rsidRPr="0093358B">
              <w:t>Article 19</w:t>
            </w:r>
          </w:p>
        </w:tc>
      </w:tr>
      <w:tr w:rsidR="0093358B" w:rsidRPr="0093358B" w14:paraId="0DF77651" w14:textId="77777777" w:rsidTr="0093358B">
        <w:tc>
          <w:tcPr>
            <w:tcW w:w="2785" w:type="dxa"/>
          </w:tcPr>
          <w:p w14:paraId="3B769A89" w14:textId="77777777" w:rsidR="0093358B" w:rsidRPr="0093358B" w:rsidRDefault="0093358B" w:rsidP="00D250FC">
            <w:pPr>
              <w:spacing w:after="60"/>
            </w:pPr>
            <w:r w:rsidRPr="0093358B">
              <w:t>Hendricus De Ruijter</w:t>
            </w:r>
          </w:p>
        </w:tc>
        <w:tc>
          <w:tcPr>
            <w:tcW w:w="4860" w:type="dxa"/>
          </w:tcPr>
          <w:p w14:paraId="501342D3" w14:textId="77777777" w:rsidR="0093358B" w:rsidRPr="0093358B" w:rsidRDefault="0093358B" w:rsidP="00D250FC">
            <w:pPr>
              <w:spacing w:after="60"/>
            </w:pPr>
            <w:r w:rsidRPr="0093358B">
              <w:t>Silicon Laboratories</w:t>
            </w:r>
          </w:p>
        </w:tc>
      </w:tr>
      <w:tr w:rsidR="0093358B" w:rsidRPr="0093358B" w14:paraId="5B82E267" w14:textId="77777777" w:rsidTr="0093358B">
        <w:tc>
          <w:tcPr>
            <w:tcW w:w="2785" w:type="dxa"/>
          </w:tcPr>
          <w:p w14:paraId="6982B6D9" w14:textId="77777777" w:rsidR="0093358B" w:rsidRPr="0093358B" w:rsidRDefault="0093358B" w:rsidP="00D250FC">
            <w:pPr>
              <w:spacing w:after="60"/>
            </w:pPr>
            <w:r w:rsidRPr="0093358B">
              <w:t>Sho Furuichi</w:t>
            </w:r>
          </w:p>
        </w:tc>
        <w:tc>
          <w:tcPr>
            <w:tcW w:w="4860" w:type="dxa"/>
          </w:tcPr>
          <w:p w14:paraId="56AD903A" w14:textId="77777777" w:rsidR="0093358B" w:rsidRPr="0093358B" w:rsidRDefault="0093358B" w:rsidP="00D250FC">
            <w:pPr>
              <w:spacing w:after="60"/>
            </w:pPr>
            <w:r w:rsidRPr="0093358B">
              <w:t>Sony Corporation</w:t>
            </w:r>
          </w:p>
        </w:tc>
      </w:tr>
      <w:tr w:rsidR="0093358B" w:rsidRPr="0093358B" w14:paraId="7E9BDE6D" w14:textId="77777777" w:rsidTr="0093358B">
        <w:tc>
          <w:tcPr>
            <w:tcW w:w="2785" w:type="dxa"/>
          </w:tcPr>
          <w:p w14:paraId="47346162" w14:textId="77777777" w:rsidR="0093358B" w:rsidRPr="0093358B" w:rsidRDefault="0093358B" w:rsidP="00D250FC">
            <w:pPr>
              <w:spacing w:after="60"/>
            </w:pPr>
            <w:r w:rsidRPr="0093358B">
              <w:t>Matthew Gillmore</w:t>
            </w:r>
          </w:p>
        </w:tc>
        <w:tc>
          <w:tcPr>
            <w:tcW w:w="4860" w:type="dxa"/>
          </w:tcPr>
          <w:p w14:paraId="3F88CFE2" w14:textId="77777777" w:rsidR="0093358B" w:rsidRPr="0093358B" w:rsidRDefault="0093358B" w:rsidP="00D250FC">
            <w:pPr>
              <w:spacing w:after="60"/>
            </w:pPr>
            <w:r w:rsidRPr="0093358B">
              <w:t>Itron Inc.</w:t>
            </w:r>
          </w:p>
        </w:tc>
      </w:tr>
      <w:tr w:rsidR="0093358B" w:rsidRPr="0093358B" w14:paraId="68A2A850" w14:textId="77777777" w:rsidTr="0093358B">
        <w:tc>
          <w:tcPr>
            <w:tcW w:w="2785" w:type="dxa"/>
          </w:tcPr>
          <w:p w14:paraId="3CB0E6D2" w14:textId="77777777" w:rsidR="0093358B" w:rsidRPr="0093358B" w:rsidRDefault="0093358B" w:rsidP="00D250FC">
            <w:pPr>
              <w:spacing w:after="60"/>
            </w:pPr>
            <w:r w:rsidRPr="0093358B">
              <w:t>Tim Godfrey</w:t>
            </w:r>
          </w:p>
        </w:tc>
        <w:tc>
          <w:tcPr>
            <w:tcW w:w="4860" w:type="dxa"/>
          </w:tcPr>
          <w:p w14:paraId="6993DD6E" w14:textId="77777777" w:rsidR="0093358B" w:rsidRPr="0093358B" w:rsidRDefault="0093358B" w:rsidP="00D250FC">
            <w:pPr>
              <w:spacing w:after="60"/>
            </w:pPr>
            <w:r w:rsidRPr="0093358B">
              <w:t>Electric Power Research Institute, Inc. (EPRI)</w:t>
            </w:r>
          </w:p>
        </w:tc>
      </w:tr>
      <w:tr w:rsidR="0093358B" w:rsidRPr="0093358B" w14:paraId="0F3D475C" w14:textId="77777777" w:rsidTr="0093358B">
        <w:tc>
          <w:tcPr>
            <w:tcW w:w="2785" w:type="dxa"/>
          </w:tcPr>
          <w:p w14:paraId="431FFFB8" w14:textId="77777777" w:rsidR="0093358B" w:rsidRPr="0093358B" w:rsidRDefault="0093358B" w:rsidP="00D250FC">
            <w:pPr>
              <w:spacing w:after="60"/>
            </w:pPr>
            <w:r w:rsidRPr="0093358B">
              <w:t>Jianlin Guo</w:t>
            </w:r>
          </w:p>
        </w:tc>
        <w:tc>
          <w:tcPr>
            <w:tcW w:w="4860" w:type="dxa"/>
          </w:tcPr>
          <w:p w14:paraId="3DA21CF2" w14:textId="77777777" w:rsidR="0093358B" w:rsidRPr="0093358B" w:rsidRDefault="0093358B" w:rsidP="00D250FC">
            <w:pPr>
              <w:spacing w:after="60"/>
            </w:pPr>
            <w:r w:rsidRPr="0093358B">
              <w:t>Mitsubishi Electric Research Labs (MERL)</w:t>
            </w:r>
          </w:p>
        </w:tc>
      </w:tr>
      <w:tr w:rsidR="0093358B" w:rsidRPr="0093358B" w14:paraId="70876DE1" w14:textId="77777777" w:rsidTr="0093358B">
        <w:tc>
          <w:tcPr>
            <w:tcW w:w="2785" w:type="dxa"/>
          </w:tcPr>
          <w:p w14:paraId="3CE746ED" w14:textId="77777777" w:rsidR="0093358B" w:rsidRPr="0093358B" w:rsidRDefault="0093358B" w:rsidP="00D250FC">
            <w:pPr>
              <w:spacing w:after="60"/>
            </w:pPr>
            <w:r w:rsidRPr="0093358B">
              <w:t>Timothy Harrington</w:t>
            </w:r>
          </w:p>
        </w:tc>
        <w:tc>
          <w:tcPr>
            <w:tcW w:w="4860" w:type="dxa"/>
          </w:tcPr>
          <w:p w14:paraId="0F98B5E9" w14:textId="77777777" w:rsidR="0093358B" w:rsidRPr="0093358B" w:rsidRDefault="0093358B" w:rsidP="00D250FC">
            <w:pPr>
              <w:spacing w:after="60"/>
            </w:pPr>
            <w:r w:rsidRPr="0093358B">
              <w:t>Pro-ID</w:t>
            </w:r>
          </w:p>
        </w:tc>
      </w:tr>
      <w:tr w:rsidR="0093358B" w:rsidRPr="0093358B" w14:paraId="2F6BE706" w14:textId="77777777" w:rsidTr="0093358B">
        <w:tc>
          <w:tcPr>
            <w:tcW w:w="2785" w:type="dxa"/>
          </w:tcPr>
          <w:p w14:paraId="168F4076" w14:textId="77777777" w:rsidR="0093358B" w:rsidRPr="0093358B" w:rsidRDefault="0093358B" w:rsidP="00D250FC">
            <w:pPr>
              <w:spacing w:after="60"/>
            </w:pPr>
            <w:r w:rsidRPr="0093358B">
              <w:t>Carl Kain</w:t>
            </w:r>
          </w:p>
        </w:tc>
        <w:tc>
          <w:tcPr>
            <w:tcW w:w="4860" w:type="dxa"/>
          </w:tcPr>
          <w:p w14:paraId="10A89BC1" w14:textId="77777777" w:rsidR="0093358B" w:rsidRPr="0093358B" w:rsidRDefault="0093358B" w:rsidP="00D250FC">
            <w:pPr>
              <w:spacing w:after="60"/>
            </w:pPr>
            <w:r w:rsidRPr="0093358B">
              <w:t>United Stated Department of Transportation</w:t>
            </w:r>
          </w:p>
        </w:tc>
      </w:tr>
      <w:tr w:rsidR="0093358B" w:rsidRPr="0093358B" w14:paraId="03083813" w14:textId="77777777" w:rsidTr="0093358B">
        <w:tc>
          <w:tcPr>
            <w:tcW w:w="2785" w:type="dxa"/>
          </w:tcPr>
          <w:p w14:paraId="598A9597" w14:textId="77777777" w:rsidR="0093358B" w:rsidRPr="0093358B" w:rsidRDefault="0093358B" w:rsidP="00D250FC">
            <w:pPr>
              <w:spacing w:after="60"/>
            </w:pPr>
            <w:r w:rsidRPr="0093358B">
              <w:t>James Lansford</w:t>
            </w:r>
          </w:p>
        </w:tc>
        <w:tc>
          <w:tcPr>
            <w:tcW w:w="4860" w:type="dxa"/>
          </w:tcPr>
          <w:p w14:paraId="3499957A" w14:textId="77777777" w:rsidR="0093358B" w:rsidRPr="0093358B" w:rsidRDefault="0093358B" w:rsidP="00D250FC">
            <w:pPr>
              <w:spacing w:after="60"/>
            </w:pPr>
            <w:r w:rsidRPr="0093358B">
              <w:t>Qualcomm Incorporated</w:t>
            </w:r>
          </w:p>
        </w:tc>
      </w:tr>
      <w:tr w:rsidR="0093358B" w:rsidRPr="0093358B" w14:paraId="387B4C65" w14:textId="77777777" w:rsidTr="0093358B">
        <w:tc>
          <w:tcPr>
            <w:tcW w:w="2785" w:type="dxa"/>
          </w:tcPr>
          <w:p w14:paraId="6D5BE0B4" w14:textId="77777777" w:rsidR="0093358B" w:rsidRPr="0093358B" w:rsidRDefault="0093358B" w:rsidP="00D250FC">
            <w:pPr>
              <w:spacing w:after="60"/>
            </w:pPr>
            <w:r w:rsidRPr="0093358B">
              <w:t>Roger Marks</w:t>
            </w:r>
          </w:p>
        </w:tc>
        <w:tc>
          <w:tcPr>
            <w:tcW w:w="4860" w:type="dxa"/>
          </w:tcPr>
          <w:p w14:paraId="78C8553F" w14:textId="77777777" w:rsidR="0093358B" w:rsidRPr="0093358B" w:rsidRDefault="0093358B" w:rsidP="00D250FC">
            <w:pPr>
              <w:spacing w:after="60"/>
            </w:pPr>
            <w:r w:rsidRPr="0093358B">
              <w:t>EthAirNet Associates; BaiCells</w:t>
            </w:r>
          </w:p>
        </w:tc>
      </w:tr>
      <w:tr w:rsidR="0093358B" w:rsidRPr="0093358B" w14:paraId="794B68AD" w14:textId="77777777" w:rsidTr="0093358B">
        <w:tc>
          <w:tcPr>
            <w:tcW w:w="2785" w:type="dxa"/>
          </w:tcPr>
          <w:p w14:paraId="6D2E97EE" w14:textId="77777777" w:rsidR="0093358B" w:rsidRPr="0093358B" w:rsidRDefault="0093358B" w:rsidP="00D250FC">
            <w:pPr>
              <w:spacing w:after="60"/>
            </w:pPr>
            <w:r w:rsidRPr="0093358B">
              <w:t>Stephen McCann</w:t>
            </w:r>
          </w:p>
        </w:tc>
        <w:tc>
          <w:tcPr>
            <w:tcW w:w="4860" w:type="dxa"/>
          </w:tcPr>
          <w:p w14:paraId="2F876C1D" w14:textId="77777777" w:rsidR="0093358B" w:rsidRPr="0093358B" w:rsidRDefault="0093358B" w:rsidP="00D250FC">
            <w:pPr>
              <w:spacing w:after="60"/>
            </w:pPr>
            <w:r w:rsidRPr="0093358B">
              <w:t>BlackBerry</w:t>
            </w:r>
          </w:p>
        </w:tc>
      </w:tr>
      <w:tr w:rsidR="0093358B" w:rsidRPr="0093358B" w14:paraId="215F53CF" w14:textId="77777777" w:rsidTr="0093358B">
        <w:tc>
          <w:tcPr>
            <w:tcW w:w="2785" w:type="dxa"/>
          </w:tcPr>
          <w:p w14:paraId="5CFBB460" w14:textId="77777777" w:rsidR="0093358B" w:rsidRPr="0093358B" w:rsidRDefault="0093358B" w:rsidP="00D250FC">
            <w:pPr>
              <w:spacing w:after="60"/>
            </w:pPr>
            <w:r w:rsidRPr="0093358B">
              <w:t>Stephen Palm</w:t>
            </w:r>
          </w:p>
        </w:tc>
        <w:tc>
          <w:tcPr>
            <w:tcW w:w="4860" w:type="dxa"/>
          </w:tcPr>
          <w:p w14:paraId="3F43A6B5" w14:textId="77777777" w:rsidR="0093358B" w:rsidRPr="0093358B" w:rsidRDefault="0093358B" w:rsidP="00D250FC">
            <w:pPr>
              <w:spacing w:after="60"/>
            </w:pPr>
            <w:r w:rsidRPr="0093358B">
              <w:t>Broadcom Corporation</w:t>
            </w:r>
          </w:p>
        </w:tc>
      </w:tr>
      <w:tr w:rsidR="0093358B" w:rsidRPr="0093358B" w14:paraId="28D7729F" w14:textId="77777777" w:rsidTr="0093358B">
        <w:tc>
          <w:tcPr>
            <w:tcW w:w="2785" w:type="dxa"/>
          </w:tcPr>
          <w:p w14:paraId="611EEECF" w14:textId="77777777" w:rsidR="0093358B" w:rsidRPr="0093358B" w:rsidRDefault="0093358B" w:rsidP="00D250FC">
            <w:pPr>
              <w:spacing w:after="60"/>
            </w:pPr>
            <w:r w:rsidRPr="0093358B">
              <w:t>Demir Rakanovic</w:t>
            </w:r>
          </w:p>
        </w:tc>
        <w:tc>
          <w:tcPr>
            <w:tcW w:w="4860" w:type="dxa"/>
          </w:tcPr>
          <w:p w14:paraId="7ABC6764" w14:textId="77777777" w:rsidR="0093358B" w:rsidRPr="0093358B" w:rsidRDefault="0093358B" w:rsidP="00D250FC">
            <w:pPr>
              <w:spacing w:after="60"/>
            </w:pPr>
            <w:r w:rsidRPr="0093358B">
              <w:t>u-blox</w:t>
            </w:r>
          </w:p>
        </w:tc>
      </w:tr>
      <w:tr w:rsidR="0093358B" w:rsidRPr="0093358B" w14:paraId="76C1494E" w14:textId="77777777" w:rsidTr="0093358B">
        <w:tc>
          <w:tcPr>
            <w:tcW w:w="2785" w:type="dxa"/>
          </w:tcPr>
          <w:p w14:paraId="6C550B03" w14:textId="77777777" w:rsidR="0093358B" w:rsidRPr="0093358B" w:rsidRDefault="0093358B" w:rsidP="00D250FC">
            <w:pPr>
              <w:spacing w:after="60"/>
            </w:pPr>
            <w:r w:rsidRPr="0093358B">
              <w:t>Joerg Robert</w:t>
            </w:r>
          </w:p>
        </w:tc>
        <w:tc>
          <w:tcPr>
            <w:tcW w:w="4860" w:type="dxa"/>
          </w:tcPr>
          <w:p w14:paraId="15945659" w14:textId="77777777" w:rsidR="0093358B" w:rsidRPr="0093358B" w:rsidRDefault="0093358B" w:rsidP="00D250FC">
            <w:pPr>
              <w:spacing w:after="60"/>
            </w:pPr>
            <w:r w:rsidRPr="0093358B">
              <w:t>University of Erlangen-Nuremberg</w:t>
            </w:r>
          </w:p>
        </w:tc>
      </w:tr>
      <w:tr w:rsidR="0093358B" w:rsidRPr="0093358B" w14:paraId="4DA65E84" w14:textId="77777777" w:rsidTr="0093358B">
        <w:tc>
          <w:tcPr>
            <w:tcW w:w="2785" w:type="dxa"/>
          </w:tcPr>
          <w:p w14:paraId="70261F48" w14:textId="77777777" w:rsidR="0093358B" w:rsidRPr="0093358B" w:rsidRDefault="0093358B" w:rsidP="00D250FC">
            <w:pPr>
              <w:spacing w:after="60"/>
            </w:pPr>
            <w:r w:rsidRPr="0093358B">
              <w:t>Benjamin Rolfe</w:t>
            </w:r>
          </w:p>
        </w:tc>
        <w:tc>
          <w:tcPr>
            <w:tcW w:w="4860" w:type="dxa"/>
          </w:tcPr>
          <w:p w14:paraId="018B075E" w14:textId="77777777" w:rsidR="0093358B" w:rsidRPr="0093358B" w:rsidRDefault="0093358B" w:rsidP="00D250FC">
            <w:pPr>
              <w:spacing w:after="60"/>
            </w:pPr>
            <w:r w:rsidRPr="0093358B">
              <w:t>Blind Creek Associates</w:t>
            </w:r>
          </w:p>
        </w:tc>
      </w:tr>
      <w:tr w:rsidR="0093358B" w:rsidRPr="0093358B" w14:paraId="417B09B5" w14:textId="77777777" w:rsidTr="0093358B">
        <w:tc>
          <w:tcPr>
            <w:tcW w:w="2785" w:type="dxa"/>
          </w:tcPr>
          <w:p w14:paraId="0284BEBB" w14:textId="77777777" w:rsidR="0093358B" w:rsidRPr="0093358B" w:rsidRDefault="0093358B" w:rsidP="00D250FC">
            <w:pPr>
              <w:spacing w:after="60"/>
            </w:pPr>
            <w:r w:rsidRPr="0093358B">
              <w:t>Atul Salhotra</w:t>
            </w:r>
          </w:p>
        </w:tc>
        <w:tc>
          <w:tcPr>
            <w:tcW w:w="4860" w:type="dxa"/>
          </w:tcPr>
          <w:p w14:paraId="3995C388" w14:textId="77777777" w:rsidR="0093358B" w:rsidRPr="0093358B" w:rsidRDefault="0093358B" w:rsidP="00D250FC">
            <w:pPr>
              <w:spacing w:after="60"/>
            </w:pPr>
            <w:r w:rsidRPr="0093358B">
              <w:t>SAMSUNG</w:t>
            </w:r>
          </w:p>
        </w:tc>
      </w:tr>
      <w:tr w:rsidR="0093358B" w:rsidRPr="0093358B" w14:paraId="08381427" w14:textId="77777777" w:rsidTr="0093358B">
        <w:tc>
          <w:tcPr>
            <w:tcW w:w="2785" w:type="dxa"/>
          </w:tcPr>
          <w:p w14:paraId="2830324E" w14:textId="77777777" w:rsidR="0093358B" w:rsidRPr="0093358B" w:rsidRDefault="0093358B" w:rsidP="00D250FC">
            <w:pPr>
              <w:spacing w:after="60"/>
            </w:pPr>
            <w:r w:rsidRPr="0093358B">
              <w:t>Naotaka Sato</w:t>
            </w:r>
          </w:p>
        </w:tc>
        <w:tc>
          <w:tcPr>
            <w:tcW w:w="4860" w:type="dxa"/>
          </w:tcPr>
          <w:p w14:paraId="5C06B419" w14:textId="77777777" w:rsidR="0093358B" w:rsidRPr="0093358B" w:rsidRDefault="0093358B" w:rsidP="00D250FC">
            <w:pPr>
              <w:spacing w:after="60"/>
            </w:pPr>
            <w:r w:rsidRPr="0093358B">
              <w:t>Sony Corporation</w:t>
            </w:r>
          </w:p>
        </w:tc>
      </w:tr>
      <w:tr w:rsidR="0093358B" w:rsidRPr="0093358B" w14:paraId="41CAAB11" w14:textId="77777777" w:rsidTr="0093358B">
        <w:tc>
          <w:tcPr>
            <w:tcW w:w="2785" w:type="dxa"/>
          </w:tcPr>
          <w:p w14:paraId="6A69D350" w14:textId="77777777" w:rsidR="0093358B" w:rsidRPr="0093358B" w:rsidRDefault="0093358B" w:rsidP="00D250FC">
            <w:pPr>
              <w:spacing w:after="60"/>
            </w:pPr>
            <w:r w:rsidRPr="0093358B">
              <w:t>Kunal Shah</w:t>
            </w:r>
          </w:p>
        </w:tc>
        <w:tc>
          <w:tcPr>
            <w:tcW w:w="4860" w:type="dxa"/>
          </w:tcPr>
          <w:p w14:paraId="78DC9846" w14:textId="77777777" w:rsidR="0093358B" w:rsidRPr="0093358B" w:rsidRDefault="0093358B" w:rsidP="00D250FC">
            <w:pPr>
              <w:spacing w:after="60"/>
            </w:pPr>
            <w:r w:rsidRPr="0093358B">
              <w:t>Itron Inc.</w:t>
            </w:r>
          </w:p>
        </w:tc>
      </w:tr>
      <w:tr w:rsidR="0093358B" w:rsidRPr="0093358B" w14:paraId="5513FEF4" w14:textId="77777777" w:rsidTr="0093358B">
        <w:tc>
          <w:tcPr>
            <w:tcW w:w="2785" w:type="dxa"/>
          </w:tcPr>
          <w:p w14:paraId="17118BE9" w14:textId="77777777" w:rsidR="0093358B" w:rsidRPr="0093358B" w:rsidRDefault="0093358B" w:rsidP="00D250FC">
            <w:pPr>
              <w:spacing w:after="60"/>
            </w:pPr>
            <w:r w:rsidRPr="0093358B">
              <w:t>Stephen Shellhammer</w:t>
            </w:r>
          </w:p>
        </w:tc>
        <w:tc>
          <w:tcPr>
            <w:tcW w:w="4860" w:type="dxa"/>
          </w:tcPr>
          <w:p w14:paraId="1731303B" w14:textId="77777777" w:rsidR="0093358B" w:rsidRPr="0093358B" w:rsidRDefault="0093358B" w:rsidP="00D250FC">
            <w:pPr>
              <w:spacing w:after="60"/>
            </w:pPr>
            <w:r w:rsidRPr="0093358B">
              <w:t>Qualcomm Incorporated</w:t>
            </w:r>
          </w:p>
        </w:tc>
      </w:tr>
      <w:tr w:rsidR="0093358B" w:rsidRPr="0093358B" w14:paraId="07BB152E" w14:textId="77777777" w:rsidTr="0093358B">
        <w:tc>
          <w:tcPr>
            <w:tcW w:w="2785" w:type="dxa"/>
          </w:tcPr>
          <w:p w14:paraId="7B28C754" w14:textId="77777777" w:rsidR="0093358B" w:rsidRPr="0093358B" w:rsidRDefault="0093358B" w:rsidP="00D250FC">
            <w:pPr>
              <w:spacing w:after="60"/>
            </w:pPr>
            <w:r w:rsidRPr="0093358B">
              <w:t>Don Sturek</w:t>
            </w:r>
          </w:p>
        </w:tc>
        <w:tc>
          <w:tcPr>
            <w:tcW w:w="4860" w:type="dxa"/>
          </w:tcPr>
          <w:p w14:paraId="6673E8E9" w14:textId="77777777" w:rsidR="0093358B" w:rsidRPr="0093358B" w:rsidRDefault="0093358B" w:rsidP="00D250FC">
            <w:pPr>
              <w:spacing w:after="60"/>
            </w:pPr>
            <w:r w:rsidRPr="0093358B">
              <w:t>Silver Spring Networks Inc.</w:t>
            </w:r>
          </w:p>
        </w:tc>
      </w:tr>
      <w:tr w:rsidR="0093358B" w:rsidRPr="0093358B" w14:paraId="375DB18B" w14:textId="77777777" w:rsidTr="0093358B">
        <w:tc>
          <w:tcPr>
            <w:tcW w:w="2785" w:type="dxa"/>
          </w:tcPr>
          <w:p w14:paraId="2F2833B8" w14:textId="77777777" w:rsidR="0093358B" w:rsidRPr="0093358B" w:rsidRDefault="0093358B" w:rsidP="00D250FC">
            <w:pPr>
              <w:spacing w:after="60"/>
            </w:pPr>
            <w:r w:rsidRPr="0093358B">
              <w:t>Takenori Sumi</w:t>
            </w:r>
          </w:p>
        </w:tc>
        <w:tc>
          <w:tcPr>
            <w:tcW w:w="4860" w:type="dxa"/>
          </w:tcPr>
          <w:p w14:paraId="3454E18D" w14:textId="77777777" w:rsidR="0093358B" w:rsidRPr="0093358B" w:rsidRDefault="0093358B" w:rsidP="00D250FC">
            <w:pPr>
              <w:spacing w:after="60"/>
            </w:pPr>
            <w:r w:rsidRPr="0093358B">
              <w:t>Mitsubishi Electric Corporation</w:t>
            </w:r>
          </w:p>
        </w:tc>
      </w:tr>
      <w:tr w:rsidR="0093358B" w:rsidRPr="0093358B" w14:paraId="790F1245" w14:textId="77777777" w:rsidTr="0093358B">
        <w:tc>
          <w:tcPr>
            <w:tcW w:w="2785" w:type="dxa"/>
          </w:tcPr>
          <w:p w14:paraId="2070FABD" w14:textId="77777777" w:rsidR="0093358B" w:rsidRPr="0093358B" w:rsidRDefault="0093358B" w:rsidP="00D250FC">
            <w:pPr>
              <w:spacing w:after="60"/>
            </w:pPr>
            <w:r w:rsidRPr="0093358B">
              <w:t>Chen Sun</w:t>
            </w:r>
          </w:p>
        </w:tc>
        <w:tc>
          <w:tcPr>
            <w:tcW w:w="4860" w:type="dxa"/>
          </w:tcPr>
          <w:p w14:paraId="294FE4F3" w14:textId="77777777" w:rsidR="0093358B" w:rsidRPr="0093358B" w:rsidRDefault="0093358B" w:rsidP="00D250FC">
            <w:pPr>
              <w:spacing w:after="60"/>
            </w:pPr>
            <w:r w:rsidRPr="0093358B">
              <w:t>Sony Corporation</w:t>
            </w:r>
          </w:p>
        </w:tc>
      </w:tr>
      <w:tr w:rsidR="0093358B" w:rsidRPr="0093358B" w14:paraId="45C9B45F" w14:textId="77777777" w:rsidTr="0093358B">
        <w:tc>
          <w:tcPr>
            <w:tcW w:w="2785" w:type="dxa"/>
          </w:tcPr>
          <w:p w14:paraId="523CD2A8" w14:textId="77777777" w:rsidR="0093358B" w:rsidRPr="0093358B" w:rsidRDefault="0093358B" w:rsidP="00D250FC">
            <w:pPr>
              <w:spacing w:after="60"/>
            </w:pPr>
            <w:r w:rsidRPr="0093358B">
              <w:t>Mineo Takai</w:t>
            </w:r>
          </w:p>
        </w:tc>
        <w:tc>
          <w:tcPr>
            <w:tcW w:w="4860" w:type="dxa"/>
          </w:tcPr>
          <w:p w14:paraId="026A5EF6" w14:textId="77777777" w:rsidR="0093358B" w:rsidRPr="0093358B" w:rsidRDefault="0093358B" w:rsidP="00D250FC">
            <w:pPr>
              <w:spacing w:after="60"/>
            </w:pPr>
            <w:r w:rsidRPr="0093358B">
              <w:t>Space-Time Engineering</w:t>
            </w:r>
          </w:p>
        </w:tc>
      </w:tr>
      <w:tr w:rsidR="0093358B" w:rsidRPr="0093358B" w14:paraId="349AAF6D" w14:textId="77777777" w:rsidTr="0093358B">
        <w:tc>
          <w:tcPr>
            <w:tcW w:w="2785" w:type="dxa"/>
          </w:tcPr>
          <w:p w14:paraId="66197269" w14:textId="77777777" w:rsidR="0093358B" w:rsidRPr="0093358B" w:rsidRDefault="0093358B" w:rsidP="00D250FC">
            <w:pPr>
              <w:spacing w:after="60"/>
            </w:pPr>
            <w:r w:rsidRPr="0093358B">
              <w:t>Billy Verso</w:t>
            </w:r>
          </w:p>
        </w:tc>
        <w:tc>
          <w:tcPr>
            <w:tcW w:w="4860" w:type="dxa"/>
          </w:tcPr>
          <w:p w14:paraId="79470513" w14:textId="77777777" w:rsidR="0093358B" w:rsidRPr="0093358B" w:rsidRDefault="0093358B" w:rsidP="00D250FC">
            <w:pPr>
              <w:spacing w:after="60"/>
            </w:pPr>
            <w:r w:rsidRPr="0093358B">
              <w:t>DecaWave</w:t>
            </w:r>
          </w:p>
        </w:tc>
      </w:tr>
      <w:tr w:rsidR="0093358B" w:rsidRPr="0093358B" w14:paraId="710FB84D" w14:textId="77777777" w:rsidTr="0093358B">
        <w:tc>
          <w:tcPr>
            <w:tcW w:w="2785" w:type="dxa"/>
          </w:tcPr>
          <w:p w14:paraId="2D48B673" w14:textId="77777777" w:rsidR="0093358B" w:rsidRPr="0093358B" w:rsidRDefault="0093358B" w:rsidP="00D250FC">
            <w:pPr>
              <w:spacing w:after="60"/>
            </w:pPr>
            <w:r w:rsidRPr="0093358B">
              <w:t>Lisa Ward</w:t>
            </w:r>
          </w:p>
        </w:tc>
        <w:tc>
          <w:tcPr>
            <w:tcW w:w="4860" w:type="dxa"/>
          </w:tcPr>
          <w:p w14:paraId="598C290D" w14:textId="77777777" w:rsidR="0093358B" w:rsidRPr="0093358B" w:rsidRDefault="0093358B" w:rsidP="00D250FC">
            <w:pPr>
              <w:spacing w:after="60"/>
            </w:pPr>
            <w:r w:rsidRPr="0093358B">
              <w:t>Rohde &amp; Schwarz</w:t>
            </w:r>
          </w:p>
        </w:tc>
      </w:tr>
      <w:tr w:rsidR="0093358B" w:rsidRPr="0093358B" w14:paraId="10B865AB" w14:textId="77777777" w:rsidTr="0093358B">
        <w:tc>
          <w:tcPr>
            <w:tcW w:w="2785" w:type="dxa"/>
          </w:tcPr>
          <w:p w14:paraId="031E6759" w14:textId="77777777" w:rsidR="0093358B" w:rsidRPr="0093358B" w:rsidRDefault="0093358B" w:rsidP="00D250FC">
            <w:pPr>
              <w:spacing w:after="60"/>
            </w:pPr>
            <w:r w:rsidRPr="0093358B">
              <w:t>Johannes Wechsler</w:t>
            </w:r>
          </w:p>
        </w:tc>
        <w:tc>
          <w:tcPr>
            <w:tcW w:w="4860" w:type="dxa"/>
          </w:tcPr>
          <w:p w14:paraId="406F8119" w14:textId="77777777" w:rsidR="0093358B" w:rsidRPr="0093358B" w:rsidRDefault="0093358B" w:rsidP="00D250FC">
            <w:pPr>
              <w:spacing w:after="60"/>
            </w:pPr>
            <w:r w:rsidRPr="0093358B">
              <w:t>Fraunhofer Institute for Integrated Circuits IIS</w:t>
            </w:r>
          </w:p>
        </w:tc>
      </w:tr>
      <w:tr w:rsidR="0093358B" w:rsidRPr="0093358B" w14:paraId="7A2CE9A4" w14:textId="77777777" w:rsidTr="0093358B">
        <w:tc>
          <w:tcPr>
            <w:tcW w:w="2785" w:type="dxa"/>
          </w:tcPr>
          <w:p w14:paraId="0D21037A" w14:textId="77777777" w:rsidR="0093358B" w:rsidRPr="0093358B" w:rsidRDefault="0093358B" w:rsidP="00D250FC">
            <w:pPr>
              <w:spacing w:after="60"/>
            </w:pPr>
            <w:r w:rsidRPr="0093358B">
              <w:t>Chunhui Zhu</w:t>
            </w:r>
          </w:p>
        </w:tc>
        <w:tc>
          <w:tcPr>
            <w:tcW w:w="4860" w:type="dxa"/>
          </w:tcPr>
          <w:p w14:paraId="468F1532" w14:textId="77777777" w:rsidR="0093358B" w:rsidRPr="0093358B" w:rsidRDefault="0093358B" w:rsidP="00D250FC">
            <w:pPr>
              <w:spacing w:after="60"/>
            </w:pPr>
            <w:r w:rsidRPr="0093358B">
              <w:t>Huawei Technologies Co. Ltd</w:t>
            </w:r>
          </w:p>
        </w:tc>
      </w:tr>
      <w:tr w:rsidR="0093358B" w:rsidRPr="0093358B" w14:paraId="7F5086EB" w14:textId="77777777" w:rsidTr="0093358B">
        <w:tc>
          <w:tcPr>
            <w:tcW w:w="2785" w:type="dxa"/>
          </w:tcPr>
          <w:p w14:paraId="280C278C" w14:textId="77777777" w:rsidR="0093358B" w:rsidRPr="0093358B" w:rsidRDefault="0093358B" w:rsidP="00D250FC">
            <w:pPr>
              <w:spacing w:after="60"/>
            </w:pPr>
            <w:r w:rsidRPr="0093358B">
              <w:t>Rolf de Vegt</w:t>
            </w:r>
          </w:p>
        </w:tc>
        <w:tc>
          <w:tcPr>
            <w:tcW w:w="4860" w:type="dxa"/>
          </w:tcPr>
          <w:p w14:paraId="75560025" w14:textId="77777777" w:rsidR="0093358B" w:rsidRPr="0093358B" w:rsidRDefault="0093358B" w:rsidP="00D250FC">
            <w:pPr>
              <w:spacing w:after="60"/>
            </w:pPr>
            <w:r w:rsidRPr="0093358B">
              <w:t>Qualcomm Incorporated</w:t>
            </w:r>
          </w:p>
        </w:tc>
      </w:tr>
    </w:tbl>
    <w:p w14:paraId="0C88EC3E" w14:textId="77777777" w:rsidR="00BD1843" w:rsidRPr="000E3B39" w:rsidRDefault="00BD1843" w:rsidP="0093358B">
      <w:pPr>
        <w:spacing w:after="60" w:line="240" w:lineRule="auto"/>
      </w:pPr>
    </w:p>
    <w:sectPr w:rsidR="00BD1843"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1ECA" w14:textId="77777777" w:rsidR="00743994" w:rsidRDefault="00743994" w:rsidP="00766E54">
      <w:pPr>
        <w:spacing w:after="0" w:line="240" w:lineRule="auto"/>
      </w:pPr>
      <w:r>
        <w:separator/>
      </w:r>
    </w:p>
  </w:endnote>
  <w:endnote w:type="continuationSeparator" w:id="0">
    <w:p w14:paraId="68BC00AA" w14:textId="77777777" w:rsidR="00743994" w:rsidRDefault="0074399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245B" w14:textId="77777777" w:rsidR="00743994" w:rsidRDefault="00743994" w:rsidP="00766E54">
      <w:pPr>
        <w:spacing w:after="0" w:line="240" w:lineRule="auto"/>
      </w:pPr>
      <w:r>
        <w:separator/>
      </w:r>
    </w:p>
  </w:footnote>
  <w:footnote w:type="continuationSeparator" w:id="0">
    <w:p w14:paraId="0096ED17" w14:textId="77777777" w:rsidR="00743994" w:rsidRDefault="0074399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6BE2CAE" w:rsidR="00EB2E3A" w:rsidRPr="00C724F0" w:rsidRDefault="00EB2E3A" w:rsidP="00766E54">
    <w:pPr>
      <w:pStyle w:val="Header"/>
      <w:pBdr>
        <w:bottom w:val="single" w:sz="8" w:space="1" w:color="auto"/>
      </w:pBdr>
      <w:tabs>
        <w:tab w:val="clear" w:pos="4680"/>
        <w:tab w:val="center" w:pos="8280"/>
      </w:tabs>
      <w:rPr>
        <w:sz w:val="28"/>
      </w:rPr>
    </w:pPr>
    <w:r>
      <w:rPr>
        <w:sz w:val="28"/>
      </w:rPr>
      <w:t>January 2018</w:t>
    </w:r>
    <w:r>
      <w:rPr>
        <w:sz w:val="28"/>
      </w:rPr>
      <w:tab/>
      <w:t>IEEE P802.19-18/00</w:t>
    </w:r>
    <w:r w:rsidR="003C749A">
      <w:rPr>
        <w:sz w:val="28"/>
      </w:rPr>
      <w:t>09</w:t>
    </w:r>
    <w:r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63674"/>
    <w:rsid w:val="00373145"/>
    <w:rsid w:val="00380D37"/>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C0D55"/>
    <w:rsid w:val="004D0206"/>
    <w:rsid w:val="004E5271"/>
    <w:rsid w:val="004F5AFC"/>
    <w:rsid w:val="004F7806"/>
    <w:rsid w:val="005348B0"/>
    <w:rsid w:val="005475DD"/>
    <w:rsid w:val="005778AA"/>
    <w:rsid w:val="00582C17"/>
    <w:rsid w:val="00585307"/>
    <w:rsid w:val="005903BD"/>
    <w:rsid w:val="005A19A5"/>
    <w:rsid w:val="005A7272"/>
    <w:rsid w:val="005B4902"/>
    <w:rsid w:val="005C4B04"/>
    <w:rsid w:val="005D693D"/>
    <w:rsid w:val="006113ED"/>
    <w:rsid w:val="00611465"/>
    <w:rsid w:val="0062080C"/>
    <w:rsid w:val="006232FB"/>
    <w:rsid w:val="006377CD"/>
    <w:rsid w:val="00645AA4"/>
    <w:rsid w:val="00660C4A"/>
    <w:rsid w:val="006801D8"/>
    <w:rsid w:val="00684426"/>
    <w:rsid w:val="006B0B06"/>
    <w:rsid w:val="006C22F8"/>
    <w:rsid w:val="006C429F"/>
    <w:rsid w:val="006D18E4"/>
    <w:rsid w:val="006E32B7"/>
    <w:rsid w:val="006E617B"/>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3358B"/>
    <w:rsid w:val="00942F2B"/>
    <w:rsid w:val="00960392"/>
    <w:rsid w:val="0096705D"/>
    <w:rsid w:val="00992172"/>
    <w:rsid w:val="00994C1B"/>
    <w:rsid w:val="009A31B5"/>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CD8"/>
    <w:rsid w:val="00D50B3F"/>
    <w:rsid w:val="00D76361"/>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E287-5AAA-474A-9AA5-24A28F4B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181</cp:revision>
  <cp:lastPrinted>2014-11-08T19:57:00Z</cp:lastPrinted>
  <dcterms:created xsi:type="dcterms:W3CDTF">2014-11-08T19:17:00Z</dcterms:created>
  <dcterms:modified xsi:type="dcterms:W3CDTF">2018-01-17T01:38:00Z</dcterms:modified>
</cp:coreProperties>
</file>