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0A0CDF" w:rsidP="00521EA0">
            <w:pPr>
              <w:pStyle w:val="covertext"/>
              <w:rPr>
                <w:rFonts w:ascii="Calibri" w:hAnsi="Calibri"/>
                <w:sz w:val="28"/>
                <w:szCs w:val="28"/>
              </w:rPr>
            </w:pPr>
            <w:r>
              <w:rPr>
                <w:rFonts w:ascii="Calibri" w:hAnsi="Calibri"/>
                <w:b/>
                <w:sz w:val="28"/>
                <w:szCs w:val="28"/>
              </w:rPr>
              <w:t>July</w:t>
            </w:r>
            <w:r w:rsidR="00BC4D59">
              <w:rPr>
                <w:rFonts w:ascii="Calibri" w:hAnsi="Calibri"/>
                <w:b/>
                <w:sz w:val="28"/>
                <w:szCs w:val="28"/>
              </w:rPr>
              <w:t xml:space="preserve"> 2017</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5D693D" w:rsidP="0078529A">
            <w:pPr>
              <w:pStyle w:val="covertext"/>
              <w:rPr>
                <w:rFonts w:ascii="Calibri" w:hAnsi="Calibri"/>
                <w:szCs w:val="24"/>
              </w:rPr>
            </w:pPr>
            <w:r>
              <w:rPr>
                <w:rFonts w:ascii="Calibri" w:hAnsi="Calibri"/>
                <w:szCs w:val="24"/>
              </w:rPr>
              <w:t>July 18</w:t>
            </w:r>
            <w:r w:rsidR="0023260A">
              <w:rPr>
                <w:rFonts w:ascii="Calibri" w:hAnsi="Calibri"/>
                <w:szCs w:val="24"/>
              </w:rPr>
              <w:t>, 2017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A0CDF" w:rsidP="00283796">
      <w:pPr>
        <w:spacing w:after="0" w:line="240" w:lineRule="auto"/>
        <w:rPr>
          <w:b/>
        </w:rPr>
      </w:pPr>
      <w:r>
        <w:rPr>
          <w:b/>
        </w:rPr>
        <w:lastRenderedPageBreak/>
        <w:t>M</w:t>
      </w:r>
      <w:r w:rsidR="005B4902">
        <w:rPr>
          <w:b/>
        </w:rPr>
        <w:t>onday July 10</w:t>
      </w:r>
      <w:r w:rsidR="00D06B2A">
        <w:rPr>
          <w:b/>
        </w:rPr>
        <w:t>, 2017</w:t>
      </w:r>
    </w:p>
    <w:p w:rsidR="00283796" w:rsidRDefault="00283796" w:rsidP="00283796">
      <w:pPr>
        <w:spacing w:after="0" w:line="240" w:lineRule="auto"/>
      </w:pPr>
    </w:p>
    <w:p w:rsidR="000A0CDF" w:rsidRDefault="00283796" w:rsidP="00283796">
      <w:pPr>
        <w:spacing w:after="0" w:line="240" w:lineRule="auto"/>
      </w:pPr>
      <w:r>
        <w:t>WG chair c</w:t>
      </w:r>
      <w:r w:rsidR="00E04ED7">
        <w:t>al</w:t>
      </w:r>
      <w:r w:rsidR="00C2321C">
        <w:t xml:space="preserve">led the meeting to order at </w:t>
      </w:r>
      <w:r w:rsidR="000A0CDF">
        <w:t>4:02</w:t>
      </w:r>
      <w:r w:rsidR="00061378">
        <w:t xml:space="preserve"> P</w:t>
      </w:r>
      <w:r>
        <w:t>M.</w:t>
      </w:r>
    </w:p>
    <w:p w:rsidR="00283796" w:rsidRDefault="00283796" w:rsidP="00283796">
      <w:pPr>
        <w:spacing w:after="0" w:line="240" w:lineRule="auto"/>
      </w:pPr>
    </w:p>
    <w:p w:rsidR="00283796" w:rsidRDefault="00373145" w:rsidP="00283796">
      <w:pPr>
        <w:spacing w:after="0" w:line="240" w:lineRule="auto"/>
      </w:pPr>
      <w:r>
        <w:t>Chair revi</w:t>
      </w:r>
      <w:r w:rsidR="0084447E">
        <w:t>ewed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0A0CDF">
        <w:t>agenda, document 802.19-17/0054r2</w:t>
      </w:r>
      <w:r w:rsidR="0084447E">
        <w:t>.</w:t>
      </w:r>
    </w:p>
    <w:p w:rsidR="00283796" w:rsidRDefault="00283796" w:rsidP="00283796">
      <w:pPr>
        <w:spacing w:after="0" w:line="240" w:lineRule="auto"/>
      </w:pPr>
    </w:p>
    <w:p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rsidR="0023260A" w:rsidRDefault="0023260A" w:rsidP="00283796">
      <w:pPr>
        <w:spacing w:after="0" w:line="240" w:lineRule="auto"/>
      </w:pPr>
    </w:p>
    <w:p w:rsidR="0023260A" w:rsidRDefault="0023260A" w:rsidP="00283796">
      <w:pPr>
        <w:spacing w:after="0" w:line="240" w:lineRule="auto"/>
      </w:pPr>
      <w:r>
        <w:t>Chair read the IEEE 802 Participation slides.</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0A0CDF">
        <w:t>May meeting, document 802.19-17/50</w:t>
      </w:r>
      <w:r>
        <w:t>r</w:t>
      </w:r>
      <w:r w:rsidR="00BF1A72">
        <w:t>0</w:t>
      </w:r>
      <w:r w:rsidR="00F151ED">
        <w:t xml:space="preserve">,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2B11ED">
        <w:t>n</w:t>
      </w:r>
      <w:r w:rsidR="006E617B">
        <w:t>g</w:t>
      </w:r>
      <w:r w:rsidR="000A0CDF">
        <w:t xml:space="preserve"> Report, document 802.19-17/0061r0</w:t>
      </w:r>
    </w:p>
    <w:p w:rsidR="006E617B" w:rsidRDefault="006E617B" w:rsidP="00283796">
      <w:pPr>
        <w:spacing w:after="0" w:line="240" w:lineRule="auto"/>
      </w:pPr>
    </w:p>
    <w:p w:rsidR="002B11ED" w:rsidRDefault="0023260A" w:rsidP="00283796">
      <w:pPr>
        <w:spacing w:after="0" w:line="240" w:lineRule="auto"/>
      </w:pPr>
      <w:r>
        <w:t>The</w:t>
      </w:r>
      <w:r w:rsidR="000A0CDF">
        <w:t xml:space="preserve"> TG1a </w:t>
      </w:r>
      <w:r w:rsidR="002B11ED">
        <w:t>chair presented the TG1a openin</w:t>
      </w:r>
      <w:r w:rsidR="00D06B2A">
        <w:t>g report, document 802.19-1</w:t>
      </w:r>
      <w:r w:rsidR="000A0CDF">
        <w:t>7/0060</w:t>
      </w:r>
      <w:r>
        <w:t>r0</w:t>
      </w:r>
    </w:p>
    <w:p w:rsidR="0023260A" w:rsidRDefault="0023260A" w:rsidP="00283796">
      <w:pPr>
        <w:spacing w:after="0" w:line="240" w:lineRule="auto"/>
      </w:pPr>
    </w:p>
    <w:p w:rsidR="000A0CDF" w:rsidRDefault="000A0CDF" w:rsidP="000A0CDF">
      <w:pPr>
        <w:spacing w:after="0" w:line="240" w:lineRule="auto"/>
      </w:pPr>
      <w:r>
        <w:t xml:space="preserve">The TG2 </w:t>
      </w:r>
      <w:r w:rsidR="002C0107">
        <w:t xml:space="preserve">vice </w:t>
      </w:r>
      <w:r>
        <w:t>chair presented the TG2 opening report, document 802.19-17/0056r0</w:t>
      </w:r>
    </w:p>
    <w:p w:rsidR="000A0CDF" w:rsidRDefault="000A0CDF" w:rsidP="000A0CDF">
      <w:pPr>
        <w:spacing w:after="0" w:line="240" w:lineRule="auto"/>
      </w:pPr>
    </w:p>
    <w:p w:rsidR="000A0CDF" w:rsidRDefault="000A0CDF" w:rsidP="000A0CDF">
      <w:pPr>
        <w:spacing w:after="0" w:line="240" w:lineRule="auto"/>
      </w:pPr>
      <w:r>
        <w:t xml:space="preserve">802.15 </w:t>
      </w:r>
      <w:r w:rsidR="00C44296">
        <w:t>Liaison</w:t>
      </w:r>
      <w:r>
        <w:t xml:space="preserve"> </w:t>
      </w:r>
      <w:r w:rsidR="00C44296">
        <w:t>notified</w:t>
      </w:r>
      <w:r>
        <w:t xml:space="preserve"> the WG that there has not been any update to the recent </w:t>
      </w:r>
      <w:r w:rsidR="00C44296">
        <w:t>coexistence</w:t>
      </w:r>
      <w:r>
        <w:t xml:space="preserve"> assurance (CA) documents.</w:t>
      </w:r>
    </w:p>
    <w:p w:rsidR="000A0CDF" w:rsidRDefault="000A0CDF" w:rsidP="000A0CDF">
      <w:pPr>
        <w:spacing w:after="0" w:line="240" w:lineRule="auto"/>
      </w:pPr>
    </w:p>
    <w:p w:rsidR="000A0CDF" w:rsidRDefault="000A0CDF" w:rsidP="000A0CDF">
      <w:pPr>
        <w:spacing w:after="0" w:line="240" w:lineRule="auto"/>
      </w:pPr>
      <w:r>
        <w:t>Andrew Myles presented document 802.19-17/62r1</w:t>
      </w:r>
    </w:p>
    <w:p w:rsidR="005B4902" w:rsidRDefault="005B4902" w:rsidP="000A0CDF">
      <w:pPr>
        <w:spacing w:after="0" w:line="240" w:lineRule="auto"/>
      </w:pPr>
    </w:p>
    <w:p w:rsidR="005B4902" w:rsidRDefault="005B4902" w:rsidP="000A0CDF">
      <w:pPr>
        <w:spacing w:after="0" w:line="240" w:lineRule="auto"/>
      </w:pPr>
      <w:r>
        <w:t xml:space="preserve">Discussed </w:t>
      </w:r>
      <w:r w:rsidR="00C44296">
        <w:t>liaisons</w:t>
      </w:r>
      <w:r>
        <w:t xml:space="preserve"> generation regarding 802.11/LAA coexistence.  There is </w:t>
      </w:r>
      <w:r w:rsidR="00C44296">
        <w:t>currently</w:t>
      </w:r>
      <w:r>
        <w:t xml:space="preserve"> no plan for additional liaisons to 3GPP on this topic. 802.11 Coex SC chair said that the standing committee may prepare </w:t>
      </w:r>
      <w:r w:rsidR="00C44296">
        <w:t>liaisons</w:t>
      </w:r>
      <w:r>
        <w:t xml:space="preserve"> to ETSI BRAN. Everyone agreed that it is within scope for the Coex SC to prepare such liaisons which can be sent directly by 802.11 WG or the 802 EC.</w:t>
      </w:r>
    </w:p>
    <w:p w:rsidR="000A0CDF" w:rsidRDefault="000A0CDF" w:rsidP="000A0CDF">
      <w:pPr>
        <w:spacing w:after="0" w:line="240" w:lineRule="auto"/>
      </w:pPr>
    </w:p>
    <w:p w:rsidR="000A0CDF" w:rsidRDefault="000A0CDF" w:rsidP="000A0CDF">
      <w:pPr>
        <w:spacing w:after="0" w:line="240" w:lineRule="auto"/>
      </w:pPr>
      <w:r>
        <w:t>WG agreed to cancel the Wednesday PM2 meeting since there were no agenda items for that meeting.</w:t>
      </w:r>
    </w:p>
    <w:p w:rsidR="006E617B" w:rsidRDefault="006E617B" w:rsidP="00283796">
      <w:pPr>
        <w:spacing w:after="0" w:line="240" w:lineRule="auto"/>
      </w:pPr>
    </w:p>
    <w:p w:rsidR="004537C4" w:rsidRDefault="00E04ED7" w:rsidP="00283796">
      <w:pPr>
        <w:spacing w:after="0" w:line="240" w:lineRule="auto"/>
      </w:pPr>
      <w:r>
        <w:t xml:space="preserve">The WG recessed at </w:t>
      </w:r>
      <w:r w:rsidR="000A0CDF">
        <w:t>4:57</w:t>
      </w:r>
      <w:r w:rsidR="00061378">
        <w:t xml:space="preserve"> P</w:t>
      </w:r>
      <w:r w:rsidR="004537C4">
        <w:t>M.</w:t>
      </w:r>
    </w:p>
    <w:p w:rsidR="009C7762" w:rsidRDefault="009C7762" w:rsidP="00283796">
      <w:pPr>
        <w:spacing w:after="0" w:line="240" w:lineRule="auto"/>
      </w:pPr>
    </w:p>
    <w:p w:rsidR="000A0CDF" w:rsidRDefault="000A0CDF" w:rsidP="00283796">
      <w:pPr>
        <w:spacing w:after="0" w:line="240" w:lineRule="auto"/>
      </w:pPr>
    </w:p>
    <w:p w:rsidR="008C3CCD" w:rsidRDefault="000A0CDF" w:rsidP="008C3CCD">
      <w:pPr>
        <w:spacing w:after="0" w:line="240" w:lineRule="auto"/>
        <w:rPr>
          <w:b/>
        </w:rPr>
      </w:pPr>
      <w:r>
        <w:rPr>
          <w:b/>
        </w:rPr>
        <w:t>Thursday July 13</w:t>
      </w:r>
      <w:r w:rsidR="00D06B2A">
        <w:rPr>
          <w:b/>
        </w:rPr>
        <w:t>, 2017</w:t>
      </w:r>
    </w:p>
    <w:p w:rsidR="00424118" w:rsidRDefault="00424118" w:rsidP="00E950DB">
      <w:pPr>
        <w:spacing w:after="0" w:line="240" w:lineRule="auto"/>
      </w:pPr>
    </w:p>
    <w:p w:rsidR="00645AA4" w:rsidRDefault="00645AA4" w:rsidP="00E950DB">
      <w:pPr>
        <w:spacing w:after="0" w:line="240" w:lineRule="auto"/>
      </w:pPr>
      <w:r>
        <w:t>Chair</w:t>
      </w:r>
      <w:r w:rsidR="000A0CDF">
        <w:t xml:space="preserve"> called meeting to order at 4:02</w:t>
      </w:r>
      <w:r>
        <w:t xml:space="preserve"> PM.</w:t>
      </w:r>
    </w:p>
    <w:p w:rsidR="000A0CDF" w:rsidRDefault="000A0CDF" w:rsidP="00E950DB">
      <w:pPr>
        <w:spacing w:after="0" w:line="240" w:lineRule="auto"/>
      </w:pPr>
    </w:p>
    <w:p w:rsidR="000A0CDF" w:rsidRDefault="000A0CDF" w:rsidP="00E950DB">
      <w:pPr>
        <w:spacing w:after="0" w:line="240" w:lineRule="auto"/>
      </w:pPr>
      <w:r>
        <w:t xml:space="preserve">WG Vice Chair volunteered to act as the </w:t>
      </w:r>
      <w:r w:rsidR="002C0107">
        <w:t>liaison from 802.11</w:t>
      </w:r>
    </w:p>
    <w:p w:rsidR="002C0107" w:rsidRDefault="002C0107" w:rsidP="00E950DB">
      <w:pPr>
        <w:spacing w:after="0" w:line="240" w:lineRule="auto"/>
      </w:pPr>
    </w:p>
    <w:p w:rsidR="002C0107" w:rsidRDefault="002C0107" w:rsidP="00E950DB">
      <w:pPr>
        <w:spacing w:after="0" w:line="240" w:lineRule="auto"/>
      </w:pPr>
      <w:r>
        <w:t>TG1a chair presented the TG1a closing report, document 802.19-17/70r0</w:t>
      </w:r>
    </w:p>
    <w:p w:rsidR="002C0107" w:rsidRDefault="002C0107" w:rsidP="00E950DB">
      <w:pPr>
        <w:spacing w:after="0" w:line="240" w:lineRule="auto"/>
      </w:pPr>
    </w:p>
    <w:p w:rsidR="002C0107" w:rsidRPr="002C0107" w:rsidRDefault="002C0107" w:rsidP="00E950DB">
      <w:pPr>
        <w:spacing w:after="0" w:line="240" w:lineRule="auto"/>
        <w:rPr>
          <w:b/>
        </w:rPr>
      </w:pPr>
      <w:r w:rsidRPr="002C0107">
        <w:rPr>
          <w:b/>
        </w:rPr>
        <w:t>Motion</w:t>
      </w:r>
    </w:p>
    <w:p w:rsidR="002C0107" w:rsidRDefault="002C0107" w:rsidP="00E950DB">
      <w:pPr>
        <w:spacing w:after="0" w:line="240" w:lineRule="auto"/>
      </w:pPr>
      <w:r w:rsidRPr="002C0107">
        <w:t>Motion to approve the minutes from the July 2017 TG1a meeting, DCN 19-17/0069r0</w:t>
      </w:r>
    </w:p>
    <w:p w:rsidR="002C0107" w:rsidRDefault="002C0107" w:rsidP="00E950DB">
      <w:pPr>
        <w:spacing w:after="0" w:line="240" w:lineRule="auto"/>
      </w:pPr>
      <w:r>
        <w:t>Passed without objection</w:t>
      </w:r>
    </w:p>
    <w:p w:rsidR="002C0107" w:rsidRPr="002C0107" w:rsidRDefault="002C0107" w:rsidP="00E950DB">
      <w:pPr>
        <w:spacing w:after="0" w:line="240" w:lineRule="auto"/>
        <w:rPr>
          <w:b/>
        </w:rPr>
      </w:pPr>
      <w:r w:rsidRPr="002C0107">
        <w:rPr>
          <w:b/>
        </w:rPr>
        <w:lastRenderedPageBreak/>
        <w:t>Motion</w:t>
      </w:r>
    </w:p>
    <w:p w:rsidR="002C0107" w:rsidRPr="002C0107" w:rsidRDefault="002C0107" w:rsidP="002C0107">
      <w:pPr>
        <w:spacing w:after="0" w:line="240" w:lineRule="auto"/>
      </w:pPr>
      <w:r w:rsidRPr="002C0107">
        <w:t>Confirm CSD for IEEE P802.19.1a in DCN ec-15/0074r1</w:t>
      </w:r>
    </w:p>
    <w:p w:rsidR="002C0107" w:rsidRPr="002C0107" w:rsidRDefault="002C0107" w:rsidP="002C0107">
      <w:pPr>
        <w:spacing w:after="0" w:line="240" w:lineRule="auto"/>
      </w:pPr>
      <w:r w:rsidRPr="002C0107">
        <w:t>Move: N. Sato (on behalf of TG)</w:t>
      </w:r>
    </w:p>
    <w:p w:rsidR="002C0107" w:rsidRPr="002C0107" w:rsidRDefault="002C0107" w:rsidP="002C0107">
      <w:pPr>
        <w:spacing w:after="0" w:line="240" w:lineRule="auto"/>
      </w:pPr>
      <w:r w:rsidRPr="002C0107">
        <w:t>Second: T. Baykas</w:t>
      </w:r>
    </w:p>
    <w:p w:rsidR="002C0107" w:rsidRDefault="002C0107" w:rsidP="00E950DB">
      <w:pPr>
        <w:spacing w:after="0" w:line="240" w:lineRule="auto"/>
      </w:pPr>
      <w:r w:rsidRPr="002C0107">
        <w:t>Y:7 /N:0 /A:0</w:t>
      </w:r>
    </w:p>
    <w:p w:rsidR="002C0107" w:rsidRDefault="002C0107" w:rsidP="00E950DB">
      <w:pPr>
        <w:spacing w:after="0" w:line="240" w:lineRule="auto"/>
      </w:pPr>
      <w:r>
        <w:t>Motion Passed</w:t>
      </w:r>
    </w:p>
    <w:p w:rsidR="002C0107" w:rsidRDefault="002C0107" w:rsidP="00E950DB">
      <w:pPr>
        <w:spacing w:after="0" w:line="240" w:lineRule="auto"/>
      </w:pPr>
    </w:p>
    <w:p w:rsidR="002C0107" w:rsidRPr="002C0107" w:rsidRDefault="002C0107" w:rsidP="00E950DB">
      <w:pPr>
        <w:spacing w:after="0" w:line="240" w:lineRule="auto"/>
        <w:rPr>
          <w:b/>
        </w:rPr>
      </w:pPr>
      <w:r w:rsidRPr="002C0107">
        <w:rPr>
          <w:b/>
        </w:rPr>
        <w:t>Motion</w:t>
      </w:r>
    </w:p>
    <w:p w:rsidR="002C0107" w:rsidRPr="002C0107" w:rsidRDefault="002C0107" w:rsidP="002C0107">
      <w:pPr>
        <w:spacing w:after="0" w:line="240" w:lineRule="auto"/>
      </w:pPr>
      <w:r w:rsidRPr="002C0107">
        <w:t>Request the 802 Executive Committee to approve forwarding IEEE P802.19.1a-D3.0 to IEEE-SA RevCom.</w:t>
      </w:r>
    </w:p>
    <w:p w:rsidR="002C0107" w:rsidRPr="002C0107" w:rsidRDefault="002C0107" w:rsidP="002C0107">
      <w:pPr>
        <w:spacing w:after="0" w:line="240" w:lineRule="auto"/>
      </w:pPr>
      <w:r w:rsidRPr="002C0107">
        <w:t>Move: N. Sato (on behalf of TG)</w:t>
      </w:r>
    </w:p>
    <w:p w:rsidR="002C0107" w:rsidRPr="002C0107" w:rsidRDefault="002C0107" w:rsidP="002C0107">
      <w:pPr>
        <w:spacing w:after="0" w:line="240" w:lineRule="auto"/>
      </w:pPr>
      <w:r w:rsidRPr="002C0107">
        <w:t>Second: H. Kang</w:t>
      </w:r>
    </w:p>
    <w:p w:rsidR="002C0107" w:rsidRDefault="002C0107" w:rsidP="002C0107">
      <w:pPr>
        <w:spacing w:after="0" w:line="240" w:lineRule="auto"/>
      </w:pPr>
      <w:r w:rsidRPr="002C0107">
        <w:t>Y:7 /N:0 /A:0</w:t>
      </w:r>
    </w:p>
    <w:p w:rsidR="002C0107" w:rsidRDefault="002C0107" w:rsidP="00E950DB">
      <w:pPr>
        <w:spacing w:after="0" w:line="240" w:lineRule="auto"/>
      </w:pPr>
      <w:r>
        <w:t>Motion Approved</w:t>
      </w:r>
    </w:p>
    <w:p w:rsidR="002C0107" w:rsidRDefault="002C0107" w:rsidP="00E950DB">
      <w:pPr>
        <w:spacing w:after="0" w:line="240" w:lineRule="auto"/>
      </w:pPr>
    </w:p>
    <w:p w:rsidR="002C0107" w:rsidRDefault="002C0107" w:rsidP="00E950DB">
      <w:pPr>
        <w:spacing w:after="0" w:line="240" w:lineRule="auto"/>
      </w:pPr>
      <w:r>
        <w:t xml:space="preserve">TG2 vice chair presented the TG2 closing report, document 802.19-17/68r1.  WG chair </w:t>
      </w:r>
      <w:r w:rsidR="00C44296">
        <w:t>encouraged</w:t>
      </w:r>
      <w:r>
        <w:t xml:space="preserve"> the TG vice chair to prepare a call for submission for the draft and to circulate a month before the September session.</w:t>
      </w:r>
    </w:p>
    <w:p w:rsidR="00645AA4" w:rsidRDefault="00645AA4" w:rsidP="00E950DB">
      <w:pPr>
        <w:spacing w:after="0" w:line="240" w:lineRule="auto"/>
      </w:pPr>
    </w:p>
    <w:p w:rsidR="002C0107" w:rsidRDefault="002C0107" w:rsidP="00E950DB">
      <w:pPr>
        <w:spacing w:after="0" w:line="240" w:lineRule="auto"/>
      </w:pPr>
      <w:r>
        <w:t>802.15 Liaison said there was no update on CA documents.</w:t>
      </w:r>
    </w:p>
    <w:p w:rsidR="00645AA4" w:rsidRDefault="00645AA4" w:rsidP="00E950DB">
      <w:pPr>
        <w:spacing w:after="0" w:line="240" w:lineRule="auto"/>
      </w:pPr>
    </w:p>
    <w:p w:rsidR="00645AA4" w:rsidRDefault="00645AA4" w:rsidP="00E950DB">
      <w:pPr>
        <w:spacing w:after="0" w:line="240" w:lineRule="auto"/>
      </w:pPr>
      <w:r>
        <w:t>There was no new business.</w:t>
      </w:r>
    </w:p>
    <w:p w:rsidR="00645AA4" w:rsidRDefault="00645AA4" w:rsidP="00E950DB">
      <w:pPr>
        <w:spacing w:after="0" w:line="240" w:lineRule="auto"/>
      </w:pPr>
    </w:p>
    <w:p w:rsidR="00645AA4" w:rsidRDefault="00645AA4" w:rsidP="00E950DB">
      <w:pPr>
        <w:spacing w:after="0" w:line="240" w:lineRule="auto"/>
      </w:pPr>
      <w:r>
        <w:t xml:space="preserve">Meeting </w:t>
      </w:r>
      <w:r w:rsidR="00783FFE">
        <w:t>adjourned</w:t>
      </w:r>
      <w:r w:rsidR="005B4902">
        <w:t xml:space="preserve"> at 4:32</w:t>
      </w:r>
      <w:r>
        <w:t xml:space="preserve"> PM.</w:t>
      </w:r>
    </w:p>
    <w:p w:rsidR="00645AA4" w:rsidRDefault="00645AA4" w:rsidP="00E950DB">
      <w:pPr>
        <w:spacing w:after="0" w:line="240" w:lineRule="auto"/>
      </w:pPr>
    </w:p>
    <w:p w:rsidR="00085FF5" w:rsidRDefault="00085FF5" w:rsidP="005D693D">
      <w:pPr>
        <w:spacing w:after="60" w:line="240" w:lineRule="auto"/>
      </w:pPr>
      <w:r w:rsidRPr="00085FF5">
        <w:rPr>
          <w:b/>
        </w:rPr>
        <w:t xml:space="preserve">Attendance </w:t>
      </w:r>
    </w:p>
    <w:tbl>
      <w:tblPr>
        <w:tblStyle w:val="TableGrid"/>
        <w:tblW w:w="0" w:type="auto"/>
        <w:tblLook w:val="04A0" w:firstRow="1" w:lastRow="0" w:firstColumn="1" w:lastColumn="0" w:noHBand="0" w:noVBand="1"/>
      </w:tblPr>
      <w:tblGrid>
        <w:gridCol w:w="2785"/>
        <w:gridCol w:w="6030"/>
      </w:tblGrid>
      <w:tr w:rsidR="005D693D" w:rsidRPr="005D693D" w:rsidTr="007C341A">
        <w:tc>
          <w:tcPr>
            <w:tcW w:w="2785" w:type="dxa"/>
          </w:tcPr>
          <w:p w:rsidR="005D693D" w:rsidRPr="005D693D" w:rsidRDefault="005D693D" w:rsidP="001A08C6">
            <w:r w:rsidRPr="005D693D">
              <w:t>Tuncer Baykas</w:t>
            </w:r>
          </w:p>
        </w:tc>
        <w:tc>
          <w:tcPr>
            <w:tcW w:w="6030" w:type="dxa"/>
          </w:tcPr>
          <w:p w:rsidR="005D693D" w:rsidRPr="005D693D" w:rsidRDefault="005D693D" w:rsidP="001A08C6">
            <w:r w:rsidRPr="005D693D">
              <w:t>Istanbul Medipol University</w:t>
            </w:r>
          </w:p>
        </w:tc>
      </w:tr>
      <w:tr w:rsidR="005D693D" w:rsidRPr="005D693D" w:rsidTr="007C341A">
        <w:tc>
          <w:tcPr>
            <w:tcW w:w="2785" w:type="dxa"/>
          </w:tcPr>
          <w:p w:rsidR="005D693D" w:rsidRPr="005D693D" w:rsidRDefault="005D693D" w:rsidP="001A08C6">
            <w:r w:rsidRPr="005D693D">
              <w:t>Radhakrishna Canchi</w:t>
            </w:r>
          </w:p>
        </w:tc>
        <w:tc>
          <w:tcPr>
            <w:tcW w:w="6030" w:type="dxa"/>
          </w:tcPr>
          <w:p w:rsidR="005D693D" w:rsidRPr="005D693D" w:rsidRDefault="005D693D" w:rsidP="001A08C6">
            <w:r w:rsidRPr="005D693D">
              <w:t>Kyocera International Inc.</w:t>
            </w:r>
          </w:p>
        </w:tc>
      </w:tr>
      <w:tr w:rsidR="005D693D" w:rsidRPr="005D693D" w:rsidTr="007C341A">
        <w:tc>
          <w:tcPr>
            <w:tcW w:w="2785" w:type="dxa"/>
          </w:tcPr>
          <w:p w:rsidR="005D693D" w:rsidRPr="005D693D" w:rsidRDefault="005D693D" w:rsidP="001A08C6">
            <w:r w:rsidRPr="005D693D">
              <w:t>Sho Furuichi</w:t>
            </w:r>
          </w:p>
        </w:tc>
        <w:tc>
          <w:tcPr>
            <w:tcW w:w="6030" w:type="dxa"/>
          </w:tcPr>
          <w:p w:rsidR="005D693D" w:rsidRPr="005D693D" w:rsidRDefault="005D693D" w:rsidP="001A08C6">
            <w:r w:rsidRPr="005D693D">
              <w:t>Sony Corporation</w:t>
            </w:r>
          </w:p>
        </w:tc>
      </w:tr>
      <w:tr w:rsidR="005D693D" w:rsidRPr="005D693D" w:rsidTr="007C341A">
        <w:tc>
          <w:tcPr>
            <w:tcW w:w="2785" w:type="dxa"/>
          </w:tcPr>
          <w:p w:rsidR="005D693D" w:rsidRPr="005D693D" w:rsidRDefault="005D693D" w:rsidP="001A08C6">
            <w:r w:rsidRPr="005D693D">
              <w:t>Guido Hiertz</w:t>
            </w:r>
          </w:p>
        </w:tc>
        <w:tc>
          <w:tcPr>
            <w:tcW w:w="6030" w:type="dxa"/>
          </w:tcPr>
          <w:p w:rsidR="005D693D" w:rsidRPr="005D693D" w:rsidRDefault="005D693D" w:rsidP="001A08C6">
            <w:r w:rsidRPr="005D693D">
              <w:t>Ericsson AB</w:t>
            </w:r>
          </w:p>
        </w:tc>
      </w:tr>
      <w:tr w:rsidR="005D693D" w:rsidRPr="005D693D" w:rsidTr="007C341A">
        <w:tc>
          <w:tcPr>
            <w:tcW w:w="2785" w:type="dxa"/>
          </w:tcPr>
          <w:p w:rsidR="005D693D" w:rsidRPr="005D693D" w:rsidRDefault="005D693D" w:rsidP="001A08C6">
            <w:r w:rsidRPr="005D693D">
              <w:t>Hyunduk Kang</w:t>
            </w:r>
          </w:p>
        </w:tc>
        <w:tc>
          <w:tcPr>
            <w:tcW w:w="6030" w:type="dxa"/>
          </w:tcPr>
          <w:p w:rsidR="005D693D" w:rsidRPr="005D693D" w:rsidRDefault="005D693D" w:rsidP="001A08C6">
            <w:r w:rsidRPr="005D693D">
              <w:t>Electronics and Telecommunications Research Institute (ETRI)</w:t>
            </w:r>
          </w:p>
        </w:tc>
      </w:tr>
      <w:tr w:rsidR="005D693D" w:rsidRPr="005D693D" w:rsidTr="007C341A">
        <w:tc>
          <w:tcPr>
            <w:tcW w:w="2785" w:type="dxa"/>
          </w:tcPr>
          <w:p w:rsidR="005D693D" w:rsidRPr="005D693D" w:rsidRDefault="005D693D" w:rsidP="001A08C6">
            <w:r w:rsidRPr="005D693D">
              <w:t>James Lansford</w:t>
            </w:r>
          </w:p>
        </w:tc>
        <w:tc>
          <w:tcPr>
            <w:tcW w:w="6030" w:type="dxa"/>
          </w:tcPr>
          <w:p w:rsidR="005D693D" w:rsidRPr="005D693D" w:rsidRDefault="005D693D" w:rsidP="001A08C6">
            <w:r w:rsidRPr="005D693D">
              <w:t>Qualcomm Incorporated</w:t>
            </w:r>
          </w:p>
        </w:tc>
      </w:tr>
      <w:tr w:rsidR="005D693D" w:rsidRPr="005D693D" w:rsidTr="007C341A">
        <w:tc>
          <w:tcPr>
            <w:tcW w:w="2785" w:type="dxa"/>
          </w:tcPr>
          <w:p w:rsidR="005D693D" w:rsidRPr="005D693D" w:rsidRDefault="005D693D" w:rsidP="001A08C6">
            <w:r w:rsidRPr="005D693D">
              <w:t>NARENDAR MADHAVAN</w:t>
            </w:r>
          </w:p>
        </w:tc>
        <w:tc>
          <w:tcPr>
            <w:tcW w:w="6030" w:type="dxa"/>
          </w:tcPr>
          <w:p w:rsidR="005D693D" w:rsidRPr="005D693D" w:rsidRDefault="005D693D" w:rsidP="001A08C6">
            <w:r w:rsidRPr="005D693D">
              <w:t>TOSHIBA Corporation</w:t>
            </w:r>
          </w:p>
        </w:tc>
      </w:tr>
      <w:tr w:rsidR="005D693D" w:rsidRPr="005D693D" w:rsidTr="007C341A">
        <w:tc>
          <w:tcPr>
            <w:tcW w:w="2785" w:type="dxa"/>
          </w:tcPr>
          <w:p w:rsidR="005D693D" w:rsidRPr="005D693D" w:rsidRDefault="005D693D" w:rsidP="001A08C6">
            <w:r w:rsidRPr="005D693D">
              <w:t>Alaa Mourad</w:t>
            </w:r>
          </w:p>
        </w:tc>
        <w:tc>
          <w:tcPr>
            <w:tcW w:w="6030" w:type="dxa"/>
          </w:tcPr>
          <w:p w:rsidR="005D693D" w:rsidRPr="005D693D" w:rsidRDefault="005D693D" w:rsidP="001A08C6">
            <w:r w:rsidRPr="005D693D">
              <w:t>BMW Group</w:t>
            </w:r>
          </w:p>
        </w:tc>
      </w:tr>
      <w:tr w:rsidR="005D693D" w:rsidRPr="005D693D" w:rsidTr="007C341A">
        <w:tc>
          <w:tcPr>
            <w:tcW w:w="2785" w:type="dxa"/>
          </w:tcPr>
          <w:p w:rsidR="005D693D" w:rsidRPr="005D693D" w:rsidRDefault="005D693D" w:rsidP="001A08C6">
            <w:r w:rsidRPr="005D693D">
              <w:t>Andrew Myles</w:t>
            </w:r>
          </w:p>
        </w:tc>
        <w:tc>
          <w:tcPr>
            <w:tcW w:w="6030" w:type="dxa"/>
          </w:tcPr>
          <w:p w:rsidR="005D693D" w:rsidRPr="005D693D" w:rsidRDefault="005D693D" w:rsidP="001A08C6">
            <w:r w:rsidRPr="005D693D">
              <w:t>Cisco Systems, Inc.</w:t>
            </w:r>
          </w:p>
        </w:tc>
      </w:tr>
      <w:tr w:rsidR="005D693D" w:rsidRPr="005D693D" w:rsidTr="007C341A">
        <w:tc>
          <w:tcPr>
            <w:tcW w:w="2785" w:type="dxa"/>
          </w:tcPr>
          <w:p w:rsidR="005D693D" w:rsidRPr="005D693D" w:rsidRDefault="005D693D" w:rsidP="001A08C6">
            <w:r w:rsidRPr="005D693D">
              <w:t>Stephen Palm</w:t>
            </w:r>
          </w:p>
        </w:tc>
        <w:tc>
          <w:tcPr>
            <w:tcW w:w="6030" w:type="dxa"/>
          </w:tcPr>
          <w:p w:rsidR="005D693D" w:rsidRPr="005D693D" w:rsidRDefault="005D693D" w:rsidP="001A08C6">
            <w:r w:rsidRPr="005D693D">
              <w:t>Broadcom Corporation</w:t>
            </w:r>
          </w:p>
        </w:tc>
      </w:tr>
      <w:tr w:rsidR="005D693D" w:rsidRPr="005D693D" w:rsidTr="007C341A">
        <w:tc>
          <w:tcPr>
            <w:tcW w:w="2785" w:type="dxa"/>
          </w:tcPr>
          <w:p w:rsidR="005D693D" w:rsidRPr="005D693D" w:rsidRDefault="005D693D" w:rsidP="001A08C6">
            <w:r w:rsidRPr="005D693D">
              <w:t>James Petranovich</w:t>
            </w:r>
          </w:p>
        </w:tc>
        <w:tc>
          <w:tcPr>
            <w:tcW w:w="6030" w:type="dxa"/>
          </w:tcPr>
          <w:p w:rsidR="005D693D" w:rsidRPr="005D693D" w:rsidRDefault="005D693D" w:rsidP="001A08C6">
            <w:r w:rsidRPr="005D693D">
              <w:t>ViaSat, Inc.</w:t>
            </w:r>
          </w:p>
        </w:tc>
      </w:tr>
      <w:tr w:rsidR="005D693D" w:rsidRPr="005D693D" w:rsidTr="007C341A">
        <w:tc>
          <w:tcPr>
            <w:tcW w:w="2785" w:type="dxa"/>
          </w:tcPr>
          <w:p w:rsidR="005D693D" w:rsidRPr="005D693D" w:rsidRDefault="005D693D" w:rsidP="001A08C6">
            <w:r w:rsidRPr="005D693D">
              <w:t>Demir Rakanovic</w:t>
            </w:r>
          </w:p>
        </w:tc>
        <w:tc>
          <w:tcPr>
            <w:tcW w:w="6030" w:type="dxa"/>
          </w:tcPr>
          <w:p w:rsidR="005D693D" w:rsidRPr="005D693D" w:rsidRDefault="005D693D" w:rsidP="001A08C6">
            <w:r w:rsidRPr="005D693D">
              <w:t>u-blox</w:t>
            </w:r>
          </w:p>
        </w:tc>
      </w:tr>
      <w:tr w:rsidR="005D693D" w:rsidRPr="005D693D" w:rsidTr="007C341A">
        <w:tc>
          <w:tcPr>
            <w:tcW w:w="2785" w:type="dxa"/>
          </w:tcPr>
          <w:p w:rsidR="005D693D" w:rsidRPr="005D693D" w:rsidRDefault="005D693D" w:rsidP="001A08C6">
            <w:r w:rsidRPr="005D693D">
              <w:t>Naotaka Sato</w:t>
            </w:r>
          </w:p>
        </w:tc>
        <w:tc>
          <w:tcPr>
            <w:tcW w:w="6030" w:type="dxa"/>
          </w:tcPr>
          <w:p w:rsidR="005D693D" w:rsidRPr="005D693D" w:rsidRDefault="005D693D" w:rsidP="001A08C6">
            <w:r w:rsidRPr="005D693D">
              <w:t>Sony Corporation</w:t>
            </w:r>
          </w:p>
        </w:tc>
      </w:tr>
      <w:tr w:rsidR="005D693D" w:rsidRPr="005D693D" w:rsidTr="007C341A">
        <w:tc>
          <w:tcPr>
            <w:tcW w:w="2785" w:type="dxa"/>
          </w:tcPr>
          <w:p w:rsidR="005D693D" w:rsidRPr="005D693D" w:rsidRDefault="005D693D" w:rsidP="001A08C6">
            <w:r w:rsidRPr="005D693D">
              <w:t>Stephen Shellhammer</w:t>
            </w:r>
          </w:p>
        </w:tc>
        <w:tc>
          <w:tcPr>
            <w:tcW w:w="6030" w:type="dxa"/>
          </w:tcPr>
          <w:p w:rsidR="005D693D" w:rsidRPr="005D693D" w:rsidRDefault="005D693D" w:rsidP="001A08C6">
            <w:r w:rsidRPr="005D693D">
              <w:t>Qualcomm Incorporated</w:t>
            </w:r>
          </w:p>
        </w:tc>
      </w:tr>
      <w:tr w:rsidR="005D693D" w:rsidRPr="005D693D" w:rsidTr="007C341A">
        <w:tc>
          <w:tcPr>
            <w:tcW w:w="2785" w:type="dxa"/>
          </w:tcPr>
          <w:p w:rsidR="005D693D" w:rsidRPr="005D693D" w:rsidRDefault="005D693D" w:rsidP="001A08C6">
            <w:r w:rsidRPr="005D693D">
              <w:t>Adrian Stephens</w:t>
            </w:r>
          </w:p>
        </w:tc>
        <w:tc>
          <w:tcPr>
            <w:tcW w:w="6030" w:type="dxa"/>
          </w:tcPr>
          <w:p w:rsidR="005D693D" w:rsidRPr="005D693D" w:rsidRDefault="005D693D" w:rsidP="001A08C6">
            <w:r w:rsidRPr="005D693D">
              <w:t>Intel Corporation</w:t>
            </w:r>
          </w:p>
        </w:tc>
      </w:tr>
      <w:tr w:rsidR="005D693D" w:rsidRPr="005D693D" w:rsidTr="007C341A">
        <w:tc>
          <w:tcPr>
            <w:tcW w:w="2785" w:type="dxa"/>
          </w:tcPr>
          <w:p w:rsidR="005D693D" w:rsidRPr="005D693D" w:rsidRDefault="005D693D" w:rsidP="001A08C6">
            <w:r w:rsidRPr="005D693D">
              <w:t>Takenori Sumi</w:t>
            </w:r>
          </w:p>
        </w:tc>
        <w:tc>
          <w:tcPr>
            <w:tcW w:w="6030" w:type="dxa"/>
          </w:tcPr>
          <w:p w:rsidR="005D693D" w:rsidRPr="005D693D" w:rsidRDefault="005D693D" w:rsidP="001A08C6">
            <w:r w:rsidRPr="005D693D">
              <w:t>Mitsubishi Electric Corporation</w:t>
            </w:r>
          </w:p>
        </w:tc>
      </w:tr>
      <w:tr w:rsidR="005D693D" w:rsidRPr="005D693D" w:rsidTr="007C341A">
        <w:tc>
          <w:tcPr>
            <w:tcW w:w="2785" w:type="dxa"/>
          </w:tcPr>
          <w:p w:rsidR="005D693D" w:rsidRPr="005D693D" w:rsidRDefault="005D693D" w:rsidP="001A08C6">
            <w:r w:rsidRPr="005D693D">
              <w:t>Dennis Sundman</w:t>
            </w:r>
          </w:p>
        </w:tc>
        <w:tc>
          <w:tcPr>
            <w:tcW w:w="6030" w:type="dxa"/>
          </w:tcPr>
          <w:p w:rsidR="005D693D" w:rsidRPr="005D693D" w:rsidRDefault="005D693D" w:rsidP="001A08C6">
            <w:r w:rsidRPr="005D693D">
              <w:t>Ericsson AB</w:t>
            </w:r>
          </w:p>
        </w:tc>
      </w:tr>
      <w:tr w:rsidR="005D693D" w:rsidRPr="005D693D" w:rsidTr="007C341A">
        <w:tc>
          <w:tcPr>
            <w:tcW w:w="2785" w:type="dxa"/>
          </w:tcPr>
          <w:p w:rsidR="005D693D" w:rsidRPr="005D693D" w:rsidRDefault="005D693D" w:rsidP="001A08C6">
            <w:r w:rsidRPr="005D693D">
              <w:t>Mineo Takai</w:t>
            </w:r>
          </w:p>
        </w:tc>
        <w:tc>
          <w:tcPr>
            <w:tcW w:w="6030" w:type="dxa"/>
          </w:tcPr>
          <w:p w:rsidR="005D693D" w:rsidRPr="005D693D" w:rsidRDefault="005D693D" w:rsidP="001A08C6">
            <w:r w:rsidRPr="005D693D">
              <w:t>Space-Time Engineering</w:t>
            </w:r>
          </w:p>
        </w:tc>
      </w:tr>
      <w:tr w:rsidR="005D693D" w:rsidRPr="005D693D" w:rsidTr="007C341A">
        <w:tc>
          <w:tcPr>
            <w:tcW w:w="2785" w:type="dxa"/>
          </w:tcPr>
          <w:p w:rsidR="005D693D" w:rsidRPr="005D693D" w:rsidRDefault="005D693D" w:rsidP="001A08C6">
            <w:r w:rsidRPr="005D693D">
              <w:t>HASSAN YAGHOOBI</w:t>
            </w:r>
          </w:p>
        </w:tc>
        <w:tc>
          <w:tcPr>
            <w:tcW w:w="6030" w:type="dxa"/>
          </w:tcPr>
          <w:p w:rsidR="005D693D" w:rsidRPr="005D693D" w:rsidRDefault="005D693D" w:rsidP="001A08C6">
            <w:r w:rsidRPr="005D693D">
              <w:t>Intel Corporation</w:t>
            </w:r>
          </w:p>
        </w:tc>
      </w:tr>
      <w:tr w:rsidR="005D693D" w:rsidRPr="005D693D" w:rsidTr="007C341A">
        <w:tc>
          <w:tcPr>
            <w:tcW w:w="2785" w:type="dxa"/>
          </w:tcPr>
          <w:p w:rsidR="005D693D" w:rsidRPr="005D693D" w:rsidRDefault="005D693D" w:rsidP="001A08C6">
            <w:r w:rsidRPr="005D693D">
              <w:t>Chunhui Zhu</w:t>
            </w:r>
          </w:p>
        </w:tc>
        <w:tc>
          <w:tcPr>
            <w:tcW w:w="6030" w:type="dxa"/>
          </w:tcPr>
          <w:p w:rsidR="005D693D" w:rsidRPr="005D693D" w:rsidRDefault="005D693D" w:rsidP="001A08C6">
            <w:r w:rsidRPr="005D693D">
              <w:t>Huawei Technologies Co. Ltd</w:t>
            </w:r>
          </w:p>
        </w:tc>
      </w:tr>
    </w:tbl>
    <w:p w:rsidR="005B4902" w:rsidRPr="00D06B2A" w:rsidRDefault="005B4902" w:rsidP="005D693D">
      <w:pPr>
        <w:spacing w:after="0" w:line="240" w:lineRule="auto"/>
      </w:pPr>
    </w:p>
    <w:sectPr w:rsidR="005B4902" w:rsidRPr="00D06B2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041" w:rsidRDefault="00B17041" w:rsidP="00766E54">
      <w:pPr>
        <w:spacing w:after="0" w:line="240" w:lineRule="auto"/>
      </w:pPr>
      <w:r>
        <w:separator/>
      </w:r>
    </w:p>
  </w:endnote>
  <w:endnote w:type="continuationSeparator" w:id="0">
    <w:p w:rsidR="00B17041" w:rsidRDefault="00B1704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12B2A">
      <w:rPr>
        <w:noProof/>
        <w:sz w:val="24"/>
      </w:rPr>
      <w:t>4</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041" w:rsidRDefault="00B17041" w:rsidP="00766E54">
      <w:pPr>
        <w:spacing w:after="0" w:line="240" w:lineRule="auto"/>
      </w:pPr>
      <w:r>
        <w:separator/>
      </w:r>
    </w:p>
  </w:footnote>
  <w:footnote w:type="continuationSeparator" w:id="0">
    <w:p w:rsidR="00B17041" w:rsidRDefault="00B17041"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54" w:rsidRPr="00C724F0" w:rsidRDefault="000A0CDF" w:rsidP="00766E54">
    <w:pPr>
      <w:pStyle w:val="Header"/>
      <w:pBdr>
        <w:bottom w:val="single" w:sz="8" w:space="1" w:color="auto"/>
      </w:pBdr>
      <w:tabs>
        <w:tab w:val="clear" w:pos="4680"/>
        <w:tab w:val="center" w:pos="8280"/>
      </w:tabs>
      <w:rPr>
        <w:sz w:val="28"/>
      </w:rPr>
    </w:pPr>
    <w:r>
      <w:rPr>
        <w:sz w:val="28"/>
      </w:rPr>
      <w:t>July</w:t>
    </w:r>
    <w:r w:rsidR="00BC4D59">
      <w:rPr>
        <w:sz w:val="28"/>
      </w:rPr>
      <w:t xml:space="preserve"> 2017</w:t>
    </w:r>
    <w:r w:rsidR="002B11ED">
      <w:rPr>
        <w:sz w:val="28"/>
      </w:rPr>
      <w:tab/>
      <w:t>IE</w:t>
    </w:r>
    <w:r w:rsidR="00A12B2A">
      <w:rPr>
        <w:sz w:val="28"/>
      </w:rPr>
      <w:t>EE P802.19-17/0071</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6595"/>
    <w:rsid w:val="000D22AE"/>
    <w:rsid w:val="000D284E"/>
    <w:rsid w:val="000D5565"/>
    <w:rsid w:val="000E09AB"/>
    <w:rsid w:val="000F3330"/>
    <w:rsid w:val="000F4D0E"/>
    <w:rsid w:val="000F4ED3"/>
    <w:rsid w:val="000F796C"/>
    <w:rsid w:val="001217DC"/>
    <w:rsid w:val="001417E9"/>
    <w:rsid w:val="001437FB"/>
    <w:rsid w:val="001439A2"/>
    <w:rsid w:val="00143BAF"/>
    <w:rsid w:val="00161CC9"/>
    <w:rsid w:val="001679B4"/>
    <w:rsid w:val="00173D4A"/>
    <w:rsid w:val="001A7B74"/>
    <w:rsid w:val="001D2FC4"/>
    <w:rsid w:val="001F2F1B"/>
    <w:rsid w:val="00203373"/>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63674"/>
    <w:rsid w:val="00373145"/>
    <w:rsid w:val="003B3DFE"/>
    <w:rsid w:val="003D2387"/>
    <w:rsid w:val="003F3721"/>
    <w:rsid w:val="00406493"/>
    <w:rsid w:val="00424118"/>
    <w:rsid w:val="00433761"/>
    <w:rsid w:val="004537C4"/>
    <w:rsid w:val="004607AE"/>
    <w:rsid w:val="00463593"/>
    <w:rsid w:val="004707C1"/>
    <w:rsid w:val="00475939"/>
    <w:rsid w:val="00477704"/>
    <w:rsid w:val="004C0D55"/>
    <w:rsid w:val="004D0206"/>
    <w:rsid w:val="004E5271"/>
    <w:rsid w:val="004F5AFC"/>
    <w:rsid w:val="005348B0"/>
    <w:rsid w:val="00582C17"/>
    <w:rsid w:val="00585307"/>
    <w:rsid w:val="005903BD"/>
    <w:rsid w:val="005A19A5"/>
    <w:rsid w:val="005A7272"/>
    <w:rsid w:val="005B4902"/>
    <w:rsid w:val="005C4B04"/>
    <w:rsid w:val="005D693D"/>
    <w:rsid w:val="006113ED"/>
    <w:rsid w:val="0062080C"/>
    <w:rsid w:val="006232FB"/>
    <w:rsid w:val="006377CD"/>
    <w:rsid w:val="00645AA4"/>
    <w:rsid w:val="00660C4A"/>
    <w:rsid w:val="006801D8"/>
    <w:rsid w:val="00684426"/>
    <w:rsid w:val="006C22F8"/>
    <w:rsid w:val="006C429F"/>
    <w:rsid w:val="006D18E4"/>
    <w:rsid w:val="006E617B"/>
    <w:rsid w:val="00712B61"/>
    <w:rsid w:val="00713118"/>
    <w:rsid w:val="00714D12"/>
    <w:rsid w:val="00716715"/>
    <w:rsid w:val="00717767"/>
    <w:rsid w:val="007365EA"/>
    <w:rsid w:val="00750444"/>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80F7E"/>
    <w:rsid w:val="00895277"/>
    <w:rsid w:val="008C3CCD"/>
    <w:rsid w:val="00903F7E"/>
    <w:rsid w:val="009100DD"/>
    <w:rsid w:val="00922944"/>
    <w:rsid w:val="0093141F"/>
    <w:rsid w:val="00942F2B"/>
    <w:rsid w:val="00960392"/>
    <w:rsid w:val="0096705D"/>
    <w:rsid w:val="00994C1B"/>
    <w:rsid w:val="009A31B5"/>
    <w:rsid w:val="009C776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A2615"/>
    <w:rsid w:val="00AA43E7"/>
    <w:rsid w:val="00AC3824"/>
    <w:rsid w:val="00AE60F1"/>
    <w:rsid w:val="00AF7B41"/>
    <w:rsid w:val="00AF7E0E"/>
    <w:rsid w:val="00B13903"/>
    <w:rsid w:val="00B17041"/>
    <w:rsid w:val="00B35B05"/>
    <w:rsid w:val="00B360E4"/>
    <w:rsid w:val="00B457E1"/>
    <w:rsid w:val="00B47540"/>
    <w:rsid w:val="00B94245"/>
    <w:rsid w:val="00BA64E6"/>
    <w:rsid w:val="00BB3DA8"/>
    <w:rsid w:val="00BB5B9D"/>
    <w:rsid w:val="00BC399A"/>
    <w:rsid w:val="00BC4D59"/>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70A6"/>
    <w:rsid w:val="00D06B2A"/>
    <w:rsid w:val="00D34CD8"/>
    <w:rsid w:val="00D50B3F"/>
    <w:rsid w:val="00D81018"/>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C2F8A"/>
    <w:rsid w:val="00EE35F8"/>
    <w:rsid w:val="00EE3B05"/>
    <w:rsid w:val="00F07DBA"/>
    <w:rsid w:val="00F151ED"/>
    <w:rsid w:val="00F1649A"/>
    <w:rsid w:val="00F52BE0"/>
    <w:rsid w:val="00F53B24"/>
    <w:rsid w:val="00F61B37"/>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29AD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B866-CAF9-43CF-87F8-8088F852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158</cp:revision>
  <cp:lastPrinted>2014-11-08T19:57:00Z</cp:lastPrinted>
  <dcterms:created xsi:type="dcterms:W3CDTF">2014-11-08T19:17:00Z</dcterms:created>
  <dcterms:modified xsi:type="dcterms:W3CDTF">2017-07-18T13:29:00Z</dcterms:modified>
</cp:coreProperties>
</file>