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D65A4">
        <w:trPr>
          <w:trHeight w:val="485"/>
          <w:jc w:val="center"/>
        </w:trPr>
        <w:tc>
          <w:tcPr>
            <w:tcW w:w="9576" w:type="dxa"/>
            <w:gridSpan w:val="5"/>
            <w:vAlign w:val="center"/>
          </w:tcPr>
          <w:p w:rsidR="00FA362F" w:rsidRDefault="00FA362F" w:rsidP="002C5001">
            <w:pPr>
              <w:pStyle w:val="T2"/>
              <w:rPr>
                <w:lang w:eastAsia="ja-JP"/>
              </w:rPr>
            </w:pPr>
            <w:r>
              <w:rPr>
                <w:lang w:eastAsia="ja-JP"/>
              </w:rPr>
              <w:t>CID 162 resolution:</w:t>
            </w:r>
          </w:p>
          <w:p w:rsidR="008D2317" w:rsidRPr="00C46726" w:rsidRDefault="009C6AE4" w:rsidP="002C5001">
            <w:pPr>
              <w:pStyle w:val="T2"/>
              <w:rPr>
                <w:lang w:val="en-US"/>
              </w:rPr>
            </w:pPr>
            <w:r>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w:t>
            </w:r>
            <w:r w:rsidR="002C5001">
              <w:rPr>
                <w:lang w:eastAsia="ja-JP"/>
              </w:rPr>
              <w:t>spectrum allocation</w:t>
            </w:r>
            <w:r w:rsidR="003B741B">
              <w:rPr>
                <w:lang w:eastAsia="ja-JP"/>
              </w:rPr>
              <w:t xml:space="preserve"> based on graph</w:t>
            </w:r>
            <w:r w:rsidR="00864CC9">
              <w:rPr>
                <w:lang w:eastAsia="ja-JP"/>
              </w:rPr>
              <w:t xml:space="preserve"> </w:t>
            </w:r>
          </w:p>
        </w:tc>
      </w:tr>
      <w:tr w:rsidR="008D2317" w:rsidRPr="00C46726" w:rsidTr="00AD65A4">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DD7C61">
              <w:rPr>
                <w:b w:val="0"/>
                <w:sz w:val="20"/>
                <w:lang w:val="en-US" w:eastAsia="ja-JP"/>
              </w:rPr>
              <w:t>9</w:t>
            </w:r>
            <w:r w:rsidR="006A12D6">
              <w:rPr>
                <w:rFonts w:hint="eastAsia"/>
                <w:b w:val="0"/>
                <w:sz w:val="20"/>
                <w:lang w:val="en-US" w:eastAsia="ja-JP"/>
              </w:rPr>
              <w:t>-</w:t>
            </w:r>
            <w:r w:rsidR="00DD7C61">
              <w:rPr>
                <w:b w:val="0"/>
                <w:sz w:val="20"/>
                <w:lang w:val="en-US" w:eastAsia="ja-JP"/>
              </w:rPr>
              <w:t>11</w:t>
            </w:r>
            <w:bookmarkStart w:id="0" w:name="_GoBack"/>
            <w:bookmarkEnd w:id="0"/>
          </w:p>
        </w:tc>
      </w:tr>
      <w:tr w:rsidR="008D2317" w:rsidRPr="00C46726" w:rsidTr="00AD65A4">
        <w:trPr>
          <w:cantSplit/>
          <w:jc w:val="center"/>
        </w:trPr>
        <w:tc>
          <w:tcPr>
            <w:tcW w:w="9576" w:type="dxa"/>
            <w:gridSpan w:val="5"/>
            <w:vAlign w:val="center"/>
          </w:tcPr>
          <w:p w:rsidR="008D2317" w:rsidRPr="00C46726" w:rsidRDefault="008D2317" w:rsidP="00AD65A4">
            <w:pPr>
              <w:pStyle w:val="T2"/>
              <w:spacing w:after="0"/>
              <w:ind w:left="0" w:right="0"/>
              <w:jc w:val="left"/>
              <w:rPr>
                <w:sz w:val="20"/>
                <w:lang w:val="en-US"/>
              </w:rPr>
            </w:pPr>
            <w:r w:rsidRPr="00C46726">
              <w:rPr>
                <w:sz w:val="20"/>
                <w:lang w:val="en-US"/>
              </w:rPr>
              <w:t>Author(s):</w:t>
            </w:r>
          </w:p>
        </w:tc>
      </w:tr>
      <w:tr w:rsidR="008D2317" w:rsidRPr="00C46726" w:rsidTr="00AD65A4">
        <w:trPr>
          <w:jc w:val="center"/>
        </w:trPr>
        <w:tc>
          <w:tcPr>
            <w:tcW w:w="1368" w:type="dxa"/>
            <w:vAlign w:val="center"/>
          </w:tcPr>
          <w:p w:rsidR="008D2317" w:rsidRPr="00C46726" w:rsidRDefault="008D2317" w:rsidP="00AD65A4">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D65A4">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D65A4">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D65A4">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D65A4">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D65A4">
        <w:trPr>
          <w:jc w:val="center"/>
        </w:trPr>
        <w:tc>
          <w:tcPr>
            <w:tcW w:w="1368"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AD65A4">
            <w:pPr>
              <w:pStyle w:val="covertext"/>
              <w:spacing w:before="0" w:after="0"/>
              <w:rPr>
                <w:rFonts w:eastAsia="MS Mincho"/>
                <w:sz w:val="20"/>
              </w:rPr>
            </w:pPr>
          </w:p>
        </w:tc>
        <w:tc>
          <w:tcPr>
            <w:tcW w:w="1800" w:type="dxa"/>
            <w:vAlign w:val="center"/>
          </w:tcPr>
          <w:p w:rsidR="005D7C0A" w:rsidRPr="00596296" w:rsidRDefault="005D7C0A" w:rsidP="00AD65A4">
            <w:pPr>
              <w:pStyle w:val="T2"/>
              <w:spacing w:after="0"/>
              <w:ind w:left="0" w:right="0"/>
              <w:jc w:val="left"/>
              <w:rPr>
                <w:b w:val="0"/>
                <w:sz w:val="20"/>
                <w:lang w:val="en-US" w:eastAsia="ja-JP"/>
              </w:rPr>
            </w:pPr>
          </w:p>
        </w:tc>
        <w:tc>
          <w:tcPr>
            <w:tcW w:w="2718" w:type="dxa"/>
            <w:vAlign w:val="center"/>
          </w:tcPr>
          <w:p w:rsidR="005D7C0A" w:rsidRPr="00596296" w:rsidRDefault="00841BC8" w:rsidP="00AD65A4">
            <w:pPr>
              <w:pStyle w:val="T2"/>
              <w:spacing w:after="0"/>
              <w:ind w:left="0" w:right="0"/>
              <w:jc w:val="left"/>
              <w:rPr>
                <w:b w:val="0"/>
                <w:sz w:val="20"/>
                <w:lang w:val="en-US" w:eastAsia="ja-JP"/>
              </w:rPr>
            </w:pPr>
            <w:r>
              <w:rPr>
                <w:b w:val="0"/>
                <w:sz w:val="20"/>
                <w:lang w:val="en-US" w:eastAsia="ja-JP"/>
              </w:rPr>
              <w:t>csun@ieee.org</w:t>
            </w:r>
          </w:p>
        </w:tc>
      </w:tr>
      <w:tr w:rsidR="005D7C0A" w:rsidRPr="00C46726" w:rsidTr="00AD65A4">
        <w:trPr>
          <w:jc w:val="center"/>
        </w:trPr>
        <w:tc>
          <w:tcPr>
            <w:tcW w:w="1368"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AD65A4">
            <w:pPr>
              <w:pStyle w:val="covertext"/>
              <w:spacing w:before="0" w:after="0"/>
              <w:rPr>
                <w:rFonts w:eastAsia="MS Mincho"/>
                <w:sz w:val="20"/>
              </w:rPr>
            </w:pPr>
          </w:p>
        </w:tc>
        <w:tc>
          <w:tcPr>
            <w:tcW w:w="1800" w:type="dxa"/>
            <w:vAlign w:val="center"/>
          </w:tcPr>
          <w:p w:rsidR="005D7C0A" w:rsidRPr="00596296" w:rsidRDefault="005D7C0A" w:rsidP="00AD65A4">
            <w:pPr>
              <w:pStyle w:val="T2"/>
              <w:spacing w:after="0"/>
              <w:ind w:left="0" w:right="0"/>
              <w:jc w:val="left"/>
              <w:rPr>
                <w:b w:val="0"/>
                <w:sz w:val="20"/>
                <w:lang w:val="en-US" w:eastAsia="ja-JP"/>
              </w:rPr>
            </w:pPr>
          </w:p>
        </w:tc>
        <w:tc>
          <w:tcPr>
            <w:tcW w:w="2718"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D65A4">
        <w:trPr>
          <w:jc w:val="center"/>
        </w:trPr>
        <w:tc>
          <w:tcPr>
            <w:tcW w:w="1368" w:type="dxa"/>
            <w:vAlign w:val="center"/>
          </w:tcPr>
          <w:p w:rsidR="005D7C0A" w:rsidRPr="00596296" w:rsidRDefault="005D7C0A" w:rsidP="00AD65A4">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AD65A4">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D65A4">
            <w:pPr>
              <w:pStyle w:val="T2"/>
              <w:spacing w:after="0"/>
              <w:ind w:left="0" w:right="0"/>
              <w:jc w:val="left"/>
              <w:rPr>
                <w:b w:val="0"/>
                <w:sz w:val="20"/>
              </w:rPr>
            </w:pPr>
          </w:p>
        </w:tc>
        <w:tc>
          <w:tcPr>
            <w:tcW w:w="1800" w:type="dxa"/>
            <w:vAlign w:val="center"/>
          </w:tcPr>
          <w:p w:rsidR="005D7C0A" w:rsidRPr="00596296" w:rsidRDefault="005D7C0A" w:rsidP="00AD65A4">
            <w:pPr>
              <w:pStyle w:val="T2"/>
              <w:spacing w:after="0"/>
              <w:ind w:left="0" w:right="0"/>
              <w:jc w:val="left"/>
              <w:rPr>
                <w:b w:val="0"/>
                <w:sz w:val="20"/>
              </w:rPr>
            </w:pPr>
          </w:p>
        </w:tc>
        <w:tc>
          <w:tcPr>
            <w:tcW w:w="2718" w:type="dxa"/>
            <w:vAlign w:val="center"/>
          </w:tcPr>
          <w:p w:rsidR="005D7C0A" w:rsidRPr="00596296" w:rsidRDefault="005D7C0A" w:rsidP="00AD65A4">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coexistence algorithm </w:t>
      </w:r>
      <w:r w:rsidR="003B741B">
        <w:rPr>
          <w:rFonts w:ascii="Times New Roman" w:hAnsi="Times New Roman"/>
          <w:szCs w:val="24"/>
          <w:lang w:eastAsia="ja-JP"/>
        </w:rPr>
        <w:t>based on graph information</w:t>
      </w:r>
      <w:r>
        <w:rPr>
          <w:rFonts w:ascii="Times New Roman" w:hAnsi="Times New Roman"/>
          <w:szCs w:val="24"/>
          <w:lang w:eastAsia="ja-JP"/>
        </w:rPr>
        <w:t>.</w:t>
      </w:r>
    </w:p>
    <w:p w:rsidR="00FA362F" w:rsidRDefault="00FA362F" w:rsidP="008D2317">
      <w:pPr>
        <w:spacing w:line="240" w:lineRule="auto"/>
      </w:pPr>
      <w:r>
        <w:rPr>
          <w:rFonts w:ascii="Times New Roman" w:hAnsi="Times New Roman"/>
          <w:szCs w:val="24"/>
          <w:lang w:eastAsia="ja-JP"/>
        </w:rPr>
        <w:fldChar w:fldCharType="begin"/>
      </w:r>
      <w:r>
        <w:rPr>
          <w:rFonts w:ascii="Times New Roman" w:hAnsi="Times New Roman"/>
          <w:szCs w:val="24"/>
          <w:lang w:eastAsia="ja-JP"/>
        </w:rPr>
        <w:instrText xml:space="preserve"> LINK </w:instrText>
      </w:r>
      <w:r w:rsidR="00AD65A4">
        <w:rPr>
          <w:rFonts w:ascii="Times New Roman" w:hAnsi="Times New Roman"/>
          <w:szCs w:val="24"/>
          <w:lang w:eastAsia="ja-JP"/>
        </w:rPr>
        <w:instrText xml:space="preserve">Excel.Sheet.12 D:\\Stds\\802\\802.19.1a\\Draft\\19-16-0115-02-001a-tg1a-d0-3-draft-review-comments-and-resolutions_editorialandgeneralresolved.xlsx "Comment list!R163C1:R163C9" </w:instrText>
      </w:r>
      <w:r>
        <w:rPr>
          <w:rFonts w:ascii="Times New Roman" w:hAnsi="Times New Roman"/>
          <w:szCs w:val="24"/>
          <w:lang w:eastAsia="ja-JP"/>
        </w:rPr>
        <w:instrText xml:space="preserve">\a \f 5 \h  \* MERGEFORMAT </w:instrText>
      </w:r>
      <w:r>
        <w:rPr>
          <w:rFonts w:ascii="Times New Roman" w:hAnsi="Times New Roman"/>
          <w:szCs w:val="24"/>
          <w:lang w:eastAsia="ja-JP"/>
        </w:rPr>
        <w:fldChar w:fldCharType="separate"/>
      </w:r>
    </w:p>
    <w:p w:rsidR="008D2317" w:rsidRDefault="00FA362F" w:rsidP="008D2317">
      <w:pPr>
        <w:spacing w:line="240" w:lineRule="auto"/>
        <w:rPr>
          <w:rFonts w:ascii="Times New Roman" w:hAnsi="Times New Roman"/>
          <w:szCs w:val="24"/>
          <w:lang w:eastAsia="ja-JP"/>
        </w:rPr>
      </w:pPr>
      <w:r>
        <w:rPr>
          <w:rFonts w:ascii="Times New Roman" w:hAnsi="Times New Roman"/>
          <w:szCs w:val="24"/>
          <w:lang w:eastAsia="ja-JP"/>
        </w:rPr>
        <w:fldChar w:fldCharType="end"/>
      </w:r>
      <w:r w:rsidRPr="00FA362F">
        <w:rPr>
          <w:rFonts w:ascii="Times New Roman" w:hAnsi="Times New Roman"/>
          <w:szCs w:val="24"/>
          <w:lang w:eastAsia="ja-JP"/>
        </w:rPr>
        <w:t xml:space="preserve"> </w:t>
      </w:r>
      <w:r w:rsidRPr="00FA362F">
        <w:rPr>
          <w:noProof/>
          <w:lang w:eastAsia="zh-CN"/>
        </w:rPr>
        <w:drawing>
          <wp:inline distT="0" distB="0" distL="0" distR="0" wp14:anchorId="005B9BB3" wp14:editId="5570C95D">
            <wp:extent cx="6066213" cy="3896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510" cy="389890"/>
                    </a:xfrm>
                    <a:prstGeom prst="rect">
                      <a:avLst/>
                    </a:prstGeom>
                    <a:noFill/>
                    <a:ln>
                      <a:noFill/>
                    </a:ln>
                  </pic:spPr>
                </pic:pic>
              </a:graphicData>
            </a:graphic>
          </wp:inline>
        </w:drawing>
      </w:r>
      <w:r w:rsidRPr="00FA362F">
        <w:t xml:space="preserve"> </w:t>
      </w:r>
      <w:r w:rsidR="008D2317">
        <w:rPr>
          <w:rFonts w:ascii="Times New Roman" w:hAnsi="Times New Roman"/>
          <w:szCs w:val="24"/>
          <w:lang w:eastAsia="ja-JP"/>
        </w:rPr>
        <w:br w:type="page"/>
      </w:r>
    </w:p>
    <w:p w:rsidR="00A51597" w:rsidRPr="002771CF" w:rsidRDefault="00A51597" w:rsidP="00D42505">
      <w:pPr>
        <w:pStyle w:val="IEEEStdsLevel3Header"/>
        <w:numPr>
          <w:ilvl w:val="3"/>
          <w:numId w:val="16"/>
        </w:numPr>
        <w:rPr>
          <w:rFonts w:eastAsia="MS Mincho"/>
        </w:rPr>
      </w:pPr>
      <w:bookmarkStart w:id="1" w:name="_Toc453860291"/>
      <w:r w:rsidRPr="002771CF">
        <w:rPr>
          <w:rFonts w:eastAsia="MS Mincho"/>
        </w:rPr>
        <w:lastRenderedPageBreak/>
        <w:t>Obtaining coexistence set information</w:t>
      </w:r>
      <w:bookmarkEnd w:id="1"/>
    </w:p>
    <w:p w:rsidR="00A51597" w:rsidRPr="00BE5DAB" w:rsidRDefault="00A51597" w:rsidP="00A51597">
      <w:pPr>
        <w:spacing w:after="240"/>
        <w:jc w:val="both"/>
        <w:rPr>
          <w:sz w:val="20"/>
        </w:rPr>
      </w:pPr>
      <w:r w:rsidRPr="00BE5DAB">
        <w:rPr>
          <w:sz w:val="20"/>
        </w:rPr>
        <w:t>When a CM requires to obtain coexistence set information, the CM shall perform the obtaining coexistence set information procedure described in clause</w:t>
      </w:r>
      <w:r>
        <w:rPr>
          <w:sz w:val="20"/>
        </w:rPr>
        <w:t xml:space="preserve"> 5.2.3.1</w:t>
      </w:r>
      <w:r w:rsidRPr="00BE5DAB">
        <w:rPr>
          <w:sz w:val="20"/>
        </w:rPr>
        <w:t xml:space="preserve">. The CM shall generate and send the </w:t>
      </w:r>
      <w:proofErr w:type="spellStart"/>
      <w:r w:rsidRPr="00BE5DAB">
        <w:rPr>
          <w:b/>
          <w:i/>
          <w:sz w:val="20"/>
        </w:rPr>
        <w:t>CoexistenceSetInformationRequest</w:t>
      </w:r>
      <w:proofErr w:type="spellEnd"/>
      <w:r w:rsidRPr="00BE5DAB">
        <w:rPr>
          <w:sz w:val="20"/>
        </w:rPr>
        <w:t xml:space="preserve"> message to the CDIS to which this CM is subscribed.</w:t>
      </w:r>
    </w:p>
    <w:p w:rsidR="00A51597" w:rsidRPr="00BE5DAB" w:rsidRDefault="00A51597" w:rsidP="00A51597">
      <w:pPr>
        <w:spacing w:after="240"/>
        <w:jc w:val="both"/>
        <w:rPr>
          <w:sz w:val="20"/>
        </w:rPr>
      </w:pPr>
      <w:r w:rsidRPr="00BE5DAB">
        <w:rPr>
          <w:sz w:val="20"/>
        </w:rPr>
        <w:t xml:space="preserve">Table </w:t>
      </w:r>
      <w:r w:rsidRPr="00BE5DAB">
        <w:rPr>
          <w:rFonts w:hint="eastAsia"/>
          <w:sz w:val="20"/>
        </w:rPr>
        <w:t>below shows</w:t>
      </w:r>
      <w:r w:rsidRPr="00BE5DAB">
        <w:rPr>
          <w:sz w:val="20"/>
        </w:rPr>
        <w:t xml:space="preserve"> </w:t>
      </w:r>
      <w:proofErr w:type="spellStart"/>
      <w:r w:rsidRPr="00BE5DAB">
        <w:rPr>
          <w:b/>
          <w:i/>
          <w:sz w:val="20"/>
        </w:rPr>
        <w:t>CxMessage</w:t>
      </w:r>
      <w:proofErr w:type="spellEnd"/>
      <w:r w:rsidRPr="00BE5DAB">
        <w:rPr>
          <w:sz w:val="20"/>
        </w:rPr>
        <w:t xml:space="preserve"> fields in </w:t>
      </w:r>
      <w:proofErr w:type="spellStart"/>
      <w:r w:rsidRPr="00BE5DAB">
        <w:rPr>
          <w:b/>
          <w:i/>
          <w:sz w:val="20"/>
        </w:rPr>
        <w:t>CoexistenceSetInformationRequest</w:t>
      </w:r>
      <w:proofErr w:type="spellEnd"/>
      <w:r w:rsidRPr="00BE5DAB">
        <w:rPr>
          <w:sz w:val="20"/>
        </w:rPr>
        <w:t xml:space="preserve"> message</w:t>
      </w:r>
      <w:r w:rsidRPr="00BE5DAB">
        <w:rPr>
          <w:rFonts w:hint="eastAsia"/>
          <w:sz w:val="20"/>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A51597" w:rsidRPr="00BE5DAB" w:rsidTr="00AD65A4">
        <w:trPr>
          <w:jc w:val="center"/>
        </w:trPr>
        <w:tc>
          <w:tcPr>
            <w:tcW w:w="2753" w:type="dxa"/>
            <w:shd w:val="clear" w:color="auto" w:fill="auto"/>
          </w:tcPr>
          <w:p w:rsidR="00A51597" w:rsidRPr="00BE5DAB" w:rsidRDefault="00A51597" w:rsidP="00AD65A4">
            <w:pPr>
              <w:jc w:val="center"/>
              <w:rPr>
                <w:i/>
                <w:sz w:val="20"/>
              </w:rPr>
            </w:pPr>
            <w:r w:rsidRPr="00BE5DAB">
              <w:rPr>
                <w:rFonts w:hint="eastAsia"/>
                <w:i/>
                <w:sz w:val="20"/>
              </w:rPr>
              <w:t>Parameter</w:t>
            </w:r>
          </w:p>
        </w:tc>
        <w:tc>
          <w:tcPr>
            <w:tcW w:w="2977" w:type="dxa"/>
            <w:shd w:val="clear" w:color="auto" w:fill="auto"/>
          </w:tcPr>
          <w:p w:rsidR="00A51597" w:rsidRPr="00BE5DAB" w:rsidRDefault="00A51597" w:rsidP="00AD65A4">
            <w:pPr>
              <w:jc w:val="center"/>
              <w:rPr>
                <w:i/>
                <w:sz w:val="20"/>
              </w:rPr>
            </w:pPr>
            <w:r w:rsidRPr="00BE5DAB">
              <w:rPr>
                <w:rFonts w:hint="eastAsia"/>
                <w:i/>
                <w:sz w:val="20"/>
              </w:rPr>
              <w:t>Data type</w:t>
            </w:r>
          </w:p>
        </w:tc>
        <w:tc>
          <w:tcPr>
            <w:tcW w:w="3181" w:type="dxa"/>
            <w:shd w:val="clear" w:color="auto" w:fill="auto"/>
          </w:tcPr>
          <w:p w:rsidR="00A51597" w:rsidRPr="00BE5DAB" w:rsidRDefault="00A51597" w:rsidP="00AD65A4">
            <w:pPr>
              <w:jc w:val="center"/>
              <w:rPr>
                <w:i/>
                <w:sz w:val="20"/>
              </w:rPr>
            </w:pPr>
            <w:r w:rsidRPr="00BE5DAB">
              <w:rPr>
                <w:rFonts w:hint="eastAsia"/>
                <w:i/>
                <w:sz w:val="20"/>
              </w:rPr>
              <w:t>Value</w:t>
            </w:r>
          </w:p>
        </w:tc>
      </w:tr>
      <w:tr w:rsidR="00A51597" w:rsidRPr="00BE5DAB" w:rsidTr="00AD65A4">
        <w:trPr>
          <w:jc w:val="center"/>
        </w:trPr>
        <w:tc>
          <w:tcPr>
            <w:tcW w:w="2753" w:type="dxa"/>
            <w:shd w:val="clear" w:color="auto" w:fill="auto"/>
          </w:tcPr>
          <w:p w:rsidR="00A51597" w:rsidRPr="00BE5DAB" w:rsidRDefault="00A51597" w:rsidP="00AD65A4">
            <w:pPr>
              <w:rPr>
                <w:b/>
                <w:i/>
                <w:sz w:val="20"/>
              </w:rPr>
            </w:pPr>
            <w:proofErr w:type="spellStart"/>
            <w:r w:rsidRPr="00BE5DAB">
              <w:rPr>
                <w:b/>
                <w:i/>
                <w:strike/>
                <w:sz w:val="20"/>
              </w:rPr>
              <w:t>Header</w:t>
            </w:r>
            <w:r w:rsidRPr="00BE5DAB">
              <w:rPr>
                <w:b/>
                <w:i/>
                <w:sz w:val="20"/>
                <w:u w:val="single"/>
              </w:rPr>
              <w:t>header</w:t>
            </w:r>
            <w:proofErr w:type="spellEnd"/>
          </w:p>
        </w:tc>
        <w:tc>
          <w:tcPr>
            <w:tcW w:w="2977" w:type="dxa"/>
            <w:shd w:val="clear" w:color="auto" w:fill="auto"/>
          </w:tcPr>
          <w:p w:rsidR="00A51597" w:rsidRPr="00BE5DAB" w:rsidRDefault="00A51597" w:rsidP="00AD65A4">
            <w:pPr>
              <w:rPr>
                <w:b/>
                <w:i/>
                <w:sz w:val="20"/>
              </w:rPr>
            </w:pPr>
            <w:proofErr w:type="spellStart"/>
            <w:r w:rsidRPr="00BE5DAB">
              <w:rPr>
                <w:rFonts w:hint="eastAsia"/>
                <w:b/>
                <w:i/>
                <w:sz w:val="20"/>
              </w:rPr>
              <w:t>Cx</w:t>
            </w:r>
            <w:r w:rsidRPr="00BE5DAB">
              <w:rPr>
                <w:b/>
                <w:i/>
                <w:sz w:val="20"/>
              </w:rPr>
              <w:t>Header</w:t>
            </w:r>
            <w:proofErr w:type="spellEnd"/>
          </w:p>
        </w:tc>
        <w:tc>
          <w:tcPr>
            <w:tcW w:w="3181" w:type="dxa"/>
            <w:shd w:val="clear" w:color="auto" w:fill="auto"/>
          </w:tcPr>
          <w:p w:rsidR="00A51597" w:rsidRPr="00BE5DAB" w:rsidRDefault="00A51597" w:rsidP="00AD65A4">
            <w:pPr>
              <w:rPr>
                <w:b/>
                <w:i/>
                <w:sz w:val="20"/>
              </w:rPr>
            </w:pPr>
            <w:proofErr w:type="spellStart"/>
            <w:r w:rsidRPr="00BE5DAB">
              <w:rPr>
                <w:b/>
                <w:i/>
                <w:sz w:val="20"/>
              </w:rPr>
              <w:t>requestID</w:t>
            </w:r>
            <w:proofErr w:type="spellEnd"/>
          </w:p>
        </w:tc>
      </w:tr>
      <w:tr w:rsidR="00A51597" w:rsidRPr="00BE5DAB" w:rsidTr="00AD65A4">
        <w:trPr>
          <w:jc w:val="center"/>
        </w:trPr>
        <w:tc>
          <w:tcPr>
            <w:tcW w:w="2753" w:type="dxa"/>
            <w:shd w:val="clear" w:color="auto" w:fill="auto"/>
          </w:tcPr>
          <w:p w:rsidR="00A51597" w:rsidRPr="00BE5DAB" w:rsidRDefault="00A51597" w:rsidP="00AD65A4">
            <w:pPr>
              <w:rPr>
                <w:b/>
                <w:i/>
                <w:strike/>
                <w:sz w:val="20"/>
              </w:rPr>
            </w:pPr>
            <w:proofErr w:type="spellStart"/>
            <w:r w:rsidRPr="00BE5DAB">
              <w:rPr>
                <w:b/>
                <w:i/>
                <w:strike/>
                <w:sz w:val="20"/>
              </w:rPr>
              <w:t>Payload</w:t>
            </w:r>
            <w:r w:rsidRPr="00BE5DAB">
              <w:rPr>
                <w:b/>
                <w:i/>
                <w:sz w:val="20"/>
                <w:u w:val="single"/>
              </w:rPr>
              <w:t>payload</w:t>
            </w:r>
            <w:proofErr w:type="spellEnd"/>
          </w:p>
        </w:tc>
        <w:tc>
          <w:tcPr>
            <w:tcW w:w="2977" w:type="dxa"/>
            <w:shd w:val="clear" w:color="auto" w:fill="auto"/>
          </w:tcPr>
          <w:p w:rsidR="00A51597" w:rsidRPr="00BE5DAB" w:rsidRDefault="00A51597" w:rsidP="00AD65A4">
            <w:pPr>
              <w:rPr>
                <w:b/>
                <w:i/>
                <w:sz w:val="20"/>
              </w:rPr>
            </w:pPr>
            <w:proofErr w:type="spellStart"/>
            <w:r w:rsidRPr="00BE5DAB">
              <w:rPr>
                <w:b/>
                <w:i/>
                <w:sz w:val="20"/>
              </w:rPr>
              <w:t>CxPayload</w:t>
            </w:r>
            <w:proofErr w:type="spellEnd"/>
          </w:p>
        </w:tc>
        <w:tc>
          <w:tcPr>
            <w:tcW w:w="3181" w:type="dxa"/>
            <w:shd w:val="clear" w:color="auto" w:fill="auto"/>
          </w:tcPr>
          <w:p w:rsidR="00A51597" w:rsidRPr="00BE5DAB" w:rsidRDefault="00A51597" w:rsidP="00AD65A4">
            <w:pPr>
              <w:rPr>
                <w:b/>
                <w:i/>
                <w:sz w:val="20"/>
              </w:rPr>
            </w:pPr>
            <w:proofErr w:type="spellStart"/>
            <w:r w:rsidRPr="00BE5DAB">
              <w:rPr>
                <w:rFonts w:hint="eastAsia"/>
                <w:b/>
                <w:i/>
                <w:sz w:val="20"/>
              </w:rPr>
              <w:t>coexistenceSetInformationRequest</w:t>
            </w:r>
            <w:proofErr w:type="spellEnd"/>
          </w:p>
        </w:tc>
      </w:tr>
    </w:tbl>
    <w:p w:rsidR="00A51597" w:rsidRPr="00BE5DAB" w:rsidRDefault="00A51597" w:rsidP="00A51597">
      <w:pPr>
        <w:spacing w:after="240"/>
        <w:jc w:val="both"/>
        <w:rPr>
          <w:sz w:val="20"/>
        </w:rPr>
      </w:pPr>
    </w:p>
    <w:p w:rsidR="00A51597" w:rsidRPr="00BE5DAB" w:rsidRDefault="00A51597" w:rsidP="00A51597">
      <w:pPr>
        <w:spacing w:after="240"/>
        <w:jc w:val="both"/>
        <w:rPr>
          <w:sz w:val="20"/>
        </w:rPr>
      </w:pPr>
      <w:r w:rsidRPr="00BE5DAB">
        <w:rPr>
          <w:sz w:val="20"/>
        </w:rPr>
        <w:t xml:space="preserve">Table below shows the parameters in the </w:t>
      </w:r>
      <w:proofErr w:type="spellStart"/>
      <w:r w:rsidRPr="00BE5DAB">
        <w:rPr>
          <w:b/>
          <w:i/>
          <w:sz w:val="20"/>
        </w:rPr>
        <w:t>coexistenceSetInformationRequest</w:t>
      </w:r>
      <w:proofErr w:type="spellEnd"/>
      <w:r w:rsidRPr="00BE5DAB">
        <w:rPr>
          <w:sz w:val="20"/>
        </w:rPr>
        <w:t xml:space="preserve"> payload.</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33"/>
        <w:gridCol w:w="3128"/>
      </w:tblGrid>
      <w:tr w:rsidR="00A51597" w:rsidRPr="00BE5DAB" w:rsidTr="00AD65A4">
        <w:trPr>
          <w:jc w:val="center"/>
        </w:trPr>
        <w:tc>
          <w:tcPr>
            <w:tcW w:w="2755" w:type="dxa"/>
            <w:shd w:val="clear" w:color="auto" w:fill="auto"/>
          </w:tcPr>
          <w:p w:rsidR="00A51597" w:rsidRPr="00BE5DAB" w:rsidRDefault="00A51597" w:rsidP="00AD65A4">
            <w:pPr>
              <w:jc w:val="center"/>
              <w:rPr>
                <w:i/>
                <w:sz w:val="20"/>
              </w:rPr>
            </w:pPr>
            <w:r w:rsidRPr="00BE5DAB">
              <w:rPr>
                <w:rFonts w:hint="eastAsia"/>
                <w:i/>
                <w:sz w:val="20"/>
              </w:rPr>
              <w:t>Parameter</w:t>
            </w:r>
          </w:p>
        </w:tc>
        <w:tc>
          <w:tcPr>
            <w:tcW w:w="3033" w:type="dxa"/>
            <w:shd w:val="clear" w:color="auto" w:fill="auto"/>
          </w:tcPr>
          <w:p w:rsidR="00A51597" w:rsidRPr="00BE5DAB" w:rsidRDefault="00A51597" w:rsidP="00AD65A4">
            <w:pPr>
              <w:jc w:val="center"/>
              <w:rPr>
                <w:i/>
                <w:sz w:val="20"/>
              </w:rPr>
            </w:pPr>
            <w:r w:rsidRPr="00BE5DAB">
              <w:rPr>
                <w:rFonts w:hint="eastAsia"/>
                <w:i/>
                <w:sz w:val="20"/>
              </w:rPr>
              <w:t>Data type</w:t>
            </w:r>
          </w:p>
        </w:tc>
        <w:tc>
          <w:tcPr>
            <w:tcW w:w="3128" w:type="dxa"/>
            <w:shd w:val="clear" w:color="auto" w:fill="auto"/>
          </w:tcPr>
          <w:p w:rsidR="00A51597" w:rsidRPr="00BE5DAB" w:rsidRDefault="00A51597" w:rsidP="00AD65A4">
            <w:pPr>
              <w:jc w:val="center"/>
              <w:rPr>
                <w:i/>
                <w:sz w:val="20"/>
              </w:rPr>
            </w:pPr>
            <w:r w:rsidRPr="00BE5DAB">
              <w:rPr>
                <w:rFonts w:hint="eastAsia"/>
                <w:i/>
                <w:sz w:val="20"/>
              </w:rPr>
              <w:t>Value</w:t>
            </w:r>
          </w:p>
        </w:tc>
      </w:tr>
      <w:tr w:rsidR="00A51597" w:rsidRPr="00BE5DAB" w:rsidTr="00AD65A4">
        <w:trPr>
          <w:jc w:val="center"/>
        </w:trPr>
        <w:tc>
          <w:tcPr>
            <w:tcW w:w="2755" w:type="dxa"/>
            <w:shd w:val="clear" w:color="auto" w:fill="auto"/>
          </w:tcPr>
          <w:p w:rsidR="00A51597" w:rsidRPr="00BE5DAB" w:rsidRDefault="00A51597" w:rsidP="00AD65A4">
            <w:pPr>
              <w:rPr>
                <w:b/>
                <w:i/>
                <w:sz w:val="20"/>
              </w:rPr>
            </w:pPr>
            <w:proofErr w:type="spellStart"/>
            <w:r w:rsidRPr="00BE5DAB">
              <w:rPr>
                <w:rFonts w:hint="eastAsia"/>
                <w:b/>
                <w:i/>
                <w:sz w:val="20"/>
              </w:rPr>
              <w:t>listOfN</w:t>
            </w:r>
            <w:r w:rsidRPr="00BE5DAB">
              <w:rPr>
                <w:b/>
                <w:i/>
                <w:sz w:val="20"/>
              </w:rPr>
              <w:t>etworkID</w:t>
            </w:r>
            <w:proofErr w:type="spellEnd"/>
          </w:p>
        </w:tc>
        <w:tc>
          <w:tcPr>
            <w:tcW w:w="3033" w:type="dxa"/>
            <w:shd w:val="clear" w:color="auto" w:fill="auto"/>
          </w:tcPr>
          <w:p w:rsidR="00A51597" w:rsidRPr="00BE5DAB" w:rsidRDefault="00A51597" w:rsidP="00AD65A4">
            <w:pPr>
              <w:rPr>
                <w:rFonts w:ascii="Arial" w:hAnsi="Arial"/>
                <w:b/>
                <w:i/>
                <w:sz w:val="20"/>
              </w:rPr>
            </w:pPr>
            <w:r w:rsidRPr="00BE5DAB">
              <w:rPr>
                <w:rFonts w:hint="eastAsia"/>
                <w:b/>
                <w:i/>
                <w:sz w:val="20"/>
              </w:rPr>
              <w:t xml:space="preserve">SEQUENCE OF </w:t>
            </w:r>
            <w:r>
              <w:rPr>
                <w:b/>
                <w:i/>
                <w:sz w:val="20"/>
              </w:rPr>
              <w:br/>
            </w:r>
            <w:r w:rsidRPr="00BE5DAB">
              <w:rPr>
                <w:rFonts w:hint="eastAsia"/>
                <w:b/>
                <w:i/>
                <w:sz w:val="20"/>
              </w:rPr>
              <w:t>OCTET STRING</w:t>
            </w:r>
          </w:p>
        </w:tc>
        <w:tc>
          <w:tcPr>
            <w:tcW w:w="3128" w:type="dxa"/>
            <w:shd w:val="clear" w:color="auto" w:fill="auto"/>
          </w:tcPr>
          <w:p w:rsidR="00A51597" w:rsidRPr="00BE5DAB" w:rsidRDefault="00A51597" w:rsidP="00AD65A4">
            <w:pPr>
              <w:rPr>
                <w:rFonts w:ascii="Arial" w:hAnsi="Arial"/>
                <w:sz w:val="20"/>
              </w:rPr>
            </w:pPr>
            <w:r w:rsidRPr="00BE5DAB">
              <w:rPr>
                <w:sz w:val="20"/>
              </w:rPr>
              <w:t>L</w:t>
            </w:r>
            <w:r w:rsidRPr="00BE5DAB">
              <w:rPr>
                <w:rFonts w:hint="eastAsia"/>
                <w:sz w:val="20"/>
              </w:rPr>
              <w:t>ist of n</w:t>
            </w:r>
            <w:r w:rsidRPr="00BE5DAB">
              <w:rPr>
                <w:sz w:val="20"/>
              </w:rPr>
              <w:t>etwork ID</w:t>
            </w:r>
          </w:p>
        </w:tc>
      </w:tr>
      <w:tr w:rsidR="00D42505" w:rsidRPr="00BE5DAB" w:rsidTr="00AD65A4">
        <w:trPr>
          <w:jc w:val="center"/>
        </w:trPr>
        <w:tc>
          <w:tcPr>
            <w:tcW w:w="2755" w:type="dxa"/>
            <w:shd w:val="clear" w:color="auto" w:fill="auto"/>
          </w:tcPr>
          <w:p w:rsidR="00D42505" w:rsidRPr="00FA362F" w:rsidRDefault="00D42505" w:rsidP="00AD65A4">
            <w:pPr>
              <w:rPr>
                <w:b/>
                <w:i/>
                <w:sz w:val="20"/>
                <w:u w:val="single"/>
              </w:rPr>
            </w:pPr>
            <w:commentRangeStart w:id="2"/>
            <w:proofErr w:type="spellStart"/>
            <w:r w:rsidRPr="00FA362F">
              <w:rPr>
                <w:b/>
                <w:i/>
                <w:sz w:val="20"/>
                <w:u w:val="single"/>
              </w:rPr>
              <w:t>interferenceGraph</w:t>
            </w:r>
            <w:proofErr w:type="spellEnd"/>
          </w:p>
        </w:tc>
        <w:tc>
          <w:tcPr>
            <w:tcW w:w="3033" w:type="dxa"/>
            <w:shd w:val="clear" w:color="auto" w:fill="auto"/>
          </w:tcPr>
          <w:p w:rsidR="00D42505" w:rsidRPr="00FA362F" w:rsidRDefault="00D42505" w:rsidP="00AD65A4">
            <w:pPr>
              <w:rPr>
                <w:b/>
                <w:i/>
                <w:sz w:val="20"/>
                <w:u w:val="single"/>
              </w:rPr>
            </w:pPr>
            <w:proofErr w:type="spellStart"/>
            <w:r w:rsidRPr="00FA362F">
              <w:rPr>
                <w:b/>
                <w:i/>
                <w:sz w:val="20"/>
                <w:u w:val="single"/>
              </w:rPr>
              <w:t>InterferenceGraph</w:t>
            </w:r>
            <w:proofErr w:type="spellEnd"/>
          </w:p>
        </w:tc>
        <w:tc>
          <w:tcPr>
            <w:tcW w:w="3128" w:type="dxa"/>
            <w:shd w:val="clear" w:color="auto" w:fill="auto"/>
          </w:tcPr>
          <w:p w:rsidR="00D42505" w:rsidRPr="00FA362F" w:rsidRDefault="00D42505" w:rsidP="00AD65A4">
            <w:pPr>
              <w:rPr>
                <w:sz w:val="20"/>
                <w:u w:val="single"/>
              </w:rPr>
            </w:pPr>
            <w:r w:rsidRPr="00FA362F">
              <w:rPr>
                <w:sz w:val="20"/>
                <w:u w:val="single"/>
              </w:rPr>
              <w:t>If present the parameter shall be set to represent the interference relationship among GCOs. The example algorithm is given in 7.2.2.x.</w:t>
            </w:r>
            <w:commentRangeEnd w:id="2"/>
            <w:r w:rsidR="00FA362F">
              <w:rPr>
                <w:rStyle w:val="CommentReference"/>
              </w:rPr>
              <w:commentReference w:id="2"/>
            </w:r>
          </w:p>
        </w:tc>
      </w:tr>
      <w:tr w:rsidR="00A51597" w:rsidRPr="00BE5DAB" w:rsidTr="00AD65A4">
        <w:trPr>
          <w:jc w:val="center"/>
        </w:trPr>
        <w:tc>
          <w:tcPr>
            <w:tcW w:w="2755" w:type="dxa"/>
            <w:shd w:val="clear" w:color="auto" w:fill="auto"/>
          </w:tcPr>
          <w:p w:rsidR="00A51597" w:rsidRPr="00BE5DAB" w:rsidRDefault="00A51597" w:rsidP="00AD65A4">
            <w:pPr>
              <w:rPr>
                <w:rFonts w:ascii="Arial" w:hAnsi="Arial"/>
                <w:b/>
                <w:i/>
                <w:sz w:val="20"/>
              </w:rPr>
            </w:pPr>
            <w:proofErr w:type="spellStart"/>
            <w:r w:rsidRPr="00BE5DAB">
              <w:rPr>
                <w:rFonts w:hint="eastAsia"/>
                <w:b/>
                <w:i/>
                <w:sz w:val="20"/>
              </w:rPr>
              <w:t>operationCode</w:t>
            </w:r>
            <w:proofErr w:type="spellEnd"/>
          </w:p>
        </w:tc>
        <w:tc>
          <w:tcPr>
            <w:tcW w:w="3033" w:type="dxa"/>
            <w:shd w:val="clear" w:color="auto" w:fill="auto"/>
          </w:tcPr>
          <w:p w:rsidR="00A51597" w:rsidRPr="00BE5DAB" w:rsidRDefault="00A51597" w:rsidP="00AD65A4">
            <w:pPr>
              <w:rPr>
                <w:b/>
                <w:i/>
                <w:sz w:val="20"/>
              </w:rPr>
            </w:pPr>
            <w:proofErr w:type="spellStart"/>
            <w:r w:rsidRPr="00BE5DAB">
              <w:rPr>
                <w:rFonts w:hint="eastAsia"/>
                <w:b/>
                <w:i/>
                <w:sz w:val="20"/>
              </w:rPr>
              <w:t>OperationCode</w:t>
            </w:r>
            <w:proofErr w:type="spellEnd"/>
          </w:p>
        </w:tc>
        <w:tc>
          <w:tcPr>
            <w:tcW w:w="3128" w:type="dxa"/>
            <w:shd w:val="clear" w:color="auto" w:fill="auto"/>
          </w:tcPr>
          <w:p w:rsidR="00A51597" w:rsidRPr="00BE5DAB" w:rsidRDefault="00A51597" w:rsidP="00AD65A4">
            <w:pPr>
              <w:rPr>
                <w:rFonts w:ascii="Arial" w:hAnsi="Arial"/>
                <w:sz w:val="20"/>
              </w:rPr>
            </w:pPr>
            <w:r w:rsidRPr="00BE5DAB">
              <w:rPr>
                <w:rFonts w:hint="eastAsia"/>
                <w:sz w:val="20"/>
              </w:rPr>
              <w:t>Shall be set to indicate that is new-request/update-request/stop-request.</w:t>
            </w:r>
          </w:p>
        </w:tc>
      </w:tr>
    </w:tbl>
    <w:p w:rsidR="00A51597" w:rsidRPr="00BE5DAB" w:rsidRDefault="00A51597" w:rsidP="00A51597">
      <w:pPr>
        <w:spacing w:after="240"/>
        <w:jc w:val="both"/>
        <w:rPr>
          <w:sz w:val="20"/>
        </w:rPr>
      </w:pPr>
    </w:p>
    <w:p w:rsidR="00A51597" w:rsidRDefault="00A51597" w:rsidP="00924C0A">
      <w:pPr>
        <w:pStyle w:val="IEEEStdsLevel4Header"/>
      </w:pPr>
    </w:p>
    <w:p w:rsidR="0035044A" w:rsidRPr="00D42505" w:rsidRDefault="00924C0A" w:rsidP="00924C0A">
      <w:pPr>
        <w:pStyle w:val="IEEEStdsLevel4Header"/>
        <w:rPr>
          <w:u w:val="single"/>
        </w:rPr>
      </w:pPr>
      <w:r w:rsidRPr="00D42505">
        <w:rPr>
          <w:u w:val="single"/>
        </w:rPr>
        <w:t>7.2.2.x Algorithm for</w:t>
      </w:r>
      <w:r w:rsidR="00434239" w:rsidRPr="00D42505">
        <w:rPr>
          <w:u w:val="single"/>
        </w:rPr>
        <w:t xml:space="preserve"> spectrum allocation </w:t>
      </w:r>
      <w:r w:rsidR="00E70437" w:rsidRPr="00D42505">
        <w:rPr>
          <w:u w:val="single"/>
        </w:rPr>
        <w:t>based on graph information</w:t>
      </w:r>
    </w:p>
    <w:p w:rsidR="00924C0A" w:rsidRPr="00D42505" w:rsidRDefault="00924C0A" w:rsidP="00924C0A">
      <w:pPr>
        <w:pStyle w:val="IEEEStdsLevel5Header"/>
        <w:rPr>
          <w:u w:val="single"/>
          <w:lang w:eastAsia="en-US"/>
        </w:rPr>
      </w:pPr>
      <w:r w:rsidRPr="00D42505">
        <w:rPr>
          <w:u w:val="single"/>
          <w:lang w:eastAsia="en-US"/>
        </w:rPr>
        <w:t>7.2.2.x.1 Introduction</w:t>
      </w:r>
    </w:p>
    <w:p w:rsidR="00992C11" w:rsidRPr="00D42505" w:rsidRDefault="00E70437" w:rsidP="00C3558F">
      <w:pPr>
        <w:pStyle w:val="IEEEStdsParagraph"/>
        <w:rPr>
          <w:u w:val="single"/>
          <w:lang w:eastAsia="en-US"/>
        </w:rPr>
      </w:pPr>
      <w:r w:rsidRPr="00D42505">
        <w:rPr>
          <w:u w:val="single"/>
          <w:lang w:eastAsia="en-US"/>
        </w:rPr>
        <w:t xml:space="preserve">Different GCOs have different </w:t>
      </w:r>
      <w:proofErr w:type="spellStart"/>
      <w:r w:rsidRPr="00D42505">
        <w:rPr>
          <w:u w:val="single"/>
          <w:lang w:eastAsia="en-US"/>
        </w:rPr>
        <w:t>QoS</w:t>
      </w:r>
      <w:proofErr w:type="spellEnd"/>
      <w:r w:rsidRPr="00D42505">
        <w:rPr>
          <w:u w:val="single"/>
          <w:lang w:eastAsia="en-US"/>
        </w:rPr>
        <w:t xml:space="preserve"> requirements. </w:t>
      </w:r>
      <w:r w:rsidR="00D7693D">
        <w:rPr>
          <w:rFonts w:hint="eastAsia"/>
          <w:u w:val="single"/>
        </w:rPr>
        <w:t>M</w:t>
      </w:r>
      <w:r w:rsidRPr="00D42505">
        <w:rPr>
          <w:u w:val="single"/>
          <w:lang w:eastAsia="en-US"/>
        </w:rPr>
        <w:t xml:space="preserve">aking spectrum allocation, the desired </w:t>
      </w:r>
      <w:proofErr w:type="spellStart"/>
      <w:r w:rsidRPr="00D42505">
        <w:rPr>
          <w:u w:val="single"/>
          <w:lang w:eastAsia="en-US"/>
        </w:rPr>
        <w:t>QoS</w:t>
      </w:r>
      <w:proofErr w:type="spellEnd"/>
      <w:r w:rsidRPr="00D42505">
        <w:rPr>
          <w:u w:val="single"/>
          <w:lang w:eastAsia="en-US"/>
        </w:rPr>
        <w:t xml:space="preserve"> shall be considered in order to satisfy as many GCOs as possible. Graph has been used commonly to describe the interference relationship among GCOs. The weight of the graph edge shall take into account the desired </w:t>
      </w:r>
      <w:proofErr w:type="spellStart"/>
      <w:r w:rsidRPr="00D42505">
        <w:rPr>
          <w:u w:val="single"/>
          <w:lang w:eastAsia="en-US"/>
        </w:rPr>
        <w:t>QoS</w:t>
      </w:r>
      <w:proofErr w:type="spellEnd"/>
      <w:r w:rsidRPr="00D42505">
        <w:rPr>
          <w:u w:val="single"/>
          <w:lang w:eastAsia="en-US"/>
        </w:rPr>
        <w:t xml:space="preserve"> of different GCOs.</w:t>
      </w:r>
    </w:p>
    <w:p w:rsidR="00C3558F" w:rsidRPr="00D42505" w:rsidRDefault="00992C11" w:rsidP="00992C11">
      <w:pPr>
        <w:pStyle w:val="IEEEStdsLevel5Header"/>
        <w:rPr>
          <w:u w:val="single"/>
          <w:lang w:eastAsia="en-US"/>
        </w:rPr>
      </w:pPr>
      <w:r w:rsidRPr="00D42505">
        <w:rPr>
          <w:u w:val="single"/>
          <w:lang w:eastAsia="en-US"/>
        </w:rPr>
        <w:t xml:space="preserve">7.2.2.x.2 </w:t>
      </w:r>
      <w:r w:rsidR="00113341" w:rsidRPr="00D42505">
        <w:rPr>
          <w:u w:val="single"/>
          <w:lang w:eastAsia="en-US"/>
        </w:rPr>
        <w:t>Channel assignment using g</w:t>
      </w:r>
      <w:r w:rsidR="00E70437" w:rsidRPr="00D42505">
        <w:rPr>
          <w:u w:val="single"/>
          <w:lang w:eastAsia="en-US"/>
        </w:rPr>
        <w:t>raph representation of interference relationship among</w:t>
      </w:r>
      <w:r w:rsidR="00B12E57" w:rsidRPr="00D42505">
        <w:rPr>
          <w:u w:val="single"/>
          <w:lang w:eastAsia="en-US"/>
        </w:rPr>
        <w:t xml:space="preserve"> GCOs</w:t>
      </w:r>
      <w:r w:rsidR="00E70437" w:rsidRPr="00D42505">
        <w:rPr>
          <w:u w:val="single"/>
          <w:lang w:eastAsia="en-US"/>
        </w:rPr>
        <w:t xml:space="preserve"> and their expected </w:t>
      </w:r>
      <w:proofErr w:type="spellStart"/>
      <w:r w:rsidR="00E70437" w:rsidRPr="00D42505">
        <w:rPr>
          <w:u w:val="single"/>
          <w:lang w:eastAsia="en-US"/>
        </w:rPr>
        <w:t>QoS</w:t>
      </w:r>
      <w:proofErr w:type="spellEnd"/>
    </w:p>
    <w:p w:rsidR="00E70437" w:rsidRPr="00D42505" w:rsidRDefault="008618CE" w:rsidP="00B12E57">
      <w:pPr>
        <w:pStyle w:val="IEEEStdsParagraph"/>
        <w:rPr>
          <w:u w:val="single"/>
          <w:lang w:eastAsia="en-US"/>
        </w:rPr>
      </w:pPr>
      <w:r w:rsidRPr="00D42505">
        <w:rPr>
          <w:u w:val="single"/>
          <w:lang w:eastAsia="en-US"/>
        </w:rPr>
        <w:t xml:space="preserve">In Figure xx, </w:t>
      </w:r>
      <w:r w:rsidR="00B12E57" w:rsidRPr="00D42505">
        <w:rPr>
          <w:u w:val="single"/>
          <w:lang w:eastAsia="en-US"/>
        </w:rPr>
        <w:t xml:space="preserve">there are </w:t>
      </w:r>
      <w:r w:rsidR="0049563E">
        <w:rPr>
          <w:rFonts w:hint="eastAsia"/>
          <w:u w:val="single"/>
        </w:rPr>
        <w:t>m</w:t>
      </w:r>
      <w:r w:rsidR="00E70437" w:rsidRPr="00D42505">
        <w:rPr>
          <w:u w:val="single"/>
          <w:lang w:eastAsia="en-US"/>
        </w:rPr>
        <w:t>ultiple G</w:t>
      </w:r>
      <w:r w:rsidR="00B12E57" w:rsidRPr="00D42505">
        <w:rPr>
          <w:u w:val="single"/>
          <w:lang w:eastAsia="en-US"/>
        </w:rPr>
        <w:t xml:space="preserve">COs </w:t>
      </w:r>
      <w:r w:rsidR="00E70437" w:rsidRPr="00D42505">
        <w:rPr>
          <w:u w:val="single"/>
          <w:lang w:eastAsia="en-US"/>
        </w:rPr>
        <w:t xml:space="preserve">with different </w:t>
      </w:r>
      <w:proofErr w:type="spellStart"/>
      <w:r w:rsidR="00E70437" w:rsidRPr="00D42505">
        <w:rPr>
          <w:u w:val="single"/>
          <w:lang w:eastAsia="en-US"/>
        </w:rPr>
        <w:t>QoS</w:t>
      </w:r>
      <w:proofErr w:type="spellEnd"/>
      <w:r w:rsidR="00E70437" w:rsidRPr="00D42505">
        <w:rPr>
          <w:u w:val="single"/>
          <w:lang w:eastAsia="en-US"/>
        </w:rPr>
        <w:t xml:space="preserve"> requirement</w:t>
      </w:r>
      <w:r w:rsidR="00D7693D">
        <w:rPr>
          <w:rFonts w:hint="eastAsia"/>
          <w:u w:val="single"/>
        </w:rPr>
        <w:t>s</w:t>
      </w:r>
      <w:r w:rsidR="00E70437" w:rsidRPr="00D42505">
        <w:rPr>
          <w:u w:val="single"/>
          <w:lang w:eastAsia="en-US"/>
        </w:rPr>
        <w:t xml:space="preserve">, </w:t>
      </w:r>
      <w:r w:rsidR="0049563E">
        <w:rPr>
          <w:rFonts w:hint="eastAsia"/>
          <w:u w:val="single"/>
        </w:rPr>
        <w:t>which are</w:t>
      </w:r>
      <w:r w:rsidR="00FA362F">
        <w:rPr>
          <w:u w:val="single"/>
        </w:rPr>
        <w:t xml:space="preserve"> </w:t>
      </w:r>
      <w:r w:rsidR="0049563E">
        <w:rPr>
          <w:rFonts w:hint="eastAsia"/>
          <w:u w:val="single"/>
        </w:rPr>
        <w:t>desired</w:t>
      </w:r>
      <w:r w:rsidR="00E70437" w:rsidRPr="00D42505">
        <w:rPr>
          <w:u w:val="single"/>
          <w:lang w:eastAsia="en-US"/>
        </w:rPr>
        <w:t xml:space="preserve"> SINRs. </w:t>
      </w:r>
      <w:r w:rsidR="00113341" w:rsidRPr="00D42505">
        <w:rPr>
          <w:u w:val="single"/>
          <w:lang w:eastAsia="en-US"/>
        </w:rPr>
        <w:t xml:space="preserve">The weight of the edge is defined using the transmit power of each GCO </w:t>
      </w:r>
      <w:proofErr w:type="spellStart"/>
      <w:r w:rsidR="00113341" w:rsidRPr="00D42505">
        <w:rPr>
          <w:i/>
          <w:u w:val="single"/>
          <w:lang w:eastAsia="en-US"/>
        </w:rPr>
        <w:t>P</w:t>
      </w:r>
      <w:r w:rsidR="00113341" w:rsidRPr="00D42505">
        <w:rPr>
          <w:i/>
          <w:u w:val="single"/>
          <w:vertAlign w:val="subscript"/>
          <w:lang w:eastAsia="en-US"/>
        </w:rPr>
        <w:t>max</w:t>
      </w:r>
      <w:proofErr w:type="spellEnd"/>
      <w:r w:rsidR="00113341" w:rsidRPr="00D42505">
        <w:rPr>
          <w:i/>
          <w:u w:val="single"/>
          <w:lang w:eastAsia="en-US"/>
        </w:rPr>
        <w:t xml:space="preserve"> </w:t>
      </w:r>
      <w:r w:rsidR="00113341" w:rsidRPr="00D42505">
        <w:rPr>
          <w:u w:val="single"/>
          <w:lang w:eastAsia="en-US"/>
        </w:rPr>
        <w:t xml:space="preserve">and the distance </w:t>
      </w:r>
      <w:proofErr w:type="spellStart"/>
      <w:r w:rsidR="00113341" w:rsidRPr="00D42505">
        <w:rPr>
          <w:i/>
          <w:u w:val="single"/>
          <w:lang w:eastAsia="en-US"/>
        </w:rPr>
        <w:t>d</w:t>
      </w:r>
      <w:r w:rsidR="00113341" w:rsidRPr="00D42505">
        <w:rPr>
          <w:i/>
          <w:u w:val="single"/>
          <w:vertAlign w:val="subscript"/>
          <w:lang w:eastAsia="en-US"/>
        </w:rPr>
        <w:t>ij</w:t>
      </w:r>
      <w:proofErr w:type="spellEnd"/>
      <w:r w:rsidR="00113341" w:rsidRPr="00D42505">
        <w:rPr>
          <w:u w:val="single"/>
          <w:lang w:eastAsia="en-US"/>
        </w:rPr>
        <w:t xml:space="preserve"> between different GCOs as well as their SINR threshold represented by </w:t>
      </w:r>
      <w:proofErr w:type="spellStart"/>
      <w:r w:rsidR="00113341" w:rsidRPr="00D42505">
        <w:rPr>
          <w:i/>
          <w:u w:val="single"/>
          <w:lang w:eastAsia="en-US"/>
        </w:rPr>
        <w:t>SINR</w:t>
      </w:r>
      <w:r w:rsidR="00113341" w:rsidRPr="00D42505">
        <w:rPr>
          <w:i/>
          <w:u w:val="single"/>
          <w:vertAlign w:val="subscript"/>
          <w:lang w:eastAsia="en-US"/>
        </w:rPr>
        <w:t>th</w:t>
      </w:r>
      <w:proofErr w:type="spellEnd"/>
      <w:r w:rsidR="00113341" w:rsidRPr="00D42505">
        <w:rPr>
          <w:u w:val="single"/>
          <w:lang w:eastAsia="en-US"/>
        </w:rPr>
        <w:t xml:space="preserve">. Here, </w:t>
      </w:r>
      <w:proofErr w:type="spellStart"/>
      <w:r w:rsidR="00113341" w:rsidRPr="00D42505">
        <w:rPr>
          <w:i/>
          <w:u w:val="single"/>
          <w:lang w:eastAsia="en-US"/>
        </w:rPr>
        <w:t>i</w:t>
      </w:r>
      <w:proofErr w:type="spellEnd"/>
      <w:r w:rsidR="00113341" w:rsidRPr="00D42505">
        <w:rPr>
          <w:u w:val="single"/>
          <w:lang w:eastAsia="en-US"/>
        </w:rPr>
        <w:t xml:space="preserve"> and </w:t>
      </w:r>
      <w:r w:rsidR="00113341" w:rsidRPr="00D42505">
        <w:rPr>
          <w:i/>
          <w:u w:val="single"/>
          <w:lang w:eastAsia="en-US"/>
        </w:rPr>
        <w:t xml:space="preserve">j </w:t>
      </w:r>
      <w:r w:rsidR="00113341" w:rsidRPr="00D42505">
        <w:rPr>
          <w:u w:val="single"/>
          <w:lang w:eastAsia="en-US"/>
        </w:rPr>
        <w:t>are the index of the GCOs.</w:t>
      </w:r>
    </w:p>
    <w:p w:rsidR="003B7DC6" w:rsidRPr="00D42505" w:rsidRDefault="00113341" w:rsidP="00113341">
      <w:pPr>
        <w:pStyle w:val="IEEEStdsParagraph"/>
        <w:jc w:val="center"/>
        <w:rPr>
          <w:u w:val="single"/>
          <w:lang w:eastAsia="en-US"/>
        </w:rPr>
      </w:pPr>
      <w:r w:rsidRPr="00D42505">
        <w:rPr>
          <w:position w:val="-34"/>
          <w:u w:val="single"/>
        </w:rPr>
        <w:object w:dxaOrig="40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42pt" o:ole="">
            <v:imagedata r:id="rId11" o:title=""/>
          </v:shape>
          <o:OLEObject Type="Embed" ProgID="Equation.DSMT4" ShapeID="_x0000_i1025" DrawAspect="Content" ObjectID="_1535205595" r:id="rId12"/>
        </w:object>
      </w:r>
    </w:p>
    <w:p w:rsidR="00E70437" w:rsidRPr="00D42505" w:rsidRDefault="00113341" w:rsidP="00B12E57">
      <w:pPr>
        <w:pStyle w:val="IEEEStdsParagraph"/>
        <w:rPr>
          <w:u w:val="single"/>
          <w:lang w:eastAsia="en-US"/>
        </w:rPr>
      </w:pPr>
      <w:r w:rsidRPr="00D42505">
        <w:rPr>
          <w:u w:val="single"/>
          <w:lang w:eastAsia="en-US"/>
        </w:rPr>
        <w:t>The actual SINR observed at each GCO is represented by</w:t>
      </w:r>
    </w:p>
    <w:p w:rsidR="00113341" w:rsidRPr="00D42505" w:rsidRDefault="00113341" w:rsidP="00113341">
      <w:pPr>
        <w:pStyle w:val="IEEEStdsParagraph"/>
        <w:jc w:val="center"/>
        <w:rPr>
          <w:position w:val="-62"/>
          <w:u w:val="single"/>
        </w:rPr>
      </w:pPr>
      <w:r w:rsidRPr="00D42505">
        <w:rPr>
          <w:position w:val="-62"/>
          <w:u w:val="single"/>
        </w:rPr>
        <w:object w:dxaOrig="3240" w:dyaOrig="1040">
          <v:shape id="_x0000_i1026" type="#_x0000_t75" style="width:201.5pt;height:57.5pt" o:ole="">
            <v:imagedata r:id="rId13" o:title=""/>
          </v:shape>
          <o:OLEObject Type="Embed" ProgID="Equation.DSMT4" ShapeID="_x0000_i1026" DrawAspect="Content" ObjectID="_1535205596" r:id="rId14"/>
        </w:object>
      </w:r>
    </w:p>
    <w:p w:rsidR="002D01BB" w:rsidRPr="00D42505" w:rsidRDefault="00113341" w:rsidP="00113341">
      <w:pPr>
        <w:pStyle w:val="IEEEStdsParagraph"/>
        <w:jc w:val="left"/>
        <w:rPr>
          <w:u w:val="single"/>
          <w:lang w:eastAsia="en-US"/>
        </w:rPr>
      </w:pPr>
      <w:r w:rsidRPr="00D42505">
        <w:rPr>
          <w:u w:val="single"/>
          <w:lang w:eastAsia="en-US"/>
        </w:rPr>
        <w:t xml:space="preserve">where, </w:t>
      </w:r>
      <w:r w:rsidRPr="00D42505">
        <w:rPr>
          <w:i/>
          <w:u w:val="single"/>
          <w:lang w:eastAsia="en-US"/>
        </w:rPr>
        <w:t>N</w:t>
      </w:r>
      <w:r w:rsidRPr="00D42505">
        <w:rPr>
          <w:u w:val="single"/>
          <w:vertAlign w:val="subscript"/>
          <w:lang w:eastAsia="en-US"/>
        </w:rPr>
        <w:t>0</w:t>
      </w:r>
      <w:r w:rsidRPr="00D42505">
        <w:rPr>
          <w:u w:val="single"/>
          <w:lang w:eastAsia="en-US"/>
        </w:rPr>
        <w:t xml:space="preserve"> is the power of AWGN.</w:t>
      </w:r>
    </w:p>
    <w:p w:rsidR="00992C11" w:rsidRPr="00D42505" w:rsidRDefault="003B7DC6" w:rsidP="00023320">
      <w:pPr>
        <w:jc w:val="center"/>
        <w:rPr>
          <w:u w:val="single"/>
        </w:rPr>
      </w:pPr>
      <w:r w:rsidRPr="00D42505">
        <w:rPr>
          <w:u w:val="single"/>
        </w:rPr>
        <w:object w:dxaOrig="3542" w:dyaOrig="4024">
          <v:shape id="_x0000_i1027" type="#_x0000_t75" style="width:206.5pt;height:233.5pt" o:ole="" o:allowoverlap="f">
            <v:imagedata r:id="rId15" o:title=""/>
          </v:shape>
          <o:OLEObject Type="Embed" ProgID="Visio.Drawing.11" ShapeID="_x0000_i1027" DrawAspect="Content" ObjectID="_1535205597" r:id="rId16"/>
        </w:object>
      </w:r>
    </w:p>
    <w:p w:rsidR="002D01BB" w:rsidRPr="00D42505" w:rsidRDefault="002D01BB" w:rsidP="00023320">
      <w:pPr>
        <w:jc w:val="center"/>
        <w:rPr>
          <w:u w:val="single"/>
        </w:rPr>
      </w:pPr>
      <w:r w:rsidRPr="00D42505">
        <w:rPr>
          <w:u w:val="single"/>
        </w:rPr>
        <w:t xml:space="preserve">Figure XX </w:t>
      </w:r>
      <w:r w:rsidR="003B7DC6" w:rsidRPr="00D42505">
        <w:rPr>
          <w:u w:val="single"/>
        </w:rPr>
        <w:t>Graph representation of interference relationship among GCOs</w:t>
      </w:r>
      <w:r w:rsidR="00C95C0A" w:rsidRPr="00D42505">
        <w:rPr>
          <w:u w:val="single"/>
        </w:rPr>
        <w:t>.</w:t>
      </w:r>
    </w:p>
    <w:p w:rsidR="00CC1C92" w:rsidRPr="00D42505" w:rsidRDefault="00CC1C92" w:rsidP="00113341">
      <w:pPr>
        <w:jc w:val="both"/>
        <w:rPr>
          <w:u w:val="single"/>
        </w:rPr>
      </w:pPr>
    </w:p>
    <w:p w:rsidR="00113341" w:rsidRPr="00D42505" w:rsidRDefault="00113341" w:rsidP="00113341">
      <w:pPr>
        <w:jc w:val="both"/>
        <w:rPr>
          <w:u w:val="single"/>
        </w:rPr>
      </w:pPr>
      <w:r w:rsidRPr="00D42505">
        <w:rPr>
          <w:u w:val="single"/>
        </w:rPr>
        <w:t xml:space="preserve">The channel assignment procedure </w:t>
      </w:r>
      <w:r w:rsidR="00DE0119">
        <w:rPr>
          <w:rFonts w:hint="eastAsia"/>
          <w:u w:val="single"/>
          <w:lang w:eastAsia="ja-JP"/>
        </w:rPr>
        <w:t>tries</w:t>
      </w:r>
      <w:r w:rsidR="00DE0119" w:rsidRPr="00D42505">
        <w:rPr>
          <w:u w:val="single"/>
        </w:rPr>
        <w:t xml:space="preserve"> </w:t>
      </w:r>
      <w:r w:rsidRPr="00D42505">
        <w:rPr>
          <w:u w:val="single"/>
        </w:rPr>
        <w:t>to allocate as many GCOs into one</w:t>
      </w:r>
      <w:r w:rsidR="0025327E" w:rsidRPr="00D42505">
        <w:rPr>
          <w:u w:val="single"/>
        </w:rPr>
        <w:t xml:space="preserve"> cluster that will be using the same</w:t>
      </w:r>
      <w:r w:rsidRPr="00D42505">
        <w:rPr>
          <w:u w:val="single"/>
        </w:rPr>
        <w:t xml:space="preserve"> channel as possible while considering the interference threshold of each individual GCO.</w:t>
      </w:r>
      <w:r w:rsidR="0049563E" w:rsidRPr="00D42505">
        <w:rPr>
          <w:u w:val="single"/>
        </w:rPr>
        <w:t xml:space="preserve"> The procedure can be illustrated in the following figure.</w:t>
      </w:r>
      <w:r w:rsidRPr="00D42505">
        <w:rPr>
          <w:u w:val="single"/>
        </w:rPr>
        <w:t xml:space="preserve"> After selecting the first GCO</w:t>
      </w:r>
      <w:r w:rsidR="0049563E">
        <w:rPr>
          <w:rFonts w:hint="eastAsia"/>
          <w:u w:val="single"/>
          <w:lang w:eastAsia="ja-JP"/>
        </w:rPr>
        <w:t xml:space="preserve"> (GCO1)</w:t>
      </w:r>
      <w:r w:rsidR="00D7693D">
        <w:rPr>
          <w:rFonts w:hint="eastAsia"/>
          <w:u w:val="single"/>
          <w:lang w:eastAsia="ja-JP"/>
        </w:rPr>
        <w:t>,</w:t>
      </w:r>
      <w:r w:rsidRPr="00D42505">
        <w:rPr>
          <w:u w:val="single"/>
        </w:rPr>
        <w:t xml:space="preserve"> the next GCO</w:t>
      </w:r>
      <w:r w:rsidR="0049563E">
        <w:rPr>
          <w:rFonts w:hint="eastAsia"/>
          <w:u w:val="single"/>
          <w:lang w:eastAsia="ja-JP"/>
        </w:rPr>
        <w:t xml:space="preserve"> (GCO3)</w:t>
      </w:r>
      <w:r w:rsidRPr="00D42505">
        <w:rPr>
          <w:u w:val="single"/>
        </w:rPr>
        <w:t xml:space="preserve"> is selected that the sum of the weight of edges among the selected GCOs is maximized. </w:t>
      </w:r>
    </w:p>
    <w:p w:rsidR="00113341" w:rsidRPr="00D42505" w:rsidRDefault="00FA362F" w:rsidP="003D7C36">
      <w:pPr>
        <w:pStyle w:val="IEEEStdsParagraph"/>
        <w:rPr>
          <w:u w:val="single"/>
          <w:lang w:eastAsia="en-US"/>
        </w:rPr>
      </w:pPr>
      <w:r w:rsidRPr="00D42505">
        <w:rPr>
          <w:u w:val="single"/>
          <w:lang w:eastAsia="en-US"/>
        </w:rPr>
        <w:object w:dxaOrig="12042" w:dyaOrig="5541">
          <v:shape id="_x0000_i1028" type="#_x0000_t75" style="width:467pt;height:215.5pt" o:ole="">
            <v:imagedata r:id="rId17" o:title=""/>
          </v:shape>
          <o:OLEObject Type="Embed" ProgID="Visio.Drawing.11" ShapeID="_x0000_i1028" DrawAspect="Content" ObjectID="_1535205598" r:id="rId18"/>
        </w:object>
      </w:r>
    </w:p>
    <w:p w:rsidR="0025327E" w:rsidRPr="00D42505" w:rsidRDefault="0025327E" w:rsidP="0025327E">
      <w:pPr>
        <w:pStyle w:val="IEEEStdsParagraph"/>
        <w:jc w:val="center"/>
        <w:rPr>
          <w:u w:val="single"/>
          <w:lang w:eastAsia="en-US"/>
        </w:rPr>
      </w:pPr>
      <w:r w:rsidRPr="00D42505">
        <w:rPr>
          <w:u w:val="single"/>
          <w:lang w:eastAsia="en-US"/>
        </w:rPr>
        <w:t>Figure xx procedure of the clustering based on graph information</w:t>
      </w:r>
    </w:p>
    <w:p w:rsidR="0025327E" w:rsidRPr="00D42505" w:rsidRDefault="0025327E" w:rsidP="0025327E">
      <w:pPr>
        <w:pStyle w:val="IEEEStdsParagraph"/>
        <w:rPr>
          <w:u w:val="single"/>
          <w:lang w:eastAsia="en-US"/>
        </w:rPr>
      </w:pPr>
      <w:r w:rsidRPr="00D42505">
        <w:rPr>
          <w:u w:val="single"/>
          <w:lang w:eastAsia="en-US"/>
        </w:rPr>
        <w:t>Once the channel is allocat</w:t>
      </w:r>
      <w:r w:rsidR="0049563E">
        <w:rPr>
          <w:rFonts w:hint="eastAsia"/>
          <w:u w:val="single"/>
        </w:rPr>
        <w:t>ed</w:t>
      </w:r>
      <w:r w:rsidRPr="00D42505">
        <w:rPr>
          <w:u w:val="single"/>
          <w:lang w:eastAsia="en-US"/>
        </w:rPr>
        <w:t xml:space="preserve">, the desired </w:t>
      </w:r>
      <w:r w:rsidR="0049563E">
        <w:rPr>
          <w:rFonts w:hint="eastAsia"/>
          <w:u w:val="single"/>
        </w:rPr>
        <w:t>SINR</w:t>
      </w:r>
      <w:r w:rsidR="0049563E" w:rsidRPr="00D42505">
        <w:rPr>
          <w:u w:val="single"/>
          <w:lang w:eastAsia="en-US"/>
        </w:rPr>
        <w:t xml:space="preserve"> </w:t>
      </w:r>
      <w:r w:rsidRPr="00D42505">
        <w:rPr>
          <w:u w:val="single"/>
          <w:lang w:eastAsia="en-US"/>
        </w:rPr>
        <w:t xml:space="preserve">shall be checked among against the actual SINR observed at each GCO. If there is any margin between </w:t>
      </w:r>
      <w:r w:rsidR="0049563E">
        <w:rPr>
          <w:rFonts w:hint="eastAsia"/>
          <w:u w:val="single"/>
        </w:rPr>
        <w:t>desired and actual SINRs</w:t>
      </w:r>
      <w:r w:rsidRPr="00D42505">
        <w:rPr>
          <w:u w:val="single"/>
          <w:lang w:eastAsia="en-US"/>
        </w:rPr>
        <w:t xml:space="preserve">, the transmit power of </w:t>
      </w:r>
      <w:r w:rsidR="00C233E6" w:rsidRPr="00D42505">
        <w:rPr>
          <w:u w:val="single"/>
          <w:lang w:eastAsia="en-US"/>
        </w:rPr>
        <w:t xml:space="preserve">GCO shall be reduced in order to </w:t>
      </w:r>
      <w:r w:rsidR="0049563E">
        <w:rPr>
          <w:rFonts w:hint="eastAsia"/>
          <w:u w:val="single"/>
        </w:rPr>
        <w:t>reduce</w:t>
      </w:r>
      <w:r w:rsidR="00C233E6" w:rsidRPr="00D42505">
        <w:rPr>
          <w:u w:val="single"/>
          <w:lang w:eastAsia="en-US"/>
        </w:rPr>
        <w:t xml:space="preserve"> the interference among GCOs</w:t>
      </w:r>
      <w:r w:rsidR="0049563E">
        <w:rPr>
          <w:rFonts w:hint="eastAsia"/>
          <w:u w:val="single"/>
        </w:rPr>
        <w:t xml:space="preserve"> as much as possible</w:t>
      </w:r>
      <w:r w:rsidR="00C233E6" w:rsidRPr="00D42505">
        <w:rPr>
          <w:u w:val="single"/>
          <w:lang w:eastAsia="en-US"/>
        </w:rPr>
        <w:t xml:space="preserve">. </w:t>
      </w:r>
    </w:p>
    <w:p w:rsidR="0025327E" w:rsidRPr="00D42505" w:rsidRDefault="0025327E" w:rsidP="0025327E">
      <w:pPr>
        <w:pStyle w:val="IEEEStdsLevel5Header"/>
        <w:rPr>
          <w:u w:val="single"/>
          <w:lang w:eastAsia="en-US"/>
        </w:rPr>
      </w:pPr>
      <w:r w:rsidRPr="00D42505">
        <w:rPr>
          <w:u w:val="single"/>
          <w:lang w:eastAsia="en-US"/>
        </w:rPr>
        <w:t>7.2.2.x.3 Algorithm description</w:t>
      </w:r>
    </w:p>
    <w:p w:rsidR="0025327E" w:rsidRPr="00D42505" w:rsidRDefault="0025327E" w:rsidP="003D7C36">
      <w:pPr>
        <w:pStyle w:val="IEEEStdsParagraph"/>
        <w:rPr>
          <w:u w:val="single"/>
          <w:lang w:eastAsia="en-US"/>
        </w:rPr>
      </w:pPr>
      <w:r w:rsidRPr="00D42505">
        <w:rPr>
          <w:u w:val="single"/>
          <w:lang w:eastAsia="en-US"/>
        </w:rPr>
        <w:t>The processes are as follows.</w:t>
      </w:r>
    </w:p>
    <w:p w:rsidR="00515CD7" w:rsidRPr="00D42505" w:rsidRDefault="00515CD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lastRenderedPageBreak/>
        <w:t>P</w:t>
      </w:r>
      <w:r w:rsidR="00AE770C" w:rsidRPr="00D42505">
        <w:rPr>
          <w:rFonts w:ascii="Times New Roman" w:hAnsi="Times New Roman"/>
          <w:noProof/>
          <w:u w:val="single"/>
        </w:rPr>
        <w:t>#</w:t>
      </w:r>
      <w:r w:rsidRPr="00D42505">
        <w:rPr>
          <w:rFonts w:ascii="Times New Roman" w:hAnsi="Times New Roman"/>
          <w:noProof/>
          <w:u w:val="single"/>
        </w:rPr>
        <w:t>1</w:t>
      </w:r>
      <w:r w:rsidRPr="00D42505">
        <w:rPr>
          <w:rFonts w:hint="eastAsia"/>
          <w:u w:val="single"/>
        </w:rPr>
        <w:br/>
      </w:r>
      <w:r w:rsidRPr="00D42505">
        <w:rPr>
          <w:rFonts w:ascii="Times New Roman" w:hAnsi="Times New Roman"/>
          <w:b w:val="0"/>
          <w:u w:val="single"/>
          <w:lang w:eastAsia="en-US"/>
        </w:rPr>
        <w:t>P</w:t>
      </w:r>
      <w:r w:rsidR="00AE770C" w:rsidRPr="00D42505">
        <w:rPr>
          <w:rFonts w:ascii="Times New Roman" w:hAnsi="Times New Roman"/>
          <w:b w:val="0"/>
          <w:u w:val="single"/>
          <w:lang w:eastAsia="en-US"/>
        </w:rPr>
        <w:t>#</w:t>
      </w:r>
      <w:r w:rsidRPr="00D42505">
        <w:rPr>
          <w:rFonts w:ascii="Times New Roman" w:hAnsi="Times New Roman"/>
          <w:b w:val="0"/>
          <w:u w:val="single"/>
          <w:lang w:eastAsia="en-US"/>
        </w:rPr>
        <w:t xml:space="preserve">1 is the procedure operated at the CDIS where the CDIS </w:t>
      </w:r>
      <w:r w:rsidR="0049563E">
        <w:rPr>
          <w:rFonts w:ascii="Times New Roman" w:hAnsi="Times New Roman"/>
          <w:b w:val="0"/>
          <w:u w:val="single"/>
        </w:rPr>
        <w:t>receives</w:t>
      </w:r>
      <w:r w:rsidR="0049563E">
        <w:rPr>
          <w:rFonts w:ascii="Times New Roman" w:hAnsi="Times New Roman" w:hint="eastAsia"/>
          <w:b w:val="0"/>
          <w:u w:val="single"/>
        </w:rPr>
        <w:t xml:space="preserve"> </w:t>
      </w:r>
      <w:r w:rsidRPr="00D42505">
        <w:rPr>
          <w:rFonts w:ascii="Times New Roman" w:hAnsi="Times New Roman"/>
          <w:b w:val="0"/>
          <w:u w:val="single"/>
          <w:lang w:eastAsia="en-US"/>
        </w:rPr>
        <w:t xml:space="preserve"> the receiver information of the </w:t>
      </w:r>
      <w:r w:rsidR="0049563E">
        <w:rPr>
          <w:rFonts w:ascii="Times New Roman" w:hAnsi="Times New Roman" w:hint="eastAsia"/>
          <w:b w:val="0"/>
          <w:u w:val="single"/>
        </w:rPr>
        <w:t>GCO</w:t>
      </w:r>
      <w:r w:rsidRPr="00D42505">
        <w:rPr>
          <w:rFonts w:ascii="Times New Roman" w:hAnsi="Times New Roman"/>
          <w:b w:val="0"/>
          <w:u w:val="single"/>
          <w:lang w:eastAsia="en-US"/>
        </w:rPr>
        <w:t xml:space="preserve"> through the </w:t>
      </w:r>
      <w:r w:rsidR="0049563E">
        <w:rPr>
          <w:rFonts w:ascii="Times New Roman" w:hAnsi="Times New Roman" w:hint="eastAsia"/>
          <w:b w:val="0"/>
          <w:u w:val="single"/>
        </w:rPr>
        <w:t>GCO</w:t>
      </w:r>
      <w:r w:rsidR="00AE770C" w:rsidRPr="00D42505">
        <w:rPr>
          <w:rFonts w:ascii="Times New Roman" w:hAnsi="Times New Roman"/>
          <w:b w:val="0"/>
          <w:u w:val="single"/>
          <w:lang w:eastAsia="en-US"/>
        </w:rPr>
        <w:t xml:space="preserve"> registration procedure as specified in 5.2.3.1.</w:t>
      </w:r>
    </w:p>
    <w:p w:rsidR="00374687" w:rsidRPr="00D42505" w:rsidRDefault="0037468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P#2</w:t>
      </w:r>
      <w:r w:rsidRPr="00D42505">
        <w:rPr>
          <w:rFonts w:hint="eastAsia"/>
          <w:u w:val="single"/>
        </w:rPr>
        <w:br/>
      </w:r>
      <w:r w:rsidR="00D149AC" w:rsidRPr="00D42505">
        <w:rPr>
          <w:rFonts w:ascii="Times New Roman" w:hAnsi="Times New Roman"/>
          <w:b w:val="0"/>
          <w:u w:val="single"/>
          <w:lang w:eastAsia="en-US"/>
        </w:rPr>
        <w:t>In this process, the interference set is determined</w:t>
      </w:r>
      <w:r w:rsidR="0031601A" w:rsidRPr="00D42505">
        <w:rPr>
          <w:rFonts w:ascii="Times New Roman" w:hAnsi="Times New Roman"/>
          <w:b w:val="0"/>
          <w:u w:val="single"/>
          <w:lang w:eastAsia="en-US"/>
        </w:rPr>
        <w:t xml:space="preserve">. If there are multiple </w:t>
      </w:r>
      <w:r w:rsidR="0049563E">
        <w:rPr>
          <w:rFonts w:ascii="Times New Roman" w:hAnsi="Times New Roman" w:hint="eastAsia"/>
          <w:b w:val="0"/>
          <w:u w:val="single"/>
        </w:rPr>
        <w:t>CMs</w:t>
      </w:r>
      <w:r w:rsidR="0031601A" w:rsidRPr="00D42505">
        <w:rPr>
          <w:rFonts w:ascii="Times New Roman" w:hAnsi="Times New Roman"/>
          <w:b w:val="0"/>
          <w:u w:val="single"/>
          <w:lang w:eastAsia="en-US"/>
        </w:rPr>
        <w:t xml:space="preserve">, the </w:t>
      </w:r>
      <w:r w:rsidR="0025327E" w:rsidRPr="00D42505">
        <w:rPr>
          <w:rFonts w:ascii="Times New Roman" w:hAnsi="Times New Roman"/>
          <w:b w:val="0"/>
          <w:u w:val="single"/>
          <w:lang w:eastAsia="en-US"/>
        </w:rPr>
        <w:t>graph presentation of interference relationship</w:t>
      </w:r>
      <w:r w:rsidR="0031601A" w:rsidRPr="00D42505">
        <w:rPr>
          <w:rFonts w:ascii="Times New Roman" w:hAnsi="Times New Roman"/>
          <w:b w:val="0"/>
          <w:u w:val="single"/>
          <w:lang w:eastAsia="en-US"/>
        </w:rPr>
        <w:t xml:space="preserve"> can be </w:t>
      </w:r>
      <w:r w:rsidR="00950FEA" w:rsidRPr="00D42505">
        <w:rPr>
          <w:rFonts w:ascii="Times New Roman" w:hAnsi="Times New Roman"/>
          <w:b w:val="0"/>
          <w:u w:val="single"/>
          <w:lang w:eastAsia="en-US"/>
        </w:rPr>
        <w:t>exchanged</w:t>
      </w:r>
      <w:r w:rsidR="00A51597" w:rsidRPr="00D42505">
        <w:rPr>
          <w:rFonts w:ascii="Times New Roman" w:hAnsi="Times New Roman"/>
          <w:b w:val="0"/>
          <w:u w:val="single"/>
          <w:lang w:eastAsia="en-US"/>
        </w:rPr>
        <w:t xml:space="preserve"> using procedure in 6.3.4.8</w:t>
      </w:r>
      <w:r w:rsidR="00950FEA" w:rsidRPr="00D42505">
        <w:rPr>
          <w:rFonts w:ascii="Times New Roman" w:hAnsi="Times New Roman"/>
          <w:b w:val="0"/>
          <w:u w:val="single"/>
          <w:lang w:eastAsia="en-US"/>
        </w:rPr>
        <w:t>.</w:t>
      </w:r>
    </w:p>
    <w:p w:rsidR="00374687" w:rsidRPr="00D42505" w:rsidRDefault="0037468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P#3</w:t>
      </w:r>
      <w:r w:rsidRPr="00D42505">
        <w:rPr>
          <w:rFonts w:hint="eastAsia"/>
          <w:u w:val="single"/>
        </w:rPr>
        <w:br/>
      </w:r>
      <w:r w:rsidR="0025327E" w:rsidRPr="00D42505">
        <w:rPr>
          <w:rFonts w:ascii="Times New Roman" w:hAnsi="Times New Roman"/>
          <w:b w:val="0"/>
          <w:u w:val="single"/>
          <w:lang w:eastAsia="en-US"/>
        </w:rPr>
        <w:t>In this procedure the graph representation is established based on the location of GCOs.</w:t>
      </w:r>
    </w:p>
    <w:p w:rsidR="008F15C4" w:rsidRPr="00D42505" w:rsidRDefault="0037468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w:t>
      </w:r>
      <w:r w:rsidR="003D7C36" w:rsidRPr="00D42505">
        <w:rPr>
          <w:rFonts w:ascii="Times New Roman" w:hAnsi="Times New Roman"/>
          <w:noProof/>
          <w:u w:val="single"/>
        </w:rPr>
        <w:t>4</w:t>
      </w:r>
      <w:r w:rsidRPr="00D42505">
        <w:rPr>
          <w:rFonts w:hint="eastAsia"/>
          <w:u w:val="single"/>
        </w:rPr>
        <w:br/>
      </w:r>
      <w:r w:rsidR="00D149AC" w:rsidRPr="00D42505">
        <w:rPr>
          <w:rFonts w:ascii="Times New Roman" w:hAnsi="Times New Roman"/>
          <w:b w:val="0"/>
          <w:u w:val="single"/>
          <w:lang w:eastAsia="en-US"/>
        </w:rPr>
        <w:t xml:space="preserve">In this procedure, </w:t>
      </w:r>
      <w:r w:rsidR="0025327E" w:rsidRPr="00D42505">
        <w:rPr>
          <w:rFonts w:ascii="Times New Roman" w:hAnsi="Times New Roman"/>
          <w:b w:val="0"/>
          <w:u w:val="single"/>
          <w:lang w:eastAsia="en-US"/>
        </w:rPr>
        <w:t xml:space="preserve">the weight of each edge is determined based on the pathloss, transmit power, location and desired </w:t>
      </w:r>
      <w:r w:rsidR="0049563E">
        <w:rPr>
          <w:rFonts w:ascii="Times New Roman" w:hAnsi="Times New Roman" w:hint="eastAsia"/>
          <w:b w:val="0"/>
          <w:u w:val="single"/>
        </w:rPr>
        <w:t>SINR</w:t>
      </w:r>
      <w:r w:rsidR="0025327E" w:rsidRPr="00D42505">
        <w:rPr>
          <w:rFonts w:ascii="Times New Roman" w:hAnsi="Times New Roman"/>
          <w:b w:val="0"/>
          <w:u w:val="single"/>
          <w:lang w:eastAsia="en-US"/>
        </w:rPr>
        <w:t xml:space="preserve"> information.</w:t>
      </w:r>
      <w:r w:rsidR="003D7C36" w:rsidRPr="00D42505">
        <w:rPr>
          <w:rFonts w:ascii="Times New Roman" w:hAnsi="Times New Roman"/>
          <w:b w:val="0"/>
          <w:u w:val="single"/>
          <w:lang w:eastAsia="en-US"/>
        </w:rPr>
        <w:t xml:space="preserve"> </w:t>
      </w:r>
    </w:p>
    <w:p w:rsidR="008F15C4" w:rsidRPr="00D42505" w:rsidRDefault="008F15C4" w:rsidP="008F15C4">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P#5</w:t>
      </w:r>
      <w:r w:rsidRPr="00D42505">
        <w:rPr>
          <w:rFonts w:hint="eastAsia"/>
          <w:u w:val="single"/>
        </w:rPr>
        <w:br/>
      </w:r>
      <w:r w:rsidR="00D149AC" w:rsidRPr="00D42505">
        <w:rPr>
          <w:rFonts w:ascii="Times New Roman" w:hAnsi="Times New Roman"/>
          <w:b w:val="0"/>
          <w:u w:val="single"/>
          <w:lang w:eastAsia="en-US"/>
        </w:rPr>
        <w:t xml:space="preserve">Allocate the spectrum </w:t>
      </w:r>
      <w:r w:rsidR="00C233E6" w:rsidRPr="00D42505">
        <w:rPr>
          <w:rFonts w:ascii="Times New Roman" w:hAnsi="Times New Roman"/>
          <w:b w:val="0"/>
          <w:u w:val="single"/>
          <w:lang w:eastAsia="en-US"/>
        </w:rPr>
        <w:t>of GCOs and also calculate the margin between the actual SINR and the desired SINR. According to the margin the power reduction value can be decided.</w:t>
      </w:r>
    </w:p>
    <w:p w:rsidR="00374687" w:rsidRPr="00D42505" w:rsidRDefault="008F15C4" w:rsidP="008F15C4">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P#6</w:t>
      </w:r>
      <w:r w:rsidRPr="00D42505">
        <w:rPr>
          <w:rFonts w:hint="eastAsia"/>
          <w:u w:val="single"/>
        </w:rPr>
        <w:br/>
      </w:r>
      <w:r w:rsidR="003D7C36" w:rsidRPr="00D42505">
        <w:rPr>
          <w:rFonts w:ascii="Times New Roman" w:hAnsi="Times New Roman"/>
          <w:b w:val="0"/>
          <w:u w:val="single"/>
          <w:lang w:eastAsia="en-US"/>
        </w:rPr>
        <w:t>The</w:t>
      </w:r>
      <w:r w:rsidR="00C233E6" w:rsidRPr="00D42505">
        <w:rPr>
          <w:rFonts w:ascii="Times New Roman" w:hAnsi="Times New Roman"/>
          <w:b w:val="0"/>
          <w:u w:val="single"/>
          <w:lang w:eastAsia="en-US"/>
        </w:rPr>
        <w:t xml:space="preserve"> channel </w:t>
      </w:r>
      <w:r w:rsidR="0049563E">
        <w:rPr>
          <w:rFonts w:ascii="Times New Roman" w:hAnsi="Times New Roman" w:hint="eastAsia"/>
          <w:b w:val="0"/>
          <w:u w:val="single"/>
        </w:rPr>
        <w:t>assignment</w:t>
      </w:r>
      <w:r w:rsidR="00C233E6" w:rsidRPr="00D42505">
        <w:rPr>
          <w:rFonts w:ascii="Times New Roman" w:hAnsi="Times New Roman"/>
          <w:b w:val="0"/>
          <w:u w:val="single"/>
          <w:lang w:eastAsia="en-US"/>
        </w:rPr>
        <w:t xml:space="preserve"> and power reduction margin will be sent</w:t>
      </w:r>
      <w:r w:rsidR="003D7C36" w:rsidRPr="00D42505">
        <w:rPr>
          <w:rFonts w:ascii="Times New Roman" w:hAnsi="Times New Roman"/>
          <w:b w:val="0"/>
          <w:u w:val="single"/>
          <w:lang w:eastAsia="en-US"/>
        </w:rPr>
        <w:t xml:space="preserve"> in 5.2.10.1.</w:t>
      </w:r>
    </w:p>
    <w:p w:rsidR="007819AF" w:rsidRPr="00D42505" w:rsidRDefault="007819AF" w:rsidP="007819AF">
      <w:pPr>
        <w:pStyle w:val="IEEEStdsLevel5Header"/>
        <w:numPr>
          <w:ilvl w:val="0"/>
          <w:numId w:val="12"/>
        </w:numPr>
        <w:jc w:val="both"/>
        <w:rPr>
          <w:rFonts w:ascii="Times New Roman" w:hAnsi="Times New Roman"/>
          <w:noProof/>
          <w:u w:val="single"/>
        </w:rPr>
      </w:pPr>
      <w:r w:rsidRPr="00D42505">
        <w:rPr>
          <w:rFonts w:ascii="Times New Roman" w:hAnsi="Times New Roman"/>
          <w:noProof/>
          <w:u w:val="single"/>
        </w:rPr>
        <w:t>P#6</w:t>
      </w:r>
      <w:r w:rsidRPr="00D42505">
        <w:rPr>
          <w:rFonts w:ascii="Times New Roman" w:hAnsi="Times New Roman" w:hint="eastAsia"/>
          <w:noProof/>
          <w:u w:val="single"/>
        </w:rPr>
        <w:br/>
      </w:r>
      <w:r w:rsidRPr="00D42505">
        <w:rPr>
          <w:rFonts w:ascii="Times New Roman" w:hAnsi="Times New Roman"/>
          <w:b w:val="0"/>
          <w:noProof/>
          <w:u w:val="single"/>
        </w:rPr>
        <w:t>No configuration is made.</w:t>
      </w:r>
    </w:p>
    <w:p w:rsidR="00374687" w:rsidRPr="00D42505" w:rsidRDefault="00374687" w:rsidP="003D7C36">
      <w:pPr>
        <w:pStyle w:val="IEEEStdsParagraph"/>
        <w:rPr>
          <w:u w:val="single"/>
          <w:lang w:eastAsia="en-US"/>
        </w:rPr>
      </w:pPr>
      <w:r w:rsidRPr="00D42505">
        <w:rPr>
          <w:u w:val="single"/>
          <w:lang w:eastAsia="en-US"/>
        </w:rPr>
        <w:t xml:space="preserve">The branch </w:t>
      </w:r>
      <w:r w:rsidR="00323FF1" w:rsidRPr="00D42505">
        <w:rPr>
          <w:u w:val="single"/>
          <w:lang w:eastAsia="en-US"/>
        </w:rPr>
        <w:t>conditions</w:t>
      </w:r>
      <w:r w:rsidRPr="00D42505">
        <w:rPr>
          <w:u w:val="single"/>
          <w:lang w:eastAsia="en-US"/>
        </w:rPr>
        <w:t xml:space="preserve"> are as follows.</w:t>
      </w:r>
    </w:p>
    <w:p w:rsidR="00323FF1" w:rsidRPr="00D42505" w:rsidRDefault="00323FF1" w:rsidP="00323FF1">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BC#1</w:t>
      </w:r>
      <w:r w:rsidRPr="00D42505">
        <w:rPr>
          <w:rFonts w:hint="eastAsia"/>
          <w:u w:val="single"/>
        </w:rPr>
        <w:br/>
      </w:r>
      <w:r w:rsidRPr="00D42505">
        <w:rPr>
          <w:rFonts w:ascii="Times New Roman" w:hAnsi="Times New Roman"/>
          <w:b w:val="0"/>
          <w:u w:val="single"/>
          <w:lang w:eastAsia="en-US"/>
        </w:rPr>
        <w:t xml:space="preserve">This branch condition shall be conducted based on the information of </w:t>
      </w:r>
      <w:r w:rsidR="00DE0119">
        <w:rPr>
          <w:rFonts w:ascii="Times New Roman" w:hAnsi="Times New Roman" w:hint="eastAsia"/>
          <w:b w:val="0"/>
          <w:u w:val="single"/>
        </w:rPr>
        <w:t>GCOs</w:t>
      </w:r>
      <w:r w:rsidR="00DE0119" w:rsidRPr="00D42505">
        <w:rPr>
          <w:rFonts w:ascii="Times New Roman" w:hAnsi="Times New Roman"/>
          <w:b w:val="0"/>
          <w:u w:val="single"/>
          <w:lang w:eastAsia="en-US"/>
        </w:rPr>
        <w:t xml:space="preserve"> </w:t>
      </w:r>
      <w:r w:rsidRPr="00D42505">
        <w:rPr>
          <w:rFonts w:ascii="Times New Roman" w:hAnsi="Times New Roman"/>
          <w:b w:val="0"/>
          <w:u w:val="single"/>
          <w:lang w:eastAsia="en-US"/>
        </w:rPr>
        <w:t>registered at the CDIS. If coexistence is needed, go to BC#2. If not</w:t>
      </w:r>
      <w:r w:rsidR="007819AF" w:rsidRPr="00D42505">
        <w:rPr>
          <w:rFonts w:ascii="Times New Roman" w:hAnsi="Times New Roman"/>
          <w:b w:val="0"/>
          <w:u w:val="single"/>
          <w:lang w:eastAsia="en-US"/>
        </w:rPr>
        <w:t xml:space="preserve"> go to P#6. No reconfiguration is needed.</w:t>
      </w:r>
    </w:p>
    <w:p w:rsidR="00AE770C" w:rsidRPr="00D42505" w:rsidRDefault="00AE770C" w:rsidP="00AE770C">
      <w:pPr>
        <w:rPr>
          <w:u w:val="single"/>
        </w:rPr>
      </w:pPr>
    </w:p>
    <w:p w:rsidR="00924C0A" w:rsidRPr="00D42505" w:rsidRDefault="0025327E" w:rsidP="00884E55">
      <w:pPr>
        <w:pStyle w:val="IEEEStdsParagraph"/>
        <w:jc w:val="center"/>
        <w:rPr>
          <w:u w:val="single"/>
        </w:rPr>
      </w:pPr>
      <w:r w:rsidRPr="00D42505">
        <w:rPr>
          <w:u w:val="single"/>
        </w:rPr>
        <w:object w:dxaOrig="9135" w:dyaOrig="10410">
          <v:shape id="_x0000_i1029" type="#_x0000_t75" style="width:484pt;height:551.5pt" o:ole="">
            <v:imagedata r:id="rId19" o:title=""/>
          </v:shape>
          <o:OLEObject Type="Embed" ProgID="Visio.Drawing.11" ShapeID="_x0000_i1029" DrawAspect="Content" ObjectID="_1535205599" r:id="rId20"/>
        </w:object>
      </w:r>
    </w:p>
    <w:p w:rsidR="00884E55" w:rsidRDefault="00884E55" w:rsidP="00884E55">
      <w:pPr>
        <w:pStyle w:val="IEEEStdsRegularFigureCaption"/>
        <w:rPr>
          <w:lang w:eastAsia="en-US"/>
        </w:rPr>
      </w:pPr>
      <w:r w:rsidRPr="00D42505">
        <w:rPr>
          <w:u w:val="single"/>
          <w:lang w:eastAsia="en-US"/>
        </w:rPr>
        <w:t>Figure XX</w:t>
      </w:r>
      <w:r w:rsidR="00D42505">
        <w:rPr>
          <w:u w:val="single"/>
          <w:lang w:eastAsia="en-US"/>
        </w:rPr>
        <w:t xml:space="preserve"> Algorithm of graph based resource allocation</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E66C01" w:rsidRPr="002771CF" w:rsidRDefault="00E66C01" w:rsidP="00E66C01">
      <w:pPr>
        <w:pStyle w:val="Heading2"/>
        <w:numPr>
          <w:ilvl w:val="1"/>
          <w:numId w:val="15"/>
        </w:numPr>
        <w:tabs>
          <w:tab w:val="left" w:pos="1080"/>
        </w:tabs>
        <w:suppressAutoHyphens/>
        <w:spacing w:before="240" w:after="240"/>
        <w:rPr>
          <w:rFonts w:eastAsia="MS Mincho"/>
          <w:u w:val="single"/>
          <w:lang w:val="x-none" w:eastAsia="x-none"/>
        </w:rPr>
      </w:pPr>
      <w:bookmarkStart w:id="3" w:name="_Toc453860317"/>
      <w:r w:rsidRPr="002771CF">
        <w:rPr>
          <w:rFonts w:eastAsia="MS Mincho"/>
          <w:u w:val="single"/>
          <w:lang w:val="x-none" w:eastAsia="x-none"/>
        </w:rPr>
        <w:t>Data types</w:t>
      </w:r>
      <w:r w:rsidRPr="002771CF">
        <w:rPr>
          <w:rFonts w:eastAsia="MS Mincho" w:hint="eastAsia"/>
          <w:u w:val="single"/>
          <w:lang w:val="x-none" w:eastAsia="x-none"/>
        </w:rPr>
        <w:t xml:space="preserve"> for IEEE 802.19.1a</w:t>
      </w:r>
      <w:bookmarkEnd w:id="3"/>
    </w:p>
    <w:p w:rsidR="00E66C01" w:rsidRPr="00EF16E2" w:rsidRDefault="00E66C01" w:rsidP="00E66C01">
      <w:pPr>
        <w:pStyle w:val="IEEEStdsComputerCode"/>
        <w:rPr>
          <w:u w:val="single"/>
        </w:rPr>
      </w:pPr>
      <w:r w:rsidRPr="00EF16E2">
        <w:rPr>
          <w:u w:val="single"/>
        </w:rPr>
        <w:t>IEEE80219</w:t>
      </w:r>
      <w:r w:rsidRPr="00EF16E2">
        <w:rPr>
          <w:rFonts w:hint="eastAsia"/>
          <w:u w:val="single"/>
        </w:rPr>
        <w:t>1a</w:t>
      </w:r>
      <w:r w:rsidRPr="00EF16E2">
        <w:rPr>
          <w:u w:val="single"/>
        </w:rPr>
        <w:t>DataType DEFINITIONS AUTOMATIC TAGS</w:t>
      </w:r>
      <w:r w:rsidRPr="00EF16E2">
        <w:rPr>
          <w:rFonts w:hint="eastAsia"/>
          <w:u w:val="single"/>
        </w:rPr>
        <w:t xml:space="preserve"> </w:t>
      </w:r>
      <w:r w:rsidRPr="00EF16E2">
        <w:rPr>
          <w:u w:val="single"/>
        </w:rPr>
        <w:t>::= BEGIN</w:t>
      </w:r>
    </w:p>
    <w:p w:rsidR="00E66C01" w:rsidRPr="00EF16E2" w:rsidRDefault="00E66C01" w:rsidP="00E66C01">
      <w:pPr>
        <w:pStyle w:val="IEEEStdsComputerCode"/>
        <w:rPr>
          <w:u w:val="single"/>
        </w:rPr>
      </w:pPr>
    </w:p>
    <w:p w:rsidR="00E66C01" w:rsidRPr="00EF16E2" w:rsidRDefault="00E66C01" w:rsidP="00E66C01">
      <w:pPr>
        <w:pStyle w:val="IEEEStdsComputerCode"/>
        <w:rPr>
          <w:b/>
          <w:u w:val="single"/>
        </w:rPr>
      </w:pPr>
      <w:r w:rsidRPr="00EF16E2">
        <w:rPr>
          <w:b/>
          <w:u w:val="single"/>
        </w:rPr>
        <w:t>-----------------------------------------------------------</w:t>
      </w:r>
    </w:p>
    <w:p w:rsidR="00E66C01" w:rsidRPr="00EF16E2" w:rsidRDefault="00E66C01" w:rsidP="00E66C01">
      <w:pPr>
        <w:pStyle w:val="IEEEStdsComputerCode"/>
        <w:rPr>
          <w:b/>
          <w:u w:val="single"/>
        </w:rPr>
      </w:pPr>
      <w:r w:rsidRPr="00EF16E2">
        <w:rPr>
          <w:b/>
          <w:u w:val="single"/>
        </w:rPr>
        <w:t>--Exported data types</w:t>
      </w:r>
    </w:p>
    <w:p w:rsidR="00E66C01" w:rsidRPr="00EF16E2" w:rsidRDefault="00E66C01" w:rsidP="00E66C01">
      <w:pPr>
        <w:pStyle w:val="IEEEStdsComputerCode"/>
        <w:rPr>
          <w:b/>
          <w:u w:val="single"/>
        </w:rPr>
      </w:pPr>
      <w:r w:rsidRPr="00EF16E2">
        <w:rPr>
          <w:b/>
          <w:u w:val="single"/>
        </w:rPr>
        <w:t>-----------------------------------------------------------</w:t>
      </w:r>
    </w:p>
    <w:p w:rsidR="00E66C01" w:rsidRPr="00EF16E2" w:rsidRDefault="00E66C01" w:rsidP="00E66C01">
      <w:pPr>
        <w:pStyle w:val="IEEEStdsComputerCode"/>
        <w:rPr>
          <w:u w:val="single"/>
        </w:rPr>
      </w:pPr>
    </w:p>
    <w:p w:rsidR="00E66C01" w:rsidRPr="00EF16E2" w:rsidRDefault="00E66C01" w:rsidP="00E66C01">
      <w:pPr>
        <w:pStyle w:val="IEEEStdsComputerCode"/>
        <w:rPr>
          <w:u w:val="single"/>
        </w:rPr>
      </w:pPr>
      <w:r w:rsidRPr="00EF16E2">
        <w:rPr>
          <w:u w:val="single"/>
        </w:rPr>
        <w:t>--Exported data types</w:t>
      </w:r>
    </w:p>
    <w:p w:rsidR="00E66C01" w:rsidRPr="00EF16E2" w:rsidRDefault="00E66C01" w:rsidP="00E66C01">
      <w:pPr>
        <w:pStyle w:val="IEEEStdsComputerCode"/>
        <w:rPr>
          <w:u w:val="single"/>
        </w:rPr>
      </w:pPr>
      <w:r w:rsidRPr="00EF16E2">
        <w:rPr>
          <w:u w:val="single"/>
        </w:rPr>
        <w:t>EXPORTS</w:t>
      </w:r>
    </w:p>
    <w:p w:rsidR="00E66C01" w:rsidRPr="00EF16E2" w:rsidRDefault="00E66C01" w:rsidP="00E66C01">
      <w:pPr>
        <w:pStyle w:val="IEEEStdsComputerCode"/>
        <w:ind w:firstLineChars="250" w:firstLine="500"/>
        <w:rPr>
          <w:u w:val="single"/>
        </w:rPr>
      </w:pPr>
      <w:r w:rsidRPr="00EF16E2">
        <w:rPr>
          <w:u w:val="single"/>
        </w:rPr>
        <w:t>--</w:t>
      </w:r>
      <w:r w:rsidRPr="00EF16E2">
        <w:rPr>
          <w:rFonts w:hint="eastAsia"/>
          <w:u w:val="single"/>
        </w:rPr>
        <w:t>Coexistence protocol entity ID</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CxID</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--Status</w:t>
      </w:r>
    </w:p>
    <w:p w:rsidR="00E66C01" w:rsidRPr="00EF16E2" w:rsidRDefault="00E66C01" w:rsidP="00E66C01">
      <w:pPr>
        <w:pStyle w:val="IEEEStdsComputerCode"/>
        <w:rPr>
          <w:u w:val="single"/>
        </w:rPr>
      </w:pPr>
      <w:r w:rsidRPr="00EF16E2">
        <w:rPr>
          <w:u w:val="single"/>
        </w:rPr>
        <w:t xml:space="preserve">    Status,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Cx</w:t>
      </w:r>
      <w:proofErr w:type="spellEnd"/>
      <w:r w:rsidRPr="00EF16E2">
        <w:rPr>
          <w:rFonts w:hint="eastAsia"/>
          <w:u w:val="single"/>
        </w:rPr>
        <w:t xml:space="preserve"> Media s</w:t>
      </w:r>
      <w:r w:rsidRPr="00EF16E2">
        <w:rPr>
          <w:u w:val="single"/>
        </w:rPr>
        <w:t>tatus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CxMedia</w:t>
      </w:r>
      <w:r w:rsidRPr="00EF16E2">
        <w:rPr>
          <w:u w:val="single"/>
        </w:rPr>
        <w:t>Status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--Coexistence service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CoexistenceService</w:t>
      </w:r>
      <w:proofErr w:type="spellEnd"/>
      <w:r w:rsidRPr="00EF16E2">
        <w:rPr>
          <w:u w:val="single"/>
        </w:rPr>
        <w:t xml:space="preserve">, </w:t>
      </w:r>
    </w:p>
    <w:p w:rsidR="00E66C01" w:rsidRPr="00EF16E2" w:rsidRDefault="00E66C01" w:rsidP="00E66C01">
      <w:pPr>
        <w:pStyle w:val="IEEEStdsComputerCode"/>
        <w:rPr>
          <w:u w:val="single"/>
        </w:rPr>
      </w:pPr>
      <w:r w:rsidRPr="00EF16E2">
        <w:rPr>
          <w:u w:val="single"/>
        </w:rPr>
        <w:t xml:space="preserve">    --Network technology</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NetworkTechnology</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--Network t</w:t>
      </w:r>
      <w:r w:rsidRPr="00EF16E2">
        <w:rPr>
          <w:rFonts w:hint="eastAsia"/>
          <w:u w:val="single"/>
        </w:rPr>
        <w:t>ype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NetworkT</w:t>
      </w:r>
      <w:r w:rsidRPr="00EF16E2">
        <w:rPr>
          <w:rFonts w:hint="eastAsia"/>
          <w:u w:val="single"/>
        </w:rPr>
        <w:t>ype</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--Geolocation</w:t>
      </w:r>
    </w:p>
    <w:p w:rsidR="00E66C01" w:rsidRPr="00EF16E2" w:rsidRDefault="00E66C01" w:rsidP="00E66C01">
      <w:pPr>
        <w:pStyle w:val="IEEEStdsComputerCode"/>
        <w:rPr>
          <w:u w:val="single"/>
        </w:rPr>
      </w:pPr>
      <w:r w:rsidRPr="00EF16E2">
        <w:rPr>
          <w:u w:val="single"/>
        </w:rPr>
        <w:t xml:space="preserve">    Geolocation,</w:t>
      </w:r>
    </w:p>
    <w:p w:rsidR="00E66C01" w:rsidRPr="00EF16E2" w:rsidRDefault="00E66C01" w:rsidP="00E66C01">
      <w:pPr>
        <w:pStyle w:val="IEEEStdsComputerCode"/>
        <w:rPr>
          <w:u w:val="single"/>
        </w:rPr>
      </w:pPr>
      <w:r w:rsidRPr="00EF16E2">
        <w:rPr>
          <w:rFonts w:hint="eastAsia"/>
          <w:u w:val="single"/>
        </w:rPr>
        <w:t xml:space="preserve">    --Coverage area</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CoverageArea</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--Installation parameters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InstallationParameters</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--Frequency range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FrequencyRange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--List of available frequencies</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ListOfAvailableFrequencies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--List of operating frequencies</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ListOfOperatingFrequencies</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--List of supported frequencies</w:t>
      </w:r>
    </w:p>
    <w:p w:rsidR="00E66C01" w:rsidRPr="00EF16E2" w:rsidRDefault="00E66C01" w:rsidP="00E66C01">
      <w:pPr>
        <w:pStyle w:val="IEEEStdsComputerCode"/>
        <w:ind w:firstLineChars="250" w:firstLine="500"/>
        <w:rPr>
          <w:u w:val="single"/>
        </w:rPr>
      </w:pPr>
      <w:proofErr w:type="spellStart"/>
      <w:r w:rsidRPr="00EF16E2">
        <w:rPr>
          <w:u w:val="single"/>
        </w:rPr>
        <w:t>ListOfSupportedFrequencies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--Required resource</w:t>
      </w:r>
    </w:p>
    <w:p w:rsidR="00E66C01" w:rsidRPr="00EF16E2" w:rsidRDefault="00E66C01" w:rsidP="00E66C01">
      <w:pPr>
        <w:pStyle w:val="IEEEStdsComputerCode"/>
        <w:ind w:firstLineChars="250" w:firstLine="500"/>
        <w:rPr>
          <w:u w:val="single"/>
        </w:rPr>
      </w:pPr>
      <w:proofErr w:type="spellStart"/>
      <w:r w:rsidRPr="00EF16E2">
        <w:rPr>
          <w:u w:val="single"/>
        </w:rPr>
        <w:t>RequiredResource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--Operation code for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OperationCode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Measurement capability</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MeasurementCapability</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--CM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CMRegistration</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--CE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CERegistration</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--Coexistence report</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CoexistenceReport</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--List of coexistence reports</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rFonts w:hint="eastAsia"/>
          <w:u w:val="single"/>
        </w:rPr>
        <w:t>ListOfCoexistenceReports</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--Mobility Information</w:t>
      </w:r>
    </w:p>
    <w:p w:rsidR="00E66C01" w:rsidRPr="00EF16E2" w:rsidRDefault="00E66C01" w:rsidP="00E66C01">
      <w:pPr>
        <w:pStyle w:val="IEEEStdsComputerCode"/>
        <w:rPr>
          <w:u w:val="single"/>
        </w:rPr>
      </w:pPr>
      <w:r w:rsidRPr="00EF16E2">
        <w:rPr>
          <w:rFonts w:hint="eastAsia"/>
          <w:u w:val="single"/>
        </w:rPr>
        <w:lastRenderedPageBreak/>
        <w:t xml:space="preserve">    </w:t>
      </w:r>
      <w:proofErr w:type="spellStart"/>
      <w:r w:rsidRPr="00EF16E2">
        <w:rPr>
          <w:rFonts w:hint="eastAsia"/>
          <w:u w:val="single"/>
        </w:rPr>
        <w:t>MobilityInformation</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--Entity profile</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rFonts w:hint="eastAsia"/>
          <w:u w:val="single"/>
        </w:rPr>
        <w:t>EntityProfile</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w:t>
      </w:r>
      <w:r w:rsidRPr="00EF16E2">
        <w:rPr>
          <w:u w:val="single"/>
        </w:rPr>
        <w:t>--List of master CM candidate</w:t>
      </w:r>
      <w:r w:rsidRPr="00EF16E2">
        <w:rPr>
          <w:rFonts w:hint="eastAsia"/>
          <w:u w:val="single"/>
        </w:rPr>
        <w:t>s</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u w:val="single"/>
        </w:rPr>
        <w:t>ListOfMasterCMCandidate</w:t>
      </w:r>
      <w:r w:rsidRPr="00EF16E2">
        <w:rPr>
          <w:rFonts w:hint="eastAsia"/>
          <w:u w:val="single"/>
        </w:rPr>
        <w:t>s</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w:t>
      </w:r>
      <w:r w:rsidRPr="00EF16E2">
        <w:rPr>
          <w:u w:val="single"/>
        </w:rPr>
        <w:t>--List of neighbor CMs</w:t>
      </w:r>
    </w:p>
    <w:p w:rsidR="00E66C01" w:rsidRDefault="00E66C01" w:rsidP="00E66C01">
      <w:pPr>
        <w:pStyle w:val="IEEEStdsComputerCode"/>
        <w:rPr>
          <w:u w:val="single"/>
        </w:rPr>
      </w:pPr>
      <w:r w:rsidRPr="00EF16E2">
        <w:rPr>
          <w:rFonts w:hint="eastAsia"/>
          <w:u w:val="single"/>
        </w:rPr>
        <w:t xml:space="preserve">    </w:t>
      </w:r>
      <w:proofErr w:type="spellStart"/>
      <w:r w:rsidRPr="00EF16E2">
        <w:rPr>
          <w:u w:val="single"/>
        </w:rPr>
        <w:t>ListOfNeighborCMs</w:t>
      </w:r>
      <w:proofErr w:type="spellEnd"/>
      <w:r w:rsidRPr="00EF16E2">
        <w:rPr>
          <w:rFonts w:hint="eastAsia"/>
          <w:u w:val="single"/>
        </w:rPr>
        <w:t>,</w:t>
      </w:r>
    </w:p>
    <w:p w:rsidR="00E66C01" w:rsidRPr="0035787D" w:rsidRDefault="00E66C01" w:rsidP="00E66C01">
      <w:pPr>
        <w:pStyle w:val="IEEEStdsComputerCode"/>
        <w:rPr>
          <w:u w:val="single"/>
        </w:rPr>
      </w:pPr>
      <w:r>
        <w:t xml:space="preserve">    </w:t>
      </w:r>
      <w:r w:rsidRPr="0035787D">
        <w:rPr>
          <w:u w:val="single"/>
        </w:rPr>
        <w:t>--List of GCOs</w:t>
      </w:r>
    </w:p>
    <w:p w:rsidR="00E66C01" w:rsidRPr="0035787D" w:rsidRDefault="00E66C01" w:rsidP="00E66C01">
      <w:pPr>
        <w:pStyle w:val="IEEEStdsComputerCode"/>
        <w:rPr>
          <w:u w:val="single"/>
        </w:rPr>
      </w:pPr>
      <w:r w:rsidRPr="0035787D">
        <w:rPr>
          <w:u w:val="single"/>
        </w:rPr>
        <w:t xml:space="preserve">    </w:t>
      </w:r>
      <w:proofErr w:type="spellStart"/>
      <w:r w:rsidRPr="0035787D">
        <w:rPr>
          <w:u w:val="single"/>
        </w:rPr>
        <w:t>ListOfGCOs</w:t>
      </w:r>
      <w:proofErr w:type="spellEnd"/>
      <w:r w:rsidRPr="0035787D">
        <w:rPr>
          <w:u w:val="single"/>
        </w:rPr>
        <w:t>,</w:t>
      </w:r>
    </w:p>
    <w:p w:rsidR="00E66C01" w:rsidRPr="00EF16E2" w:rsidRDefault="00E66C01" w:rsidP="00E66C01">
      <w:pPr>
        <w:pStyle w:val="IEEEStdsComputerCode"/>
        <w:ind w:firstLineChars="250" w:firstLine="500"/>
        <w:rPr>
          <w:u w:val="single"/>
        </w:rPr>
      </w:pPr>
      <w:r w:rsidRPr="00EF16E2">
        <w:rPr>
          <w:rFonts w:hint="eastAsia"/>
          <w:u w:val="single"/>
        </w:rPr>
        <w:t>--Coordinates</w:t>
      </w:r>
    </w:p>
    <w:p w:rsidR="00E66C01" w:rsidRPr="00EF16E2" w:rsidRDefault="00E66C01" w:rsidP="00E66C01">
      <w:pPr>
        <w:pStyle w:val="IEEEStdsComputerCode"/>
        <w:ind w:firstLineChars="250" w:firstLine="500"/>
        <w:rPr>
          <w:u w:val="single"/>
        </w:rPr>
      </w:pPr>
      <w:r w:rsidRPr="00EF16E2">
        <w:rPr>
          <w:rFonts w:hint="eastAsia"/>
          <w:u w:val="single"/>
        </w:rPr>
        <w:t>Coordinates,</w:t>
      </w:r>
    </w:p>
    <w:p w:rsidR="00E66C01" w:rsidRPr="00EF16E2" w:rsidRDefault="00E66C01" w:rsidP="00E66C01">
      <w:pPr>
        <w:pStyle w:val="IEEEStdsComputerCode"/>
        <w:ind w:firstLineChars="250" w:firstLine="500"/>
        <w:rPr>
          <w:u w:val="single"/>
        </w:rPr>
      </w:pPr>
      <w:r w:rsidRPr="00EF16E2">
        <w:rPr>
          <w:rFonts w:hint="eastAsia"/>
          <w:u w:val="single"/>
        </w:rPr>
        <w:t>--Antenna Characteristics</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AntennaCharacteristics</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--Type of frequency</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TypeOfFrequency</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--GCO Descriptor</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GCODescriptor</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--Receiver information</w:t>
      </w:r>
    </w:p>
    <w:p w:rsidR="00E66C01" w:rsidRPr="00EF16E2" w:rsidRDefault="00E66C01" w:rsidP="00E66C01">
      <w:pPr>
        <w:pStyle w:val="IEEEStdsComputerCode"/>
        <w:ind w:firstLineChars="250" w:firstLine="500"/>
        <w:rPr>
          <w:u w:val="single"/>
        </w:rPr>
      </w:pPr>
      <w:proofErr w:type="spellStart"/>
      <w:r w:rsidRPr="00EF16E2">
        <w:rPr>
          <w:u w:val="single"/>
        </w:rPr>
        <w:t>ReceiverInfo</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--Modulation type</w:t>
      </w:r>
    </w:p>
    <w:p w:rsidR="00E66C01" w:rsidRPr="00EF16E2" w:rsidRDefault="00E66C01" w:rsidP="00E66C01">
      <w:pPr>
        <w:pStyle w:val="IEEEStdsComputerCode"/>
        <w:ind w:firstLineChars="250" w:firstLine="500"/>
        <w:rPr>
          <w:u w:val="single"/>
        </w:rPr>
      </w:pPr>
      <w:proofErr w:type="spellStart"/>
      <w:r w:rsidRPr="00EF16E2">
        <w:rPr>
          <w:u w:val="single"/>
        </w:rPr>
        <w:t>ModulationType</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--Filter characteristics</w:t>
      </w:r>
    </w:p>
    <w:p w:rsidR="00E66C01" w:rsidRPr="00EF16E2" w:rsidRDefault="00E66C01" w:rsidP="00E66C01">
      <w:pPr>
        <w:pStyle w:val="IEEEStdsComputerCode"/>
        <w:ind w:firstLineChars="250" w:firstLine="500"/>
        <w:rPr>
          <w:u w:val="single"/>
        </w:rPr>
      </w:pPr>
      <w:proofErr w:type="spellStart"/>
      <w:r w:rsidRPr="00EF16E2">
        <w:rPr>
          <w:u w:val="single"/>
        </w:rPr>
        <w:t>FilterCharacteristics</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--Energy detection information</w:t>
      </w:r>
    </w:p>
    <w:p w:rsidR="00E66C01" w:rsidRDefault="00E66C01" w:rsidP="00E66C01">
      <w:pPr>
        <w:pStyle w:val="IEEEStdsComputerCode"/>
        <w:ind w:firstLineChars="250" w:firstLine="500"/>
        <w:rPr>
          <w:rFonts w:eastAsia="LFIIDL+TimesNewRomanPSMT" w:cs="Courier New"/>
          <w:color w:val="221E1F"/>
          <w:u w:val="single"/>
        </w:rPr>
      </w:pPr>
      <w:proofErr w:type="spellStart"/>
      <w:r w:rsidRPr="00EF16E2">
        <w:rPr>
          <w:rFonts w:eastAsia="LFIIDL+TimesNewRomanPSMT" w:cs="Courier New"/>
          <w:color w:val="221E1F"/>
          <w:u w:val="single"/>
        </w:rPr>
        <w:t>EnergyDetectionInfo</w:t>
      </w:r>
      <w:proofErr w:type="spellEnd"/>
      <w:r>
        <w:rPr>
          <w:rFonts w:eastAsia="LFIIDL+TimesNewRomanPSMT" w:cs="Courier New" w:hint="eastAsia"/>
          <w:color w:val="221E1F"/>
          <w:u w:val="single"/>
        </w:rPr>
        <w:t>,</w:t>
      </w:r>
    </w:p>
    <w:p w:rsidR="00E66C01" w:rsidRDefault="00E66C01" w:rsidP="00E66C01">
      <w:pPr>
        <w:pStyle w:val="IEEEStdsComputerCode"/>
        <w:ind w:firstLineChars="250" w:firstLine="500"/>
        <w:rPr>
          <w:u w:val="single"/>
        </w:rPr>
      </w:pPr>
      <w:proofErr w:type="spellStart"/>
      <w:r w:rsidRPr="000E3E60">
        <w:rPr>
          <w:u w:val="single"/>
        </w:rPr>
        <w:t>SpecRequestModification</w:t>
      </w:r>
      <w:proofErr w:type="spellEnd"/>
      <w:r>
        <w:rPr>
          <w:u w:val="single"/>
        </w:rPr>
        <w:t>,</w:t>
      </w:r>
    </w:p>
    <w:p w:rsidR="00E66C01" w:rsidRDefault="00E66C01" w:rsidP="00E66C01">
      <w:pPr>
        <w:pStyle w:val="IEEEStdsComputerCode"/>
        <w:ind w:firstLineChars="250" w:firstLine="500"/>
        <w:rPr>
          <w:color w:val="FF0000"/>
          <w:u w:val="single"/>
        </w:rPr>
      </w:pPr>
      <w:commentRangeStart w:id="4"/>
      <w:proofErr w:type="spellStart"/>
      <w:r w:rsidRPr="00E66C01">
        <w:rPr>
          <w:color w:val="FF0000"/>
          <w:u w:val="single"/>
        </w:rPr>
        <w:t>Graph</w:t>
      </w:r>
      <w:r w:rsidR="00D42505">
        <w:rPr>
          <w:color w:val="FF0000"/>
          <w:u w:val="single"/>
        </w:rPr>
        <w:t>Edge</w:t>
      </w:r>
      <w:proofErr w:type="spellEnd"/>
      <w:r>
        <w:rPr>
          <w:color w:val="FF0000"/>
          <w:u w:val="single"/>
        </w:rPr>
        <w:t>,</w:t>
      </w:r>
    </w:p>
    <w:p w:rsidR="00E66C01" w:rsidRDefault="00E66C01" w:rsidP="00E66C01">
      <w:pPr>
        <w:pStyle w:val="IEEEStdsComputerCode"/>
        <w:ind w:firstLineChars="250" w:firstLine="500"/>
        <w:rPr>
          <w:color w:val="FF0000"/>
          <w:u w:val="single"/>
        </w:rPr>
      </w:pPr>
      <w:proofErr w:type="spellStart"/>
      <w:r>
        <w:rPr>
          <w:color w:val="FF0000"/>
          <w:u w:val="single"/>
        </w:rPr>
        <w:t>InterferenceRelationshipGraph</w:t>
      </w:r>
      <w:commentRangeEnd w:id="4"/>
      <w:proofErr w:type="spellEnd"/>
      <w:r w:rsidR="00FA362F">
        <w:rPr>
          <w:rStyle w:val="CommentReference"/>
          <w:rFonts w:asciiTheme="minorHAnsi" w:eastAsiaTheme="minorEastAsia" w:hAnsiTheme="minorHAnsi" w:cstheme="minorBidi"/>
          <w:lang w:eastAsia="en-US"/>
        </w:rPr>
        <w:commentReference w:id="4"/>
      </w:r>
    </w:p>
    <w:p w:rsidR="00E66C01" w:rsidRPr="00E66C01" w:rsidRDefault="00E66C01" w:rsidP="00E66C01">
      <w:pPr>
        <w:pStyle w:val="IEEEStdsComputerCode"/>
        <w:ind w:firstLineChars="250" w:firstLine="500"/>
        <w:rPr>
          <w:color w:val="FF0000"/>
          <w:u w:val="single"/>
        </w:rPr>
      </w:pPr>
    </w:p>
    <w:p w:rsidR="00E66C01" w:rsidRPr="00EF16E2" w:rsidRDefault="00E66C01" w:rsidP="00E66C01">
      <w:pPr>
        <w:pStyle w:val="IEEEStdsComputerCode"/>
        <w:rPr>
          <w:u w:val="single"/>
        </w:rPr>
      </w:pPr>
    </w:p>
    <w:p w:rsidR="00E66C01" w:rsidRDefault="00E66C01" w:rsidP="00BF38E5">
      <w:pPr>
        <w:pStyle w:val="IEEEStdsComputerCode"/>
        <w:rPr>
          <w:b/>
        </w:rPr>
      </w:pPr>
    </w:p>
    <w:p w:rsidR="00E66C01" w:rsidRDefault="00E66C01" w:rsidP="00BF38E5">
      <w:pPr>
        <w:pStyle w:val="IEEEStdsComputerCode"/>
        <w:rPr>
          <w:b/>
        </w:rPr>
      </w:pPr>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b/>
          <w:u w:val="single"/>
        </w:rPr>
      </w:pPr>
      <w:r w:rsidRPr="00D42505">
        <w:rPr>
          <w:rFonts w:hint="eastAsia"/>
          <w:b/>
          <w:u w:val="single"/>
        </w:rPr>
        <w:t>--</w:t>
      </w:r>
      <w:proofErr w:type="spellStart"/>
      <w:r w:rsidRPr="00D42505">
        <w:rPr>
          <w:b/>
          <w:u w:val="single"/>
        </w:rPr>
        <w:t>Graph</w:t>
      </w:r>
      <w:r w:rsidR="00D42505" w:rsidRPr="00D42505">
        <w:rPr>
          <w:b/>
          <w:u w:val="single"/>
        </w:rPr>
        <w:t>Edge</w:t>
      </w:r>
      <w:proofErr w:type="spellEnd"/>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u w:val="single"/>
        </w:rPr>
      </w:pPr>
    </w:p>
    <w:p w:rsidR="00E66C01" w:rsidRPr="00D42505" w:rsidRDefault="00E66C01" w:rsidP="00E66C01">
      <w:pPr>
        <w:pStyle w:val="IEEEStdsComputerCode"/>
        <w:rPr>
          <w:u w:val="single"/>
        </w:rPr>
      </w:pPr>
      <w:r w:rsidRPr="00D42505">
        <w:rPr>
          <w:rFonts w:hint="eastAsia"/>
          <w:u w:val="single"/>
        </w:rPr>
        <w:t>--</w:t>
      </w:r>
      <w:proofErr w:type="spellStart"/>
      <w:r w:rsidRPr="00D42505">
        <w:rPr>
          <w:u w:val="single"/>
        </w:rPr>
        <w:t>Graph</w:t>
      </w:r>
      <w:r w:rsidR="00D42505" w:rsidRPr="00D42505">
        <w:rPr>
          <w:u w:val="single"/>
        </w:rPr>
        <w:t>Edge</w:t>
      </w:r>
      <w:proofErr w:type="spellEnd"/>
      <w:r w:rsidRPr="00D42505">
        <w:rPr>
          <w:rFonts w:hint="eastAsia"/>
          <w:u w:val="single"/>
        </w:rPr>
        <w:t xml:space="preserve"> parameters</w:t>
      </w:r>
    </w:p>
    <w:p w:rsidR="00E66C01" w:rsidRPr="00D42505" w:rsidRDefault="00E66C01" w:rsidP="00E66C01">
      <w:pPr>
        <w:pStyle w:val="IEEEStdsComputerCode"/>
        <w:rPr>
          <w:u w:val="single"/>
        </w:rPr>
      </w:pPr>
    </w:p>
    <w:p w:rsidR="00E66C01" w:rsidRPr="00D42505" w:rsidRDefault="00E66C01" w:rsidP="00E66C01">
      <w:pPr>
        <w:pStyle w:val="IEEEStdsComputerCode"/>
        <w:rPr>
          <w:u w:val="single"/>
        </w:rPr>
      </w:pPr>
      <w:proofErr w:type="spellStart"/>
      <w:r w:rsidRPr="00D42505">
        <w:rPr>
          <w:u w:val="single"/>
        </w:rPr>
        <w:t>Graph</w:t>
      </w:r>
      <w:r w:rsidR="00D42505" w:rsidRPr="00D42505">
        <w:rPr>
          <w:u w:val="single"/>
        </w:rPr>
        <w:t>Edge</w:t>
      </w:r>
      <w:proofErr w:type="spellEnd"/>
      <w:r w:rsidRPr="00D42505">
        <w:rPr>
          <w:u w:val="single"/>
        </w:rPr>
        <w:t xml:space="preserve"> ::= SEQUENCE {</w:t>
      </w:r>
    </w:p>
    <w:p w:rsidR="00E66C01" w:rsidRPr="00D42505" w:rsidRDefault="00E66C01" w:rsidP="00E66C01">
      <w:pPr>
        <w:pStyle w:val="IEEEStdsComputerCode"/>
        <w:rPr>
          <w:u w:val="single"/>
        </w:rPr>
      </w:pPr>
      <w:r w:rsidRPr="00D42505">
        <w:rPr>
          <w:rFonts w:hint="eastAsia"/>
          <w:u w:val="single"/>
        </w:rPr>
        <w:t xml:space="preserve">    --</w:t>
      </w:r>
      <w:r w:rsidRPr="00D42505">
        <w:rPr>
          <w:u w:val="single"/>
        </w:rPr>
        <w:t xml:space="preserve">Head </w:t>
      </w:r>
      <w:r w:rsidR="0054401C" w:rsidRPr="00D42505">
        <w:rPr>
          <w:u w:val="single"/>
        </w:rPr>
        <w:t xml:space="preserve">vertex </w:t>
      </w:r>
      <w:r w:rsidRPr="00D42505">
        <w:rPr>
          <w:u w:val="single"/>
        </w:rPr>
        <w:t xml:space="preserve">of </w:t>
      </w:r>
      <w:r w:rsidR="00D42505" w:rsidRPr="00D42505">
        <w:rPr>
          <w:u w:val="single"/>
        </w:rPr>
        <w:t>edge</w:t>
      </w:r>
    </w:p>
    <w:p w:rsidR="00E66C01" w:rsidRPr="00D42505" w:rsidRDefault="00E66C01" w:rsidP="00E66C01">
      <w:pPr>
        <w:pStyle w:val="IEEEStdsComputerCode"/>
        <w:rPr>
          <w:color w:val="221E1F"/>
          <w:u w:val="single"/>
        </w:rPr>
      </w:pPr>
      <w:r w:rsidRPr="00D42505">
        <w:rPr>
          <w:rFonts w:hint="eastAsia"/>
          <w:u w:val="single"/>
        </w:rPr>
        <w:t xml:space="preserve">    </w:t>
      </w:r>
      <w:r w:rsidRPr="00D42505">
        <w:rPr>
          <w:u w:val="single"/>
        </w:rPr>
        <w:t>head</w:t>
      </w:r>
      <w:r w:rsidRPr="00D42505">
        <w:rPr>
          <w:rFonts w:hint="eastAsia"/>
          <w:u w:val="single"/>
        </w:rPr>
        <w:t xml:space="preserve">    </w:t>
      </w:r>
      <w:r w:rsidRPr="00D42505">
        <w:rPr>
          <w:color w:val="221E1F"/>
          <w:u w:val="single"/>
        </w:rPr>
        <w:t>OCTET STRING</w:t>
      </w:r>
      <w:r w:rsidRPr="00D42505">
        <w:rPr>
          <w:rFonts w:hint="eastAsia"/>
          <w:u w:val="single"/>
        </w:rPr>
        <w:t>,</w:t>
      </w:r>
    </w:p>
    <w:p w:rsidR="00E66C01" w:rsidRPr="00D42505" w:rsidRDefault="00E66C01" w:rsidP="00E66C01">
      <w:pPr>
        <w:pStyle w:val="IEEEStdsComputerCode"/>
        <w:rPr>
          <w:u w:val="single"/>
        </w:rPr>
      </w:pPr>
      <w:r w:rsidRPr="00D42505">
        <w:rPr>
          <w:rFonts w:hint="eastAsia"/>
          <w:u w:val="single"/>
        </w:rPr>
        <w:t xml:space="preserve">    --</w:t>
      </w:r>
      <w:r w:rsidRPr="00D42505">
        <w:rPr>
          <w:u w:val="single"/>
        </w:rPr>
        <w:t xml:space="preserve">tail </w:t>
      </w:r>
      <w:r w:rsidR="0054401C" w:rsidRPr="00D42505">
        <w:rPr>
          <w:u w:val="single"/>
        </w:rPr>
        <w:t xml:space="preserve">vertex </w:t>
      </w:r>
      <w:r w:rsidRPr="00D42505">
        <w:rPr>
          <w:u w:val="single"/>
        </w:rPr>
        <w:t xml:space="preserve">of </w:t>
      </w:r>
      <w:r w:rsidR="00D42505" w:rsidRPr="00D42505">
        <w:rPr>
          <w:u w:val="single"/>
        </w:rPr>
        <w:t>edge</w:t>
      </w:r>
    </w:p>
    <w:p w:rsidR="00E66C01" w:rsidRPr="00D42505" w:rsidRDefault="00E66C01" w:rsidP="00E66C01">
      <w:pPr>
        <w:pStyle w:val="IEEEStdsComputerCode"/>
        <w:rPr>
          <w:color w:val="221E1F"/>
          <w:u w:val="single"/>
        </w:rPr>
      </w:pPr>
      <w:r w:rsidRPr="00D42505">
        <w:rPr>
          <w:rFonts w:hint="eastAsia"/>
          <w:u w:val="single"/>
        </w:rPr>
        <w:t xml:space="preserve">    </w:t>
      </w:r>
      <w:r w:rsidR="00DE0119">
        <w:rPr>
          <w:rFonts w:hint="eastAsia"/>
          <w:u w:val="single"/>
        </w:rPr>
        <w:t>tail</w:t>
      </w:r>
      <w:r w:rsidR="00DE0119" w:rsidRPr="00D42505">
        <w:rPr>
          <w:rFonts w:hint="eastAsia"/>
          <w:u w:val="single"/>
        </w:rPr>
        <w:t xml:space="preserve">    </w:t>
      </w:r>
      <w:r w:rsidRPr="00D42505">
        <w:rPr>
          <w:color w:val="221E1F"/>
          <w:u w:val="single"/>
        </w:rPr>
        <w:t>OCTET STRING</w:t>
      </w:r>
      <w:r w:rsidR="0054401C" w:rsidRPr="00D42505">
        <w:rPr>
          <w:color w:val="221E1F"/>
          <w:u w:val="single"/>
        </w:rPr>
        <w:t>,</w:t>
      </w:r>
    </w:p>
    <w:p w:rsidR="0054401C" w:rsidRPr="00D42505" w:rsidRDefault="0054401C" w:rsidP="00E66C01">
      <w:pPr>
        <w:pStyle w:val="IEEEStdsComputerCode"/>
        <w:rPr>
          <w:color w:val="221E1F"/>
          <w:u w:val="single"/>
        </w:rPr>
      </w:pPr>
      <w:r w:rsidRPr="00D42505">
        <w:rPr>
          <w:color w:val="221E1F"/>
          <w:u w:val="single"/>
        </w:rPr>
        <w:t xml:space="preserve">    --weight of the </w:t>
      </w:r>
      <w:r w:rsidR="00D42505" w:rsidRPr="00D42505">
        <w:rPr>
          <w:color w:val="221E1F"/>
          <w:u w:val="single"/>
        </w:rPr>
        <w:t>edge</w:t>
      </w:r>
    </w:p>
    <w:p w:rsidR="0054401C" w:rsidRPr="00D42505" w:rsidRDefault="0054401C" w:rsidP="00E66C01">
      <w:pPr>
        <w:pStyle w:val="IEEEStdsComputerCode"/>
        <w:rPr>
          <w:color w:val="221E1F"/>
          <w:u w:val="single"/>
        </w:rPr>
      </w:pPr>
      <w:r w:rsidRPr="00D42505">
        <w:rPr>
          <w:color w:val="221E1F"/>
          <w:u w:val="single"/>
        </w:rPr>
        <w:t xml:space="preserve">    weight  REAL}</w:t>
      </w:r>
    </w:p>
    <w:p w:rsidR="00E66C01" w:rsidRPr="00D42505" w:rsidRDefault="00E66C01" w:rsidP="00E66C01">
      <w:pPr>
        <w:spacing w:line="240" w:lineRule="auto"/>
        <w:rPr>
          <w:b/>
          <w:bCs/>
          <w:color w:val="221E1F"/>
          <w:sz w:val="23"/>
          <w:szCs w:val="23"/>
          <w:u w:val="single"/>
        </w:rPr>
      </w:pPr>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b/>
          <w:u w:val="single"/>
        </w:rPr>
      </w:pPr>
      <w:r w:rsidRPr="00D42505">
        <w:rPr>
          <w:rFonts w:hint="eastAsia"/>
          <w:b/>
          <w:u w:val="single"/>
        </w:rPr>
        <w:t>--</w:t>
      </w:r>
      <w:r w:rsidRPr="00D42505">
        <w:rPr>
          <w:b/>
          <w:u w:val="single"/>
        </w:rPr>
        <w:t>Graph of interference relationship</w:t>
      </w:r>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u w:val="single"/>
        </w:rPr>
      </w:pPr>
      <w:r w:rsidRPr="00D42505">
        <w:rPr>
          <w:rFonts w:hint="eastAsia"/>
          <w:u w:val="single"/>
        </w:rPr>
        <w:t>--</w:t>
      </w:r>
      <w:r w:rsidRPr="00D42505">
        <w:rPr>
          <w:u w:val="single"/>
        </w:rPr>
        <w:t>Graph representation of interference relationship among GCOs</w:t>
      </w:r>
    </w:p>
    <w:p w:rsidR="00E66C01" w:rsidRPr="00D42505" w:rsidRDefault="00E66C01" w:rsidP="00E66C01">
      <w:pPr>
        <w:pStyle w:val="IEEEStdsComputerCode"/>
        <w:rPr>
          <w:u w:val="single"/>
        </w:rPr>
      </w:pPr>
    </w:p>
    <w:p w:rsidR="00E66C01" w:rsidRPr="00D42505" w:rsidRDefault="00E66C01" w:rsidP="00E66C01">
      <w:pPr>
        <w:pStyle w:val="IEEEStdsComputerCode"/>
        <w:rPr>
          <w:u w:val="single"/>
        </w:rPr>
      </w:pPr>
      <w:proofErr w:type="spellStart"/>
      <w:r w:rsidRPr="00D42505">
        <w:rPr>
          <w:u w:val="single"/>
        </w:rPr>
        <w:t>InterferenceRelationshipGraph</w:t>
      </w:r>
      <w:proofErr w:type="spellEnd"/>
      <w:r w:rsidRPr="00D42505">
        <w:rPr>
          <w:u w:val="single"/>
        </w:rPr>
        <w:t xml:space="preserve"> ::= SEQUENCE {</w:t>
      </w:r>
    </w:p>
    <w:p w:rsidR="00E66C01" w:rsidRPr="00D42505" w:rsidRDefault="00E66C01" w:rsidP="00E66C01">
      <w:pPr>
        <w:pStyle w:val="IEEEStdsComputerCode"/>
        <w:rPr>
          <w:u w:val="single"/>
        </w:rPr>
      </w:pPr>
      <w:r w:rsidRPr="00D42505">
        <w:rPr>
          <w:rFonts w:hint="eastAsia"/>
          <w:u w:val="single"/>
        </w:rPr>
        <w:t xml:space="preserve">    --</w:t>
      </w:r>
      <w:proofErr w:type="spellStart"/>
      <w:r w:rsidRPr="00D42505">
        <w:rPr>
          <w:u w:val="single"/>
        </w:rPr>
        <w:t>Graph</w:t>
      </w:r>
      <w:r w:rsidR="00D42505" w:rsidRPr="00D42505">
        <w:rPr>
          <w:u w:val="single"/>
        </w:rPr>
        <w:t>Edge</w:t>
      </w:r>
      <w:proofErr w:type="spellEnd"/>
    </w:p>
    <w:p w:rsidR="00E66C01" w:rsidRPr="00D42505" w:rsidRDefault="00E66C01" w:rsidP="00E66C01">
      <w:pPr>
        <w:pStyle w:val="IEEEStdsComputerCode"/>
        <w:rPr>
          <w:u w:val="single"/>
        </w:rPr>
      </w:pPr>
      <w:r w:rsidRPr="00D42505">
        <w:rPr>
          <w:rFonts w:hint="eastAsia"/>
          <w:u w:val="single"/>
        </w:rPr>
        <w:t xml:space="preserve">    </w:t>
      </w:r>
      <w:r w:rsidR="00D42505" w:rsidRPr="00D42505">
        <w:rPr>
          <w:u w:val="single"/>
        </w:rPr>
        <w:t>edge</w:t>
      </w:r>
      <w:r w:rsidRPr="00D42505">
        <w:rPr>
          <w:u w:val="single"/>
        </w:rPr>
        <w:t xml:space="preserve">  </w:t>
      </w:r>
      <w:proofErr w:type="spellStart"/>
      <w:r w:rsidR="00D42505" w:rsidRPr="00D42505">
        <w:rPr>
          <w:u w:val="single"/>
        </w:rPr>
        <w:t>GraphEdge</w:t>
      </w:r>
      <w:proofErr w:type="spellEnd"/>
      <w:r w:rsidR="00DE0119">
        <w:rPr>
          <w:rFonts w:hint="eastAsia"/>
          <w:u w:val="single"/>
        </w:rPr>
        <w:t>,</w:t>
      </w:r>
    </w:p>
    <w:p w:rsidR="00DE0119" w:rsidRDefault="00DE0119" w:rsidP="00E66C01">
      <w:pPr>
        <w:pStyle w:val="IEEEStdsComputerCode"/>
        <w:ind w:firstLine="720"/>
        <w:rPr>
          <w:u w:val="single"/>
        </w:rPr>
      </w:pPr>
      <w:r>
        <w:rPr>
          <w:rFonts w:hint="eastAsia"/>
          <w:u w:val="single"/>
        </w:rPr>
        <w:lastRenderedPageBreak/>
        <w:t>...</w:t>
      </w:r>
    </w:p>
    <w:p w:rsidR="00E66C01" w:rsidRPr="00D42505" w:rsidRDefault="00E66C01" w:rsidP="00E66C01">
      <w:pPr>
        <w:pStyle w:val="IEEEStdsComputerCode"/>
        <w:ind w:firstLine="720"/>
        <w:rPr>
          <w:color w:val="221E1F"/>
          <w:u w:val="single"/>
        </w:rPr>
      </w:pPr>
      <w:r w:rsidRPr="00D42505">
        <w:rPr>
          <w:u w:val="single"/>
        </w:rPr>
        <w:t>}</w:t>
      </w:r>
    </w:p>
    <w:p w:rsidR="00E66C01" w:rsidRDefault="00E66C01" w:rsidP="00E66C01">
      <w:pPr>
        <w:spacing w:line="240" w:lineRule="auto"/>
        <w:rPr>
          <w:b/>
          <w:bCs/>
          <w:color w:val="221E1F"/>
          <w:sz w:val="23"/>
          <w:szCs w:val="23"/>
        </w:rPr>
      </w:pPr>
    </w:p>
    <w:p w:rsidR="00950FEA" w:rsidRDefault="00950FEA" w:rsidP="00BF38E5">
      <w:pPr>
        <w:spacing w:line="240" w:lineRule="auto"/>
        <w:rPr>
          <w:b/>
          <w:bCs/>
          <w:color w:val="221E1F"/>
          <w:sz w:val="23"/>
          <w:szCs w:val="23"/>
        </w:rPr>
      </w:pPr>
    </w:p>
    <w:p w:rsidR="00BF38E5" w:rsidRDefault="00BF38E5" w:rsidP="00BF38E5">
      <w:pPr>
        <w:spacing w:line="240" w:lineRule="auto"/>
        <w:rPr>
          <w:b/>
          <w:bCs/>
          <w:color w:val="221E1F"/>
          <w:sz w:val="16"/>
          <w:szCs w:val="16"/>
        </w:rPr>
      </w:pPr>
      <w:r>
        <w:rPr>
          <w:b/>
          <w:bCs/>
          <w:color w:val="221E1F"/>
          <w:sz w:val="23"/>
          <w:szCs w:val="23"/>
        </w:rPr>
        <w:t xml:space="preserve">Annex C </w:t>
      </w:r>
      <w:r>
        <w:rPr>
          <w:rFonts w:ascii="LFIIEM+ArialMT" w:eastAsia="LFIIEM+ArialMT" w:cs="LFIIEM+ArialMT"/>
          <w:color w:val="221E1F"/>
          <w:sz w:val="23"/>
          <w:szCs w:val="23"/>
        </w:rPr>
        <w:t xml:space="preserve">(normative) </w:t>
      </w:r>
      <w:r>
        <w:rPr>
          <w:b/>
          <w:bCs/>
          <w:color w:val="221E1F"/>
          <w:sz w:val="23"/>
          <w:szCs w:val="23"/>
        </w:rPr>
        <w:t>Messages</w:t>
      </w:r>
      <w:r>
        <w:rPr>
          <w:b/>
          <w:bCs/>
          <w:color w:val="221E1F"/>
          <w:sz w:val="16"/>
          <w:szCs w:val="16"/>
        </w:rPr>
        <w:t>8</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--Response for coexistence set information</w:t>
      </w:r>
    </w:p>
    <w:p w:rsidR="00E66C01" w:rsidRPr="00582146" w:rsidRDefault="00E66C01" w:rsidP="00E66C01">
      <w:pPr>
        <w:jc w:val="both"/>
        <w:rPr>
          <w:rFonts w:ascii="Courier New" w:eastAsia="MS Mincho" w:hAnsi="Courier New"/>
          <w:sz w:val="20"/>
          <w:u w:val="single"/>
        </w:rPr>
      </w:pPr>
      <w:proofErr w:type="spellStart"/>
      <w:r w:rsidRPr="00582146">
        <w:rPr>
          <w:rFonts w:ascii="Courier New" w:eastAsia="MS Mincho" w:hAnsi="Courier New"/>
          <w:sz w:val="20"/>
          <w:u w:val="single"/>
        </w:rPr>
        <w:t>CoexistenceSetInformationResponse</w:t>
      </w:r>
      <w:proofErr w:type="spellEnd"/>
      <w:r w:rsidRPr="00582146">
        <w:rPr>
          <w:rFonts w:ascii="Courier New" w:eastAsia="MS Mincho" w:hAnsi="Courier New"/>
          <w:sz w:val="20"/>
          <w:u w:val="single"/>
        </w:rPr>
        <w:t xml:space="preserve"> ::= SEQUENCE {</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hint="eastAsia"/>
          <w:sz w:val="20"/>
          <w:u w:val="single"/>
        </w:rPr>
        <w:t xml:space="preserve">    --Network ID</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networkID</w:t>
      </w:r>
      <w:proofErr w:type="spellEnd"/>
      <w:r w:rsidRPr="00582146">
        <w:rPr>
          <w:rFonts w:ascii="Courier New" w:eastAsia="MS Mincho" w:hAnsi="Courier New"/>
          <w:sz w:val="20"/>
          <w:u w:val="single"/>
        </w:rPr>
        <w:t xml:space="preserve">  </w:t>
      </w:r>
      <w:r>
        <w:rPr>
          <w:rFonts w:ascii="Courier New" w:eastAsia="MS Mincho" w:hAnsi="Courier New"/>
          <w:sz w:val="20"/>
          <w:u w:val="single"/>
        </w:rPr>
        <w:t xml:space="preserve"> </w:t>
      </w:r>
      <w:r w:rsidRPr="00582146">
        <w:rPr>
          <w:rFonts w:ascii="Courier New" w:eastAsia="MS Mincho" w:hAnsi="Courier New"/>
          <w:sz w:val="20"/>
          <w:u w:val="single"/>
        </w:rPr>
        <w:t>OCTET STRING</w:t>
      </w:r>
      <w:r>
        <w:rPr>
          <w:rFonts w:ascii="Courier New" w:eastAsia="MS Mincho" w:hAnsi="Courier New"/>
          <w:sz w:val="20"/>
          <w:u w:val="single"/>
        </w:rPr>
        <w:t xml:space="preserve">  </w:t>
      </w:r>
      <w:r w:rsidRPr="00582146">
        <w:rPr>
          <w:rFonts w:ascii="Courier New" w:eastAsia="MS Mincho" w:hAnsi="Courier New"/>
          <w:sz w:val="20"/>
          <w:u w:val="single"/>
        </w:rPr>
        <w:t>OPTIONAL,</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hint="eastAsia"/>
          <w:sz w:val="20"/>
          <w:u w:val="single"/>
        </w:rPr>
        <w:t xml:space="preserve">    --List of neighbor CMs</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listOf</w:t>
      </w:r>
      <w:r w:rsidRPr="00582146">
        <w:rPr>
          <w:rFonts w:ascii="Courier New" w:eastAsia="MS Mincho" w:hAnsi="Courier New" w:hint="eastAsia"/>
          <w:sz w:val="20"/>
          <w:u w:val="single"/>
        </w:rPr>
        <w:t>N</w:t>
      </w:r>
      <w:r w:rsidRPr="00582146">
        <w:rPr>
          <w:rFonts w:ascii="Courier New" w:eastAsia="MS Mincho" w:hAnsi="Courier New"/>
          <w:sz w:val="20"/>
          <w:u w:val="single"/>
        </w:rPr>
        <w:t>eighborCMs</w:t>
      </w:r>
      <w:proofErr w:type="spellEnd"/>
      <w:r w:rsidRPr="00582146">
        <w:rPr>
          <w:rFonts w:ascii="Courier New" w:eastAsia="MS Mincho" w:hAnsi="Courier New"/>
          <w:sz w:val="20"/>
          <w:u w:val="single"/>
        </w:rPr>
        <w:t xml:space="preserve"> </w:t>
      </w:r>
      <w:r>
        <w:rPr>
          <w:rFonts w:ascii="Courier New" w:eastAsia="MS Mincho" w:hAnsi="Courier New"/>
          <w:sz w:val="20"/>
          <w:u w:val="single"/>
        </w:rPr>
        <w:t xml:space="preserve"> </w:t>
      </w:r>
      <w:proofErr w:type="spellStart"/>
      <w:r w:rsidRPr="00582146">
        <w:rPr>
          <w:rFonts w:ascii="Courier New" w:eastAsia="MS Mincho" w:hAnsi="Courier New"/>
          <w:sz w:val="20"/>
          <w:u w:val="single"/>
        </w:rPr>
        <w:t>listOf</w:t>
      </w:r>
      <w:r w:rsidRPr="00582146">
        <w:rPr>
          <w:rFonts w:ascii="Courier New" w:eastAsia="MS Mincho" w:hAnsi="Courier New" w:hint="eastAsia"/>
          <w:sz w:val="20"/>
          <w:u w:val="single"/>
        </w:rPr>
        <w:t>N</w:t>
      </w:r>
      <w:r w:rsidRPr="00582146">
        <w:rPr>
          <w:rFonts w:ascii="Courier New" w:eastAsia="MS Mincho" w:hAnsi="Courier New"/>
          <w:sz w:val="20"/>
          <w:u w:val="single"/>
        </w:rPr>
        <w:t>eighborCMs</w:t>
      </w:r>
      <w:proofErr w:type="spellEnd"/>
      <w:r w:rsidRPr="00582146">
        <w:rPr>
          <w:rFonts w:ascii="Courier New" w:eastAsia="MS Mincho" w:hAnsi="Courier New"/>
          <w:sz w:val="20"/>
          <w:u w:val="single"/>
        </w:rPr>
        <w:t xml:space="preserve"> </w:t>
      </w:r>
      <w:r>
        <w:rPr>
          <w:rFonts w:ascii="Courier New" w:eastAsia="MS Mincho" w:hAnsi="Courier New"/>
          <w:sz w:val="20"/>
          <w:u w:val="single"/>
        </w:rPr>
        <w:t xml:space="preserve"> </w:t>
      </w:r>
      <w:r w:rsidRPr="00582146">
        <w:rPr>
          <w:rFonts w:ascii="Courier New" w:eastAsia="MS Mincho" w:hAnsi="Courier New"/>
          <w:sz w:val="20"/>
          <w:u w:val="single"/>
        </w:rPr>
        <w:t>OPTIONAL,</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hint="eastAsia"/>
          <w:sz w:val="20"/>
          <w:u w:val="single"/>
        </w:rPr>
        <w:t xml:space="preserve">    --List of master CM candidates</w:t>
      </w:r>
    </w:p>
    <w:p w:rsidR="00E66C01" w:rsidRDefault="00E66C01" w:rsidP="00E66C01">
      <w:pPr>
        <w:jc w:val="both"/>
        <w:rPr>
          <w:rFonts w:ascii="Courier New" w:eastAsia="MS Mincho" w:hAnsi="Courier New"/>
          <w:sz w:val="20"/>
          <w:u w:val="single"/>
        </w:rPr>
      </w:pPr>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listOfMasterCMCandidate</w:t>
      </w:r>
      <w:r w:rsidRPr="00582146">
        <w:rPr>
          <w:rFonts w:ascii="Courier New" w:eastAsia="MS Mincho" w:hAnsi="Courier New" w:hint="eastAsia"/>
          <w:sz w:val="20"/>
          <w:u w:val="single"/>
        </w:rPr>
        <w:t>s</w:t>
      </w:r>
      <w:proofErr w:type="spellEnd"/>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ListOfMasterCMCandidate</w:t>
      </w:r>
      <w:r w:rsidRPr="00582146">
        <w:rPr>
          <w:rFonts w:ascii="Courier New" w:eastAsia="MS Mincho" w:hAnsi="Courier New" w:hint="eastAsia"/>
          <w:sz w:val="20"/>
          <w:u w:val="single"/>
        </w:rPr>
        <w:t>s</w:t>
      </w:r>
      <w:proofErr w:type="spellEnd"/>
      <w:r w:rsidRPr="00582146">
        <w:rPr>
          <w:rFonts w:ascii="Courier New" w:eastAsia="MS Mincho" w:hAnsi="Courier New"/>
          <w:sz w:val="20"/>
          <w:u w:val="single"/>
        </w:rPr>
        <w:t xml:space="preserve">    </w:t>
      </w:r>
      <w:r w:rsidRPr="00582146">
        <w:rPr>
          <w:rFonts w:ascii="Courier New" w:eastAsia="MS Mincho" w:hAnsi="Courier New" w:hint="eastAsia"/>
          <w:sz w:val="20"/>
          <w:u w:val="single"/>
        </w:rPr>
        <w:tab/>
      </w:r>
      <w:r w:rsidRPr="00582146">
        <w:rPr>
          <w:rFonts w:ascii="Courier New" w:eastAsia="MS Mincho" w:hAnsi="Courier New"/>
          <w:sz w:val="20"/>
          <w:u w:val="single"/>
        </w:rPr>
        <w:t>OPTIONAL</w:t>
      </w:r>
      <w:r w:rsidR="00D42505">
        <w:rPr>
          <w:rFonts w:ascii="Courier New" w:eastAsia="MS Mincho" w:hAnsi="Courier New"/>
          <w:sz w:val="20"/>
          <w:u w:val="single"/>
        </w:rPr>
        <w:t>,</w:t>
      </w:r>
    </w:p>
    <w:p w:rsidR="00D42505" w:rsidRDefault="00D42505" w:rsidP="00E66C01">
      <w:pPr>
        <w:jc w:val="both"/>
        <w:rPr>
          <w:rFonts w:ascii="Courier New" w:eastAsia="MS Mincho" w:hAnsi="Courier New"/>
          <w:sz w:val="20"/>
          <w:u w:val="single"/>
        </w:rPr>
      </w:pPr>
      <w:r>
        <w:rPr>
          <w:rFonts w:ascii="Courier New" w:eastAsia="MS Mincho" w:hAnsi="Courier New"/>
          <w:sz w:val="20"/>
          <w:u w:val="single"/>
        </w:rPr>
        <w:t xml:space="preserve">    </w:t>
      </w:r>
      <w:commentRangeStart w:id="5"/>
      <w:r>
        <w:rPr>
          <w:rFonts w:ascii="Courier New" w:eastAsia="MS Mincho" w:hAnsi="Courier New"/>
          <w:sz w:val="20"/>
          <w:u w:val="single"/>
        </w:rPr>
        <w:t>--Graph representation of interference relationship</w:t>
      </w:r>
    </w:p>
    <w:p w:rsidR="00D42505" w:rsidRPr="00582146" w:rsidRDefault="00D42505" w:rsidP="00E66C01">
      <w:pPr>
        <w:jc w:val="both"/>
        <w:rPr>
          <w:rFonts w:ascii="Courier New" w:eastAsia="MS Mincho" w:hAnsi="Courier New"/>
          <w:sz w:val="20"/>
          <w:u w:val="single"/>
        </w:rPr>
      </w:pPr>
      <w:r>
        <w:rPr>
          <w:rFonts w:ascii="Courier New" w:eastAsia="MS Mincho" w:hAnsi="Courier New"/>
          <w:sz w:val="20"/>
          <w:u w:val="single"/>
        </w:rPr>
        <w:t xml:space="preserve">    </w:t>
      </w:r>
      <w:proofErr w:type="spellStart"/>
      <w:r>
        <w:rPr>
          <w:rFonts w:ascii="Courier New" w:eastAsia="MS Mincho" w:hAnsi="Courier New"/>
          <w:sz w:val="20"/>
          <w:u w:val="single"/>
        </w:rPr>
        <w:t>interferenceGraph</w:t>
      </w:r>
      <w:proofErr w:type="spellEnd"/>
      <w:r>
        <w:rPr>
          <w:rFonts w:ascii="Courier New" w:eastAsia="MS Mincho" w:hAnsi="Courier New"/>
          <w:sz w:val="20"/>
          <w:u w:val="single"/>
        </w:rPr>
        <w:t xml:space="preserve">  </w:t>
      </w:r>
      <w:proofErr w:type="spellStart"/>
      <w:r w:rsidRPr="00D42505">
        <w:rPr>
          <w:rFonts w:ascii="Courier New" w:eastAsia="MS Mincho" w:hAnsi="Courier New"/>
          <w:sz w:val="20"/>
          <w:u w:val="single"/>
        </w:rPr>
        <w:t>InterferenceRelationshipGraph</w:t>
      </w:r>
      <w:proofErr w:type="spellEnd"/>
      <w:r>
        <w:rPr>
          <w:rFonts w:ascii="Courier New" w:eastAsia="MS Mincho" w:hAnsi="Courier New"/>
          <w:sz w:val="20"/>
          <w:u w:val="single"/>
        </w:rPr>
        <w:t xml:space="preserve">  </w:t>
      </w:r>
      <w:commentRangeEnd w:id="5"/>
      <w:r w:rsidR="00FA362F">
        <w:rPr>
          <w:rStyle w:val="CommentReference"/>
        </w:rPr>
        <w:commentReference w:id="5"/>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w:t>
      </w:r>
    </w:p>
    <w:p w:rsidR="00E66C01" w:rsidRDefault="00E66C01" w:rsidP="00BF38E5">
      <w:pPr>
        <w:spacing w:line="240" w:lineRule="auto"/>
        <w:rPr>
          <w:rFonts w:ascii="Courier New" w:eastAsia="LFIIDL+TimesNewRomanPSMT" w:hAnsi="Courier New" w:cs="Courier New"/>
          <w:color w:val="221E1F"/>
          <w:sz w:val="20"/>
          <w:szCs w:val="20"/>
          <w:lang w:eastAsia="ja-JP"/>
        </w:rPr>
      </w:pPr>
    </w:p>
    <w:p w:rsidR="0021645D" w:rsidRPr="00BF38E5" w:rsidRDefault="0021645D" w:rsidP="00BF38E5">
      <w:pPr>
        <w:pStyle w:val="IEEEStdsParagraph"/>
        <w:rPr>
          <w:lang w:eastAsia="en-US"/>
        </w:rPr>
      </w:pPr>
    </w:p>
    <w:sectPr w:rsidR="0021645D" w:rsidRPr="00BF38E5" w:rsidSect="00766E54">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un, Chen" w:date="2016-09-09T18:34:00Z" w:initials="SC">
    <w:p w:rsidR="00AD65A4" w:rsidRDefault="00AD65A4">
      <w:pPr>
        <w:pStyle w:val="CommentText"/>
      </w:pPr>
      <w:r>
        <w:rPr>
          <w:rStyle w:val="CommentReference"/>
        </w:rPr>
        <w:annotationRef/>
      </w:r>
      <w:r>
        <w:t>New addition</w:t>
      </w:r>
    </w:p>
  </w:comment>
  <w:comment w:id="4" w:author="Sun, Chen" w:date="2016-09-09T18:35:00Z" w:initials="SC">
    <w:p w:rsidR="00AD65A4" w:rsidRDefault="00AD65A4">
      <w:pPr>
        <w:pStyle w:val="CommentText"/>
      </w:pPr>
      <w:r>
        <w:rPr>
          <w:rStyle w:val="CommentReference"/>
        </w:rPr>
        <w:annotationRef/>
      </w:r>
      <w:r>
        <w:t>New addition</w:t>
      </w:r>
    </w:p>
  </w:comment>
  <w:comment w:id="5" w:author="Sun, Chen" w:date="2016-09-09T18:35:00Z" w:initials="SC">
    <w:p w:rsidR="00AD65A4" w:rsidRDefault="00AD65A4">
      <w:pPr>
        <w:pStyle w:val="CommentText"/>
      </w:pPr>
      <w:r>
        <w:rPr>
          <w:rStyle w:val="CommentReference"/>
        </w:rPr>
        <w:annotationRef/>
      </w:r>
      <w:r>
        <w:t>New addition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38" w:rsidRDefault="00482738" w:rsidP="00766E54">
      <w:pPr>
        <w:spacing w:after="0" w:line="240" w:lineRule="auto"/>
      </w:pPr>
      <w:r>
        <w:separator/>
      </w:r>
    </w:p>
  </w:endnote>
  <w:endnote w:type="continuationSeparator" w:id="0">
    <w:p w:rsidR="00482738" w:rsidRDefault="0048273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4" w:rsidRDefault="00AD65A4" w:rsidP="00844FC7">
    <w:pPr>
      <w:pStyle w:val="Footer"/>
    </w:pPr>
  </w:p>
  <w:p w:rsidR="00AD65A4" w:rsidRPr="008D2317" w:rsidRDefault="00AD65A4"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DD7C61">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AD65A4" w:rsidRDefault="00AD65A4"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38" w:rsidRDefault="00482738" w:rsidP="00766E54">
      <w:pPr>
        <w:spacing w:after="0" w:line="240" w:lineRule="auto"/>
      </w:pPr>
      <w:r>
        <w:separator/>
      </w:r>
    </w:p>
  </w:footnote>
  <w:footnote w:type="continuationSeparator" w:id="0">
    <w:p w:rsidR="00482738" w:rsidRDefault="00482738"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4" w:rsidRPr="008D2317" w:rsidRDefault="00AD65A4"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September</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DD7C61">
      <w:rPr>
        <w:rFonts w:ascii="Times New Roman" w:hAnsi="Times New Roman"/>
        <w:sz w:val="28"/>
        <w:lang w:eastAsia="ja-JP"/>
      </w:rPr>
      <w:t>152</w:t>
    </w:r>
    <w:r w:rsidRPr="008D2317">
      <w:rPr>
        <w:rFonts w:ascii="Times New Roman" w:hAnsi="Times New Roman"/>
        <w:sz w:val="28"/>
      </w:rPr>
      <w:t>r</w:t>
    </w:r>
    <w:r>
      <w:rPr>
        <w:rFonts w:ascii="Times New Roman" w:hAnsi="Times New Roman"/>
        <w:sz w:val="28"/>
      </w:rPr>
      <w:t>0</w:t>
    </w:r>
  </w:p>
  <w:p w:rsidR="00AD65A4" w:rsidRPr="00766E54" w:rsidRDefault="00AD65A4" w:rsidP="00766E54">
    <w:pPr>
      <w:pStyle w:val="Header"/>
      <w:tabs>
        <w:tab w:val="clear" w:pos="4680"/>
        <w:tab w:val="center" w:pos="7920"/>
      </w:tabs>
      <w:rPr>
        <w:sz w:val="24"/>
      </w:rPr>
    </w:pPr>
  </w:p>
  <w:p w:rsidR="00AD65A4" w:rsidRDefault="00AD6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5D12693"/>
    <w:multiLevelType w:val="multilevel"/>
    <w:tmpl w:val="1666BBD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6"/>
  </w:num>
  <w:num w:numId="13">
    <w:abstractNumId w:val="0"/>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1165"/>
    <w:rsid w:val="00023320"/>
    <w:rsid w:val="00061B74"/>
    <w:rsid w:val="000E5171"/>
    <w:rsid w:val="000E55D1"/>
    <w:rsid w:val="00113341"/>
    <w:rsid w:val="00122FE6"/>
    <w:rsid w:val="00195BFD"/>
    <w:rsid w:val="001B7E2C"/>
    <w:rsid w:val="001C7A24"/>
    <w:rsid w:val="001F3C8E"/>
    <w:rsid w:val="00203373"/>
    <w:rsid w:val="0021645D"/>
    <w:rsid w:val="0025327E"/>
    <w:rsid w:val="002644C8"/>
    <w:rsid w:val="0028379A"/>
    <w:rsid w:val="00293282"/>
    <w:rsid w:val="002B183F"/>
    <w:rsid w:val="002C07FB"/>
    <w:rsid w:val="002C5001"/>
    <w:rsid w:val="002D01BB"/>
    <w:rsid w:val="002D15EE"/>
    <w:rsid w:val="002D3DAD"/>
    <w:rsid w:val="002F5AA9"/>
    <w:rsid w:val="00303727"/>
    <w:rsid w:val="0031601A"/>
    <w:rsid w:val="0032282C"/>
    <w:rsid w:val="00323FF1"/>
    <w:rsid w:val="0033404B"/>
    <w:rsid w:val="00335FD4"/>
    <w:rsid w:val="003418ED"/>
    <w:rsid w:val="0035044A"/>
    <w:rsid w:val="00357850"/>
    <w:rsid w:val="003734A8"/>
    <w:rsid w:val="00374687"/>
    <w:rsid w:val="003765F2"/>
    <w:rsid w:val="00391BB3"/>
    <w:rsid w:val="003A5E99"/>
    <w:rsid w:val="003B741B"/>
    <w:rsid w:val="003B75DF"/>
    <w:rsid w:val="003B7DC6"/>
    <w:rsid w:val="003D7C36"/>
    <w:rsid w:val="00420945"/>
    <w:rsid w:val="00434239"/>
    <w:rsid w:val="00482738"/>
    <w:rsid w:val="0049563E"/>
    <w:rsid w:val="00497D57"/>
    <w:rsid w:val="004D3C85"/>
    <w:rsid w:val="004D5A6E"/>
    <w:rsid w:val="004E37F6"/>
    <w:rsid w:val="005107F0"/>
    <w:rsid w:val="00515CD7"/>
    <w:rsid w:val="0054401C"/>
    <w:rsid w:val="00553319"/>
    <w:rsid w:val="005C4A12"/>
    <w:rsid w:val="005D6B4A"/>
    <w:rsid w:val="005D7C0A"/>
    <w:rsid w:val="005F48D3"/>
    <w:rsid w:val="0062080C"/>
    <w:rsid w:val="006445C5"/>
    <w:rsid w:val="0067521C"/>
    <w:rsid w:val="00691C44"/>
    <w:rsid w:val="00692BEC"/>
    <w:rsid w:val="006A12D6"/>
    <w:rsid w:val="006B36D4"/>
    <w:rsid w:val="006C762D"/>
    <w:rsid w:val="006F208D"/>
    <w:rsid w:val="00723796"/>
    <w:rsid w:val="00745815"/>
    <w:rsid w:val="00766E54"/>
    <w:rsid w:val="007819AF"/>
    <w:rsid w:val="00786AA2"/>
    <w:rsid w:val="007B6DAA"/>
    <w:rsid w:val="007D4D77"/>
    <w:rsid w:val="008125D8"/>
    <w:rsid w:val="008165A8"/>
    <w:rsid w:val="00841BC8"/>
    <w:rsid w:val="00844F28"/>
    <w:rsid w:val="00844FC7"/>
    <w:rsid w:val="00850184"/>
    <w:rsid w:val="008618CE"/>
    <w:rsid w:val="00864CC9"/>
    <w:rsid w:val="00884E55"/>
    <w:rsid w:val="008A6542"/>
    <w:rsid w:val="008B3FD5"/>
    <w:rsid w:val="008C5892"/>
    <w:rsid w:val="008D2317"/>
    <w:rsid w:val="008F15C4"/>
    <w:rsid w:val="009200BE"/>
    <w:rsid w:val="00924C0A"/>
    <w:rsid w:val="0093141F"/>
    <w:rsid w:val="009440D5"/>
    <w:rsid w:val="00950FEA"/>
    <w:rsid w:val="00990B43"/>
    <w:rsid w:val="00992C11"/>
    <w:rsid w:val="009B2356"/>
    <w:rsid w:val="009B5BAE"/>
    <w:rsid w:val="009C6AE4"/>
    <w:rsid w:val="009F197D"/>
    <w:rsid w:val="00A07756"/>
    <w:rsid w:val="00A270DA"/>
    <w:rsid w:val="00A51597"/>
    <w:rsid w:val="00AC1C70"/>
    <w:rsid w:val="00AD65A4"/>
    <w:rsid w:val="00AE6444"/>
    <w:rsid w:val="00AE770C"/>
    <w:rsid w:val="00B12E57"/>
    <w:rsid w:val="00B60730"/>
    <w:rsid w:val="00B660AC"/>
    <w:rsid w:val="00B73A3D"/>
    <w:rsid w:val="00BD5329"/>
    <w:rsid w:val="00BE7821"/>
    <w:rsid w:val="00BF38E5"/>
    <w:rsid w:val="00C233E6"/>
    <w:rsid w:val="00C24474"/>
    <w:rsid w:val="00C258B5"/>
    <w:rsid w:val="00C32078"/>
    <w:rsid w:val="00C3558F"/>
    <w:rsid w:val="00C4635B"/>
    <w:rsid w:val="00C51FBD"/>
    <w:rsid w:val="00C724F0"/>
    <w:rsid w:val="00C84F57"/>
    <w:rsid w:val="00C86022"/>
    <w:rsid w:val="00C95C0A"/>
    <w:rsid w:val="00CC1C92"/>
    <w:rsid w:val="00CD3CC9"/>
    <w:rsid w:val="00CF4E1A"/>
    <w:rsid w:val="00D149AC"/>
    <w:rsid w:val="00D34882"/>
    <w:rsid w:val="00D42505"/>
    <w:rsid w:val="00D7693D"/>
    <w:rsid w:val="00D87065"/>
    <w:rsid w:val="00D95AFF"/>
    <w:rsid w:val="00DA0ACA"/>
    <w:rsid w:val="00DC2A9C"/>
    <w:rsid w:val="00DC3351"/>
    <w:rsid w:val="00DC5E8E"/>
    <w:rsid w:val="00DD7C61"/>
    <w:rsid w:val="00DD7CF0"/>
    <w:rsid w:val="00DE0119"/>
    <w:rsid w:val="00DE7921"/>
    <w:rsid w:val="00E01B7C"/>
    <w:rsid w:val="00E153D1"/>
    <w:rsid w:val="00E66C01"/>
    <w:rsid w:val="00E70437"/>
    <w:rsid w:val="00EE1FB3"/>
    <w:rsid w:val="00F07138"/>
    <w:rsid w:val="00F108CC"/>
    <w:rsid w:val="00F330FD"/>
    <w:rsid w:val="00F36208"/>
    <w:rsid w:val="00F444FF"/>
    <w:rsid w:val="00F753C0"/>
    <w:rsid w:val="00F9585B"/>
    <w:rsid w:val="00FA362F"/>
    <w:rsid w:val="00FC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 w:type="table" w:styleId="TableGrid">
    <w:name w:val="Table Grid"/>
    <w:basedOn w:val="TableNormal"/>
    <w:uiPriority w:val="39"/>
    <w:rsid w:val="00FA3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 w:type="table" w:styleId="TableGrid">
    <w:name w:val="Table Grid"/>
    <w:basedOn w:val="TableNormal"/>
    <w:uiPriority w:val="39"/>
    <w:rsid w:val="00FA3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4593510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175338782">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893229029">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6FEF-E152-4DC9-8B1E-2E0BBB37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1158</Words>
  <Characters>6601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Sony</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7</cp:revision>
  <cp:lastPrinted>2014-11-08T19:57:00Z</cp:lastPrinted>
  <dcterms:created xsi:type="dcterms:W3CDTF">2016-09-06T00:06:00Z</dcterms:created>
  <dcterms:modified xsi:type="dcterms:W3CDTF">2016-09-12T09:13:00Z</dcterms:modified>
</cp:coreProperties>
</file>