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56642B" w:rsidP="00E24D4A">
            <w:pPr>
              <w:pStyle w:val="T2"/>
              <w:rPr>
                <w:lang w:eastAsia="ja-JP"/>
              </w:rPr>
            </w:pPr>
            <w:r>
              <w:rPr>
                <w:lang w:eastAsia="ja-JP"/>
              </w:rPr>
              <w:t>Update to section 10.6 on Measurements and measurement reporting</w:t>
            </w:r>
          </w:p>
        </w:tc>
      </w:tr>
      <w:tr w:rsidR="00B129C7" w:rsidRPr="005A301C" w:rsidTr="00203476">
        <w:trPr>
          <w:trHeight w:val="359"/>
          <w:jc w:val="center"/>
        </w:trPr>
        <w:tc>
          <w:tcPr>
            <w:tcW w:w="9900" w:type="dxa"/>
            <w:gridSpan w:val="5"/>
            <w:vAlign w:val="center"/>
          </w:tcPr>
          <w:p w:rsidR="00B129C7" w:rsidRPr="005A301C" w:rsidRDefault="00B129C7" w:rsidP="0056642B">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D00E09">
              <w:rPr>
                <w:rFonts w:hint="eastAsia"/>
                <w:b w:val="0"/>
                <w:sz w:val="20"/>
                <w:lang w:eastAsia="ja-JP"/>
              </w:rPr>
              <w:t>3</w:t>
            </w:r>
            <w:r w:rsidRPr="005A301C">
              <w:rPr>
                <w:b w:val="0"/>
                <w:sz w:val="20"/>
              </w:rPr>
              <w:t>-</w:t>
            </w:r>
            <w:r w:rsidR="00D00E09">
              <w:rPr>
                <w:rFonts w:hint="eastAsia"/>
                <w:b w:val="0"/>
                <w:sz w:val="20"/>
                <w:lang w:eastAsia="ja-JP"/>
              </w:rPr>
              <w:t>0</w:t>
            </w:r>
            <w:r w:rsidR="0056642B">
              <w:rPr>
                <w:b w:val="0"/>
                <w:sz w:val="20"/>
                <w:lang w:eastAsia="ja-JP"/>
              </w:rPr>
              <w:t>3</w:t>
            </w:r>
            <w:r w:rsidRPr="005A301C">
              <w:rPr>
                <w:b w:val="0"/>
                <w:sz w:val="20"/>
              </w:rPr>
              <w:t>-</w:t>
            </w:r>
            <w:r w:rsidR="006F720A">
              <w:rPr>
                <w:b w:val="0"/>
                <w:sz w:val="20"/>
                <w:lang w:eastAsia="ja-JP"/>
              </w:rPr>
              <w:t>21</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5018B7" w:rsidP="001C28AF">
            <w:pPr>
              <w:pStyle w:val="T2"/>
              <w:spacing w:after="0"/>
              <w:ind w:left="0" w:right="0"/>
              <w:rPr>
                <w:b w:val="0"/>
                <w:sz w:val="20"/>
              </w:rPr>
            </w:pPr>
            <w:r>
              <w:rPr>
                <w:b w:val="0"/>
                <w:sz w:val="20"/>
                <w:lang w:eastAsia="ja-JP"/>
              </w:rPr>
              <w:t>Mika Kasslin</w:t>
            </w:r>
          </w:p>
        </w:tc>
        <w:tc>
          <w:tcPr>
            <w:tcW w:w="1533" w:type="dxa"/>
            <w:vAlign w:val="center"/>
          </w:tcPr>
          <w:p w:rsidR="00B129C7" w:rsidRPr="005A301C" w:rsidRDefault="005018B7">
            <w:pPr>
              <w:pStyle w:val="T2"/>
              <w:spacing w:after="0"/>
              <w:ind w:left="0" w:right="0"/>
              <w:rPr>
                <w:b w:val="0"/>
                <w:sz w:val="20"/>
                <w:lang w:eastAsia="ja-JP"/>
              </w:rPr>
            </w:pPr>
            <w:r>
              <w:rPr>
                <w:b w:val="0"/>
                <w:sz w:val="20"/>
                <w:lang w:eastAsia="ja-JP"/>
              </w:rPr>
              <w:t>Nokia</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5018B7">
            <w:pPr>
              <w:pStyle w:val="T2"/>
              <w:spacing w:after="0"/>
              <w:ind w:left="0" w:right="0"/>
              <w:rPr>
                <w:b w:val="0"/>
                <w:sz w:val="16"/>
                <w:lang w:eastAsia="ja-JP"/>
              </w:rPr>
            </w:pPr>
            <w:r>
              <w:rPr>
                <w:b w:val="0"/>
                <w:sz w:val="16"/>
                <w:lang w:eastAsia="ja-JP"/>
              </w:rPr>
              <w:t>mika.kasslin@nokia.com</w:t>
            </w:r>
          </w:p>
        </w:tc>
      </w:tr>
      <w:tr w:rsidR="001C28AF" w:rsidRPr="005A301C" w:rsidTr="009C015E">
        <w:trPr>
          <w:jc w:val="center"/>
        </w:trPr>
        <w:tc>
          <w:tcPr>
            <w:tcW w:w="1572" w:type="dxa"/>
            <w:vAlign w:val="center"/>
          </w:tcPr>
          <w:p w:rsidR="001C28AF" w:rsidRDefault="005018B7" w:rsidP="001C28AF">
            <w:pPr>
              <w:pStyle w:val="T2"/>
              <w:spacing w:after="0"/>
              <w:ind w:left="0" w:right="0"/>
              <w:rPr>
                <w:b w:val="0"/>
                <w:sz w:val="20"/>
                <w:lang w:eastAsia="ja-JP"/>
              </w:rPr>
            </w:pPr>
            <w:r>
              <w:rPr>
                <w:b w:val="0"/>
                <w:sz w:val="20"/>
                <w:lang w:eastAsia="ja-JP"/>
              </w:rPr>
              <w:t>Jari Junell</w:t>
            </w:r>
          </w:p>
        </w:tc>
        <w:tc>
          <w:tcPr>
            <w:tcW w:w="1533" w:type="dxa"/>
            <w:vAlign w:val="center"/>
          </w:tcPr>
          <w:p w:rsidR="001C28AF" w:rsidRPr="005A301C" w:rsidRDefault="005018B7">
            <w:pPr>
              <w:pStyle w:val="T2"/>
              <w:spacing w:after="0"/>
              <w:ind w:left="0" w:right="0"/>
              <w:rPr>
                <w:b w:val="0"/>
                <w:sz w:val="20"/>
                <w:lang w:eastAsia="ja-JP"/>
              </w:rPr>
            </w:pPr>
            <w:r>
              <w:rPr>
                <w:b w:val="0"/>
                <w:sz w:val="20"/>
                <w:lang w:eastAsia="ja-JP"/>
              </w:rPr>
              <w:t>Nokia</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5018B7">
            <w:pPr>
              <w:pStyle w:val="T2"/>
              <w:spacing w:after="0"/>
              <w:ind w:left="0" w:right="0"/>
              <w:rPr>
                <w:b w:val="0"/>
                <w:sz w:val="16"/>
              </w:rPr>
            </w:pPr>
            <w:r>
              <w:rPr>
                <w:b w:val="0"/>
                <w:sz w:val="16"/>
              </w:rPr>
              <w:t>jari.junell@nokia.com</w:t>
            </w:r>
          </w:p>
        </w:tc>
      </w:tr>
    </w:tbl>
    <w:p w:rsidR="00B129C7" w:rsidRPr="005A301C" w:rsidRDefault="001B1999">
      <w:pPr>
        <w:pStyle w:val="T1"/>
        <w:spacing w:after="120"/>
        <w:rPr>
          <w:sz w:val="22"/>
        </w:rPr>
      </w:pPr>
      <w:r>
        <w:rPr>
          <w:noProof/>
        </w:rPr>
        <mc:AlternateContent>
          <mc:Choice Requires="wps">
            <w:drawing>
              <wp:anchor distT="0" distB="0" distL="114300" distR="114300" simplePos="0" relativeHeight="251656704"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138A" w:rsidRDefault="006A138A">
                            <w:pPr>
                              <w:pStyle w:val="T1"/>
                              <w:spacing w:after="120"/>
                            </w:pPr>
                            <w:r>
                              <w:t>Abstract</w:t>
                            </w:r>
                          </w:p>
                          <w:p w:rsidR="006A138A" w:rsidRDefault="006A138A">
                            <w:pPr>
                              <w:jc w:val="both"/>
                              <w:rPr>
                                <w:lang w:eastAsia="ja-JP"/>
                              </w:rPr>
                            </w:pPr>
                            <w:r>
                              <w:t xml:space="preserve">This document is a submission to IEEE 802.19 TG1 </w:t>
                            </w:r>
                            <w:r w:rsidR="00052C81">
                              <w:rPr>
                                <w:lang w:eastAsia="ja-JP"/>
                              </w:rPr>
                              <w:t>that contains an informative annex proposal that contains measurement report descriptions that were in the DF3.02 in section 10.6. The proposal is to have the descriptions moved to a new informative annex.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4.95pt;margin-top:16.2pt;width:468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kb7ggIAABE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AO9kb7&#10;ggIAABEFAAAOAAAAAAAAAAAAAAAAAC4CAABkcnMvZTJvRG9jLnhtbFBLAQItABQABgAIAAAAIQBo&#10;NeM73gAAAAkBAAAPAAAAAAAAAAAAAAAAANwEAABkcnMvZG93bnJldi54bWxQSwUGAAAAAAQABADz&#10;AAAA5wUAAAAA&#10;" o:allowincell="f" stroked="f">
                <v:textbox>
                  <w:txbxContent>
                    <w:p w:rsidR="006A138A" w:rsidRDefault="006A138A">
                      <w:pPr>
                        <w:pStyle w:val="T1"/>
                        <w:spacing w:after="120"/>
                      </w:pPr>
                      <w:r>
                        <w:t>Abstract</w:t>
                      </w:r>
                    </w:p>
                    <w:p w:rsidR="006A138A" w:rsidRDefault="006A138A">
                      <w:pPr>
                        <w:jc w:val="both"/>
                        <w:rPr>
                          <w:lang w:eastAsia="ja-JP"/>
                        </w:rPr>
                      </w:pPr>
                      <w:r>
                        <w:t xml:space="preserve">This document is a submission to IEEE 802.19 TG1 </w:t>
                      </w:r>
                      <w:r w:rsidR="00052C81">
                        <w:rPr>
                          <w:lang w:eastAsia="ja-JP"/>
                        </w:rPr>
                        <w:t>that contains an informative annex proposal that contains measurement report descriptions that were in the DF3.02 in section 10.6. The proposal is to have the descriptions moved to a new informative annex.</w:t>
                      </w:r>
                    </w:p>
                  </w:txbxContent>
                </v:textbox>
              </v:shape>
            </w:pict>
          </mc:Fallback>
        </mc:AlternateContent>
      </w:r>
    </w:p>
    <w:p w:rsidR="00FF57B4" w:rsidRDefault="001B1999" w:rsidP="00FF57B4">
      <w:pPr>
        <w:pStyle w:val="Heading1"/>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5683250</wp:posOffset>
                </wp:positionV>
                <wp:extent cx="6057900" cy="572135"/>
                <wp:effectExtent l="13335" t="6350" r="5715" b="12065"/>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6A138A" w:rsidRDefault="006A138A">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A138A" w:rsidRDefault="006A138A">
                            <w:pPr>
                              <w:jc w:val="both"/>
                              <w:rPr>
                                <w:rFonts w:ascii="Arial Unicode MS" w:eastAsia="Arial Unicode MS" w:hAnsi="Arial Unicode MS"/>
                                <w:color w:val="000000"/>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7" type="#_x0000_t202" style="position:absolute;margin-left:-4.95pt;margin-top:447.5pt;width:477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D7CJeeLAIAAFgEAAAOAAAAAAAAAAAAAAAAAC4CAABk&#10;cnMvZTJvRG9jLnhtbFBLAQItABQABgAIAAAAIQDAszSk4AAAAAoBAAAPAAAAAAAAAAAAAAAAAIYE&#10;AABkcnMvZG93bnJldi54bWxQSwUGAAAAAAQABADzAAAAkwUAAAAA&#10;" o:allowincell="f">
                <v:textbox>
                  <w:txbxContent>
                    <w:p w:rsidR="006A138A" w:rsidRDefault="006A138A">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A138A" w:rsidRDefault="006A138A">
                      <w:pPr>
                        <w:jc w:val="both"/>
                        <w:rPr>
                          <w:rFonts w:ascii="Arial Unicode MS" w:eastAsia="Arial Unicode MS" w:hAnsi="Arial Unicode MS"/>
                          <w:color w:val="000000"/>
                          <w:sz w:val="18"/>
                        </w:rPr>
                      </w:pPr>
                    </w:p>
                  </w:txbxContent>
                </v:textbox>
              </v:shape>
            </w:pict>
          </mc:Fallback>
        </mc:AlternateContent>
      </w:r>
      <w:r w:rsidR="00B129C7" w:rsidRPr="005A301C">
        <w:br w:type="page"/>
      </w:r>
    </w:p>
    <w:p w:rsidR="00052C81" w:rsidRDefault="00052C81" w:rsidP="00052C81">
      <w:pPr>
        <w:pStyle w:val="Heading1"/>
      </w:pPr>
      <w:r>
        <w:lastRenderedPageBreak/>
        <w:t>Annex C</w:t>
      </w:r>
    </w:p>
    <w:p w:rsidR="00052C81" w:rsidRDefault="00052C81" w:rsidP="00052C81"/>
    <w:p w:rsidR="00052C81" w:rsidRPr="00052C81" w:rsidRDefault="00052C81" w:rsidP="00052C81">
      <w:pPr>
        <w:rPr>
          <w:sz w:val="20"/>
        </w:rPr>
      </w:pPr>
      <w:r w:rsidRPr="00052C81">
        <w:rPr>
          <w:sz w:val="20"/>
        </w:rPr>
        <w:t>(</w:t>
      </w:r>
      <w:proofErr w:type="gramStart"/>
      <w:r w:rsidRPr="00052C81">
        <w:rPr>
          <w:sz w:val="20"/>
        </w:rPr>
        <w:t>informative</w:t>
      </w:r>
      <w:proofErr w:type="gramEnd"/>
      <w:r w:rsidRPr="00052C81">
        <w:rPr>
          <w:sz w:val="20"/>
        </w:rPr>
        <w:t>)</w:t>
      </w:r>
    </w:p>
    <w:p w:rsidR="00052C81" w:rsidRPr="00052C81" w:rsidRDefault="00052C81" w:rsidP="00052C81">
      <w:pPr>
        <w:rPr>
          <w:sz w:val="20"/>
        </w:rPr>
      </w:pPr>
    </w:p>
    <w:p w:rsidR="00052C81" w:rsidRDefault="00052C81" w:rsidP="00052C81">
      <w:pPr>
        <w:rPr>
          <w:sz w:val="20"/>
        </w:rPr>
      </w:pPr>
      <w:r w:rsidRPr="00052C81">
        <w:rPr>
          <w:sz w:val="20"/>
        </w:rPr>
        <w:t xml:space="preserve">This informal annex specifies different measurement report types for use in IEEE 802.19.1 compliant coexistence system. </w:t>
      </w:r>
    </w:p>
    <w:p w:rsidR="00052C81" w:rsidRDefault="00052C81" w:rsidP="00052C81">
      <w:pPr>
        <w:rPr>
          <w:sz w:val="20"/>
        </w:rPr>
      </w:pPr>
    </w:p>
    <w:p w:rsidR="00052C81" w:rsidRDefault="006F720A" w:rsidP="00052C81">
      <w:pPr>
        <w:rPr>
          <w:sz w:val="20"/>
        </w:rPr>
      </w:pPr>
      <w:r w:rsidRPr="00052C81">
        <w:rPr>
          <w:sz w:val="20"/>
        </w:rPr>
        <w:t>A CM</w:t>
      </w:r>
      <w:r w:rsidR="00052C81">
        <w:rPr>
          <w:sz w:val="20"/>
        </w:rPr>
        <w:t xml:space="preserve"> that supports measurement request and measurement reporting related procedures</w:t>
      </w:r>
      <w:r w:rsidRPr="00052C81">
        <w:rPr>
          <w:sz w:val="20"/>
        </w:rPr>
        <w:t xml:space="preserve"> has means to obtain measurement results from all the CEs it serves</w:t>
      </w:r>
      <w:r w:rsidR="00052C81">
        <w:rPr>
          <w:sz w:val="20"/>
        </w:rPr>
        <w:t xml:space="preserve"> and that support the same set of procedures</w:t>
      </w:r>
      <w:r w:rsidRPr="00052C81">
        <w:rPr>
          <w:sz w:val="20"/>
        </w:rPr>
        <w:t xml:space="preserve">. </w:t>
      </w:r>
      <w:r w:rsidR="00052C81">
        <w:rPr>
          <w:sz w:val="20"/>
        </w:rPr>
        <w:t>Such a</w:t>
      </w:r>
      <w:r w:rsidRPr="00052C81">
        <w:rPr>
          <w:sz w:val="20"/>
        </w:rPr>
        <w:t xml:space="preserve"> CM shall be able to configure the measurement reporting. </w:t>
      </w:r>
      <w:r w:rsidR="00052C81">
        <w:rPr>
          <w:sz w:val="20"/>
        </w:rPr>
        <w:t>Such a</w:t>
      </w:r>
      <w:r w:rsidRPr="00052C81">
        <w:rPr>
          <w:sz w:val="20"/>
        </w:rPr>
        <w:t xml:space="preserve"> CM may request the CE to provide one-time measurements or scheduled measurements by sending a measurement request to the CE. </w:t>
      </w:r>
    </w:p>
    <w:p w:rsidR="00052C81" w:rsidRDefault="00052C81" w:rsidP="00052C81">
      <w:pPr>
        <w:rPr>
          <w:sz w:val="20"/>
        </w:rPr>
      </w:pPr>
    </w:p>
    <w:p w:rsidR="009A4713" w:rsidRDefault="006F720A" w:rsidP="009A4713">
      <w:pPr>
        <w:rPr>
          <w:sz w:val="20"/>
        </w:rPr>
      </w:pPr>
      <w:r w:rsidRPr="00052C81">
        <w:rPr>
          <w:sz w:val="20"/>
        </w:rPr>
        <w:t xml:space="preserve">A WSO performs measurements according to its capabilities. A WSO provides measurement results to the CE and the CE shall form the IEEE 802.19.1 measurement reports out from the measurement results. In the CE registration the CE shall indicate the CM which of the measurement reports it supports with the WSO. </w:t>
      </w:r>
    </w:p>
    <w:p w:rsidR="009A4713" w:rsidRDefault="009A4713" w:rsidP="009A4713">
      <w:pPr>
        <w:rPr>
          <w:sz w:val="20"/>
        </w:rPr>
      </w:pPr>
    </w:p>
    <w:p w:rsidR="006F720A" w:rsidRPr="00052C81" w:rsidRDefault="006F720A" w:rsidP="009A4713">
      <w:pPr>
        <w:rPr>
          <w:sz w:val="20"/>
        </w:rPr>
      </w:pPr>
      <w:r w:rsidRPr="00052C81">
        <w:rPr>
          <w:sz w:val="20"/>
        </w:rPr>
        <w:t xml:space="preserve">The following sub-clauses define the measurement types and the way how the measurement report fields are filled </w:t>
      </w:r>
      <w:bookmarkStart w:id="0" w:name="_GoBack"/>
      <w:bookmarkEnd w:id="0"/>
      <w:r w:rsidRPr="00052C81">
        <w:rPr>
          <w:sz w:val="20"/>
        </w:rPr>
        <w:t>with each measurement type.</w:t>
      </w:r>
    </w:p>
    <w:p w:rsidR="006F720A" w:rsidRDefault="009A4713" w:rsidP="009A4713">
      <w:pPr>
        <w:pStyle w:val="Heading2"/>
      </w:pPr>
      <w:r>
        <w:t xml:space="preserve">C.1 </w:t>
      </w:r>
      <w:r w:rsidR="006F720A">
        <w:t>SINR measurement</w:t>
      </w:r>
    </w:p>
    <w:p w:rsidR="006F720A" w:rsidRDefault="006F720A" w:rsidP="006F720A">
      <w:pPr>
        <w:pStyle w:val="IEEEStdsParagraph"/>
      </w:pPr>
      <w:r>
        <w:t xml:space="preserve">The signal to interference plus noise ratio (SINR) measurement indicates </w:t>
      </w:r>
      <w:r w:rsidRPr="00D1386C">
        <w:t>the ratio of the received signal power (</w:t>
      </w:r>
      <w:r>
        <w:t>S-IN</w:t>
      </w:r>
      <w:r w:rsidRPr="00D1386C">
        <w:t>) to</w:t>
      </w:r>
      <w:r>
        <w:t xml:space="preserve"> </w:t>
      </w:r>
      <w:r w:rsidRPr="00D1386C">
        <w:t xml:space="preserve">the </w:t>
      </w:r>
      <w:r>
        <w:t>average interference plus noise power (IN</w:t>
      </w:r>
      <w:r w:rsidRPr="00D1386C">
        <w:t>)</w:t>
      </w:r>
      <w:r>
        <w:t>:</w:t>
      </w:r>
    </w:p>
    <w:p w:rsidR="006F720A" w:rsidRDefault="006F720A" w:rsidP="00052C81">
      <w:pPr>
        <w:pStyle w:val="IEEEStdsEquation"/>
        <w:numPr>
          <w:ilvl w:val="0"/>
          <w:numId w:val="0"/>
        </w:numPr>
        <w:rPr>
          <w:lang w:eastAsia="en-US"/>
        </w:rPr>
      </w:pPr>
      <w:r w:rsidRPr="00936F11">
        <w:rPr>
          <w:position w:val="-24"/>
          <w:lang w:eastAsia="en-US"/>
        </w:rPr>
        <w:object w:dxaOrig="16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30.75pt" o:ole="">
            <v:imagedata r:id="rId9" o:title=""/>
          </v:shape>
          <o:OLEObject Type="Embed" ProgID="Equation.3" ShapeID="_x0000_i1025" DrawAspect="Content" ObjectID="_1425370636" r:id="rId10"/>
        </w:object>
      </w:r>
      <w:r>
        <w:rPr>
          <w:lang w:eastAsia="en-US"/>
        </w:rPr>
        <w:tab/>
      </w:r>
      <w:r>
        <w:rPr>
          <w:lang w:eastAsia="en-US"/>
        </w:rPr>
        <w:fldChar w:fldCharType="begin"/>
      </w:r>
      <w:r>
        <w:rPr>
          <w:lang w:eastAsia="en-US"/>
        </w:rPr>
        <w:instrText xml:space="preserve"> LISTNUM STDS_EQ \* MERGEFORMAT </w:instrText>
      </w:r>
      <w:r>
        <w:rPr>
          <w:lang w:eastAsia="en-US"/>
        </w:rPr>
        <w:fldChar w:fldCharType="end"/>
      </w:r>
    </w:p>
    <w:p w:rsidR="006F720A" w:rsidRDefault="006F720A" w:rsidP="006F720A">
      <w:pPr>
        <w:pStyle w:val="IEEEStdsParagraph"/>
        <w:rPr>
          <w:lang w:eastAsia="en-US"/>
        </w:rPr>
      </w:pPr>
      <w:proofErr w:type="gramStart"/>
      <w:r>
        <w:rPr>
          <w:lang w:eastAsia="en-US"/>
        </w:rPr>
        <w:t>where</w:t>
      </w:r>
      <w:proofErr w:type="gramEnd"/>
    </w:p>
    <w:p w:rsidR="006F720A" w:rsidRDefault="006F720A" w:rsidP="006F720A">
      <w:pPr>
        <w:pStyle w:val="IEEEStdsParagraph"/>
      </w:pPr>
      <w:r>
        <w:rPr>
          <w:i/>
          <w:lang w:eastAsia="en-US"/>
        </w:rPr>
        <w:t>S</w:t>
      </w:r>
      <w:r>
        <w:rPr>
          <w:lang w:eastAsia="en-US"/>
        </w:rPr>
        <w:t xml:space="preserve"> = </w:t>
      </w:r>
      <w:r>
        <w:t>Received signal strength (RSS) measured at the reference point of the measuring device during reception of own network transmissions, and</w:t>
      </w:r>
    </w:p>
    <w:p w:rsidR="006F720A" w:rsidRPr="00936F11" w:rsidRDefault="006F720A" w:rsidP="006F720A">
      <w:pPr>
        <w:pStyle w:val="IEEEStdsParagraph"/>
        <w:rPr>
          <w:lang w:eastAsia="en-US"/>
        </w:rPr>
      </w:pPr>
      <w:r>
        <w:rPr>
          <w:i/>
        </w:rPr>
        <w:t>IN</w:t>
      </w:r>
      <w:r>
        <w:t xml:space="preserve"> = RSS measured at the reference point of the measuring device during periods when the measuring device considers the channel to be idle</w:t>
      </w:r>
    </w:p>
    <w:p w:rsidR="006F720A" w:rsidRDefault="006F720A" w:rsidP="006F720A">
      <w:pPr>
        <w:pStyle w:val="IEEEStdsParagraph"/>
        <w:rPr>
          <w:lang w:eastAsia="en-US"/>
        </w:rPr>
      </w:pPr>
      <w:r>
        <w:t xml:space="preserve">The SINR is indicated in </w:t>
      </w:r>
      <w:r w:rsidRPr="009E0DD5">
        <w:t>dB</w:t>
      </w:r>
      <w:r>
        <w:t xml:space="preserve"> and</w:t>
      </w:r>
      <w:r w:rsidRPr="009E0DD5">
        <w:t xml:space="preserve"> </w:t>
      </w:r>
      <w:r>
        <w:t xml:space="preserve">it </w:t>
      </w:r>
      <w:r w:rsidRPr="009E0DD5">
        <w:t>is scaled in step</w:t>
      </w:r>
      <w:r>
        <w:t>s of 0.5 dB to obtain the SINR</w:t>
      </w:r>
      <w:r w:rsidRPr="009E0DD5">
        <w:t xml:space="preserve"> values, which cover the range from</w:t>
      </w:r>
      <w:r>
        <w:t xml:space="preserve"> </w:t>
      </w:r>
      <w:r w:rsidRPr="009E0DD5">
        <w:t>–10 dB</w:t>
      </w:r>
      <w:r>
        <w:t xml:space="preserve"> (value = 0)</w:t>
      </w:r>
      <w:r w:rsidRPr="009E0DD5">
        <w:t xml:space="preserve"> to + 117 dB</w:t>
      </w:r>
      <w:r>
        <w:t xml:space="preserve"> (value = 254)</w:t>
      </w:r>
      <w:r w:rsidRPr="009E0DD5">
        <w:t xml:space="preserve">. The value 255 indicates that </w:t>
      </w:r>
      <w:r>
        <w:t>SINR</w:t>
      </w:r>
      <w:r w:rsidRPr="009E0DD5">
        <w:t xml:space="preserve"> is not available. </w:t>
      </w:r>
    </w:p>
    <w:p w:rsidR="006F720A" w:rsidRDefault="009A4713" w:rsidP="009A4713">
      <w:pPr>
        <w:pStyle w:val="Heading2"/>
      </w:pPr>
      <w:r>
        <w:t xml:space="preserve">C.2 </w:t>
      </w:r>
      <w:r w:rsidR="006F720A">
        <w:t>FER measurement</w:t>
      </w:r>
    </w:p>
    <w:p w:rsidR="006F720A" w:rsidRDefault="006F720A" w:rsidP="006F720A">
      <w:pPr>
        <w:pStyle w:val="IEEEStdsParagraph"/>
      </w:pPr>
      <w:r>
        <w:t xml:space="preserve">The frame error rate (FER) measurement indicates the ratio of the frames that the measuring device received with errors to the total number of frames received by the measuring device. The measurement is carried over all the wireless links the measuring device has during the measurement period. </w:t>
      </w:r>
    </w:p>
    <w:p w:rsidR="006F720A" w:rsidRDefault="006F720A" w:rsidP="006F720A">
      <w:pPr>
        <w:pStyle w:val="IEEEStdsParagraph"/>
      </w:pPr>
      <w:r>
        <w:t xml:space="preserve">The FER </w:t>
      </w:r>
      <w:r w:rsidRPr="003E3C22">
        <w:t xml:space="preserve">is </w:t>
      </w:r>
      <w:r>
        <w:t xml:space="preserve">indicated </w:t>
      </w:r>
      <w:r w:rsidRPr="003E3C22">
        <w:t>as the percentage, linearly scaled with 255 representing</w:t>
      </w:r>
      <w:r>
        <w:t xml:space="preserve"> that all frames have errors (FER=100%). The</w:t>
      </w:r>
      <w:r w:rsidRPr="003E3C22">
        <w:t xml:space="preserve"> percentage </w:t>
      </w:r>
      <w:r>
        <w:t>shall be</w:t>
      </w:r>
      <w:r w:rsidRPr="003E3C22">
        <w:t xml:space="preserve"> computed using the following formula:</w:t>
      </w:r>
    </w:p>
    <w:p w:rsidR="006F720A" w:rsidRDefault="006F720A" w:rsidP="00052C81">
      <w:pPr>
        <w:pStyle w:val="IEEEStdsEquation"/>
        <w:numPr>
          <w:ilvl w:val="0"/>
          <w:numId w:val="0"/>
        </w:numPr>
      </w:pPr>
      <w:r w:rsidRPr="00936F11">
        <w:rPr>
          <w:position w:val="-30"/>
        </w:rPr>
        <w:object w:dxaOrig="5899" w:dyaOrig="720">
          <v:shape id="_x0000_i1026" type="#_x0000_t75" style="width:294.75pt;height:36pt" o:ole="">
            <v:imagedata r:id="rId11" o:title=""/>
          </v:shape>
          <o:OLEObject Type="Embed" ProgID="Equation.3" ShapeID="_x0000_i1026" DrawAspect="Content" ObjectID="_1425370637" r:id="rId12"/>
        </w:object>
      </w:r>
      <w:r>
        <w:tab/>
      </w:r>
      <w:r>
        <w:fldChar w:fldCharType="begin"/>
      </w:r>
      <w:r>
        <w:instrText xml:space="preserve"> LISTNUM STDS_EQ \* MERGEFORMAT </w:instrText>
      </w:r>
      <w:r>
        <w:fldChar w:fldCharType="end"/>
      </w:r>
    </w:p>
    <w:p w:rsidR="006F720A" w:rsidRDefault="006F720A" w:rsidP="006F720A">
      <w:pPr>
        <w:pStyle w:val="IEEEStdsLevel3Header"/>
        <w:numPr>
          <w:ilvl w:val="2"/>
          <w:numId w:val="4"/>
        </w:numPr>
        <w:rPr>
          <w:lang w:eastAsia="en-US"/>
        </w:rPr>
      </w:pPr>
      <w:r>
        <w:rPr>
          <w:lang w:eastAsia="en-US"/>
        </w:rPr>
        <w:t>Interference plus noise floor measurement</w:t>
      </w:r>
    </w:p>
    <w:p w:rsidR="006F720A" w:rsidRDefault="006F720A" w:rsidP="006F720A">
      <w:pPr>
        <w:pStyle w:val="IEEEStdsParagraph"/>
      </w:pPr>
      <w:r>
        <w:t>The interference plus noise floor (IPNF) measurement is an</w:t>
      </w:r>
      <w:r w:rsidRPr="00510918">
        <w:t xml:space="preserve"> indication of the average </w:t>
      </w:r>
      <w:r>
        <w:t xml:space="preserve">interference plus </w:t>
      </w:r>
      <w:r w:rsidRPr="00510918">
        <w:t>noise power</w:t>
      </w:r>
      <w:r>
        <w:t xml:space="preserve"> </w:t>
      </w:r>
      <w:r w:rsidRPr="00510918">
        <w:t xml:space="preserve">measured </w:t>
      </w:r>
      <w:r>
        <w:t xml:space="preserve">at the reference point of the measuring device during periods </w:t>
      </w:r>
      <w:r w:rsidRPr="00510918">
        <w:t>when the</w:t>
      </w:r>
      <w:r>
        <w:t xml:space="preserve"> measuring device considers the</w:t>
      </w:r>
      <w:r w:rsidRPr="00510918">
        <w:t xml:space="preserve"> channel </w:t>
      </w:r>
      <w:r>
        <w:t>to be idle</w:t>
      </w:r>
      <w:r w:rsidRPr="00510918">
        <w:t>.</w:t>
      </w:r>
      <w:r>
        <w:t xml:space="preserve"> </w:t>
      </w:r>
    </w:p>
    <w:p w:rsidR="006F720A" w:rsidRDefault="006F720A" w:rsidP="006F720A">
      <w:pPr>
        <w:pStyle w:val="IEEEStdsParagraph"/>
        <w:rPr>
          <w:lang w:eastAsia="en-US"/>
        </w:rPr>
      </w:pPr>
      <w:r>
        <w:lastRenderedPageBreak/>
        <w:t xml:space="preserve">The IPNF is indicated in </w:t>
      </w:r>
      <w:proofErr w:type="spellStart"/>
      <w:r w:rsidRPr="009E0DD5">
        <w:t>dB</w:t>
      </w:r>
      <w:r>
        <w:t>m</w:t>
      </w:r>
      <w:proofErr w:type="spellEnd"/>
      <w:r>
        <w:t xml:space="preserve"> and</w:t>
      </w:r>
      <w:r w:rsidRPr="009E0DD5">
        <w:t xml:space="preserve"> is scaled in step</w:t>
      </w:r>
      <w:r>
        <w:t xml:space="preserve">s of 0.5 </w:t>
      </w:r>
      <w:proofErr w:type="spellStart"/>
      <w:r>
        <w:t>dBm</w:t>
      </w:r>
      <w:proofErr w:type="spellEnd"/>
      <w:r>
        <w:t xml:space="preserve"> to obtain values, </w:t>
      </w:r>
      <w:r w:rsidRPr="009E0DD5">
        <w:t>which cover the range from</w:t>
      </w:r>
      <w:r>
        <w:t xml:space="preserve"> –134</w:t>
      </w:r>
      <w:r w:rsidRPr="009E0DD5">
        <w:t xml:space="preserve"> </w:t>
      </w:r>
      <w:proofErr w:type="spellStart"/>
      <w:r w:rsidRPr="009E0DD5">
        <w:t>dB</w:t>
      </w:r>
      <w:r>
        <w:t>m</w:t>
      </w:r>
      <w:proofErr w:type="spellEnd"/>
      <w:r>
        <w:t xml:space="preserve"> (value = 0) to –</w:t>
      </w:r>
      <w:r w:rsidRPr="009E0DD5">
        <w:t xml:space="preserve"> </w:t>
      </w:r>
      <w:r>
        <w:t>7</w:t>
      </w:r>
      <w:r w:rsidRPr="009E0DD5">
        <w:t xml:space="preserve"> </w:t>
      </w:r>
      <w:proofErr w:type="spellStart"/>
      <w:r w:rsidRPr="009E0DD5">
        <w:t>dB</w:t>
      </w:r>
      <w:r>
        <w:t>m</w:t>
      </w:r>
      <w:proofErr w:type="spellEnd"/>
      <w:r>
        <w:t xml:space="preserve"> (value = 254)</w:t>
      </w:r>
      <w:r w:rsidRPr="009E0DD5">
        <w:t>.</w:t>
      </w:r>
      <w:r>
        <w:t xml:space="preserve"> </w:t>
      </w:r>
      <w:r w:rsidRPr="009E0DD5">
        <w:t xml:space="preserve">The value 255 indicates that </w:t>
      </w:r>
      <w:r>
        <w:t>IPNF is not available.</w:t>
      </w:r>
    </w:p>
    <w:p w:rsidR="006F720A" w:rsidRDefault="009A4713" w:rsidP="009A4713">
      <w:pPr>
        <w:pStyle w:val="Heading2"/>
      </w:pPr>
      <w:r>
        <w:t xml:space="preserve">C.3 </w:t>
      </w:r>
      <w:r w:rsidR="006F720A">
        <w:t>Signal distribution measurement</w:t>
      </w:r>
    </w:p>
    <w:p w:rsidR="006F720A" w:rsidRDefault="006F720A" w:rsidP="006F720A">
      <w:pPr>
        <w:pStyle w:val="IEEEStdsParagraph"/>
      </w:pPr>
      <w:r>
        <w:t xml:space="preserve">The signal distribution measurement indicates the ratio of time that received signal is within each defined received signal level range. The received signal level is measured at the reference point of the measuring device and in this measurement type any detected signal is considered. </w:t>
      </w:r>
    </w:p>
    <w:p w:rsidR="006F720A" w:rsidRDefault="006F720A" w:rsidP="006F720A">
      <w:pPr>
        <w:pStyle w:val="IEEEStdsParagraph"/>
      </w:pPr>
      <w:r>
        <w:t>The signal distribution measurement report contains a set of signal level ranges and indications of proportion of detected signal within the ranges. The signal level ranges are indicated with means of level thresholds that determine signal level ranges that are all equal in size. The proportion of detected signal within each signal level range is indicated as the percentage of time the measuring device has detected signal within the signal level range. The</w:t>
      </w:r>
      <w:r w:rsidRPr="003E3C22">
        <w:t xml:space="preserve"> percentage is computed using the following formula:</w:t>
      </w:r>
    </w:p>
    <w:p w:rsidR="006F720A" w:rsidRDefault="006F720A" w:rsidP="00052C81">
      <w:pPr>
        <w:pStyle w:val="IEEEStdsEquation"/>
        <w:numPr>
          <w:ilvl w:val="0"/>
          <w:numId w:val="0"/>
        </w:numPr>
        <w:rPr>
          <w:lang w:eastAsia="en-US"/>
        </w:rPr>
      </w:pPr>
      <w:r w:rsidRPr="00936F11">
        <w:rPr>
          <w:position w:val="-30"/>
          <w:lang w:eastAsia="en-US"/>
        </w:rPr>
        <w:object w:dxaOrig="6320" w:dyaOrig="720">
          <v:shape id="_x0000_i1027" type="#_x0000_t75" style="width:315.75pt;height:36pt" o:ole="">
            <v:imagedata r:id="rId13" o:title=""/>
          </v:shape>
          <o:OLEObject Type="Embed" ProgID="Equation.3" ShapeID="_x0000_i1027" DrawAspect="Content" ObjectID="_1425370638" r:id="rId14"/>
        </w:object>
      </w:r>
      <w:r>
        <w:rPr>
          <w:lang w:eastAsia="en-US"/>
        </w:rPr>
        <w:tab/>
      </w:r>
      <w:r>
        <w:rPr>
          <w:lang w:eastAsia="en-US"/>
        </w:rPr>
        <w:fldChar w:fldCharType="begin"/>
      </w:r>
      <w:r>
        <w:rPr>
          <w:lang w:eastAsia="en-US"/>
        </w:rPr>
        <w:instrText xml:space="preserve"> LISTNUM STDS_EQ \* MERGEFORMAT </w:instrText>
      </w:r>
      <w:r>
        <w:rPr>
          <w:lang w:eastAsia="en-US"/>
        </w:rPr>
        <w:fldChar w:fldCharType="end"/>
      </w:r>
    </w:p>
    <w:p w:rsidR="006F720A" w:rsidRDefault="006F720A" w:rsidP="006F720A">
      <w:pPr>
        <w:pStyle w:val="IEEEStdsParagraph"/>
        <w:rPr>
          <w:lang w:eastAsia="en-US"/>
        </w:rPr>
      </w:pPr>
      <w:proofErr w:type="gramStart"/>
      <w:r>
        <w:rPr>
          <w:lang w:eastAsia="en-US"/>
        </w:rPr>
        <w:t>where</w:t>
      </w:r>
      <w:proofErr w:type="gramEnd"/>
    </w:p>
    <w:p w:rsidR="006F720A" w:rsidRPr="00936F11" w:rsidRDefault="006F720A" w:rsidP="006F720A">
      <w:pPr>
        <w:pStyle w:val="IEEEStdsParagraph"/>
        <w:rPr>
          <w:lang w:eastAsia="en-US"/>
        </w:rPr>
      </w:pPr>
      <w:proofErr w:type="spellStart"/>
      <w:r>
        <w:rPr>
          <w:i/>
          <w:lang w:eastAsia="en-US"/>
        </w:rPr>
        <w:t>Time_within_thresholds</w:t>
      </w:r>
      <w:proofErr w:type="spellEnd"/>
      <w:r>
        <w:rPr>
          <w:lang w:eastAsia="en-US"/>
        </w:rPr>
        <w:t xml:space="preserve"> = Time that the received and measured signal is between the thresholds defined for the signal level range, and</w:t>
      </w:r>
    </w:p>
    <w:p w:rsidR="006F720A" w:rsidRDefault="006F720A" w:rsidP="006F720A">
      <w:pPr>
        <w:pStyle w:val="IEEEStdsParagraph"/>
        <w:rPr>
          <w:lang w:eastAsia="en-US"/>
        </w:rPr>
      </w:pPr>
      <w:proofErr w:type="spellStart"/>
      <w:r>
        <w:rPr>
          <w:i/>
          <w:lang w:eastAsia="en-US"/>
        </w:rPr>
        <w:t>Measurement_duration</w:t>
      </w:r>
      <w:proofErr w:type="spellEnd"/>
      <w:r>
        <w:rPr>
          <w:lang w:eastAsia="en-US"/>
        </w:rPr>
        <w:t xml:space="preserve"> = Time taken by the measurement</w:t>
      </w:r>
    </w:p>
    <w:p w:rsidR="006F720A" w:rsidRDefault="006F720A" w:rsidP="006F720A">
      <w:pPr>
        <w:pStyle w:val="IEEEStdsParagraph"/>
        <w:rPr>
          <w:lang w:eastAsia="en-US"/>
        </w:rPr>
      </w:pPr>
      <w:r>
        <w:fldChar w:fldCharType="begin"/>
      </w:r>
      <w:r>
        <w:instrText xml:space="preserve"> REF _Ref336789585 \r \h </w:instrText>
      </w:r>
      <w:r>
        <w:fldChar w:fldCharType="separate"/>
      </w:r>
      <w:r>
        <w:t>Figure 209</w:t>
      </w:r>
      <w:r>
        <w:fldChar w:fldCharType="end"/>
      </w:r>
      <w:r>
        <w:t xml:space="preserve"> shows an example of thresholds and the proportion of detected signal within each signal level range.</w:t>
      </w:r>
    </w:p>
    <w:p w:rsidR="006F720A" w:rsidRDefault="006F720A" w:rsidP="006F720A">
      <w:pPr>
        <w:pStyle w:val="IEEEStdsImage"/>
        <w:rPr>
          <w:lang w:eastAsia="en-US"/>
        </w:rPr>
      </w:pPr>
      <w:r>
        <w:rPr>
          <w:noProof/>
          <w:lang w:eastAsia="en-US"/>
        </w:rPr>
        <w:drawing>
          <wp:inline distT="0" distB="0" distL="0" distR="0">
            <wp:extent cx="2952750" cy="2743200"/>
            <wp:effectExtent l="0" t="0" r="0" b="0"/>
            <wp:docPr id="3" name="Picture 3" descr="Measurement_signal_distribution_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asurement_signal_distribution_exampl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52750" cy="2743200"/>
                    </a:xfrm>
                    <a:prstGeom prst="rect">
                      <a:avLst/>
                    </a:prstGeom>
                    <a:noFill/>
                    <a:ln>
                      <a:noFill/>
                    </a:ln>
                  </pic:spPr>
                </pic:pic>
              </a:graphicData>
            </a:graphic>
          </wp:inline>
        </w:drawing>
      </w:r>
    </w:p>
    <w:p w:rsidR="006F720A" w:rsidRDefault="006F720A" w:rsidP="006F720A">
      <w:pPr>
        <w:pStyle w:val="IEEEStdsRegularFigureCaption"/>
        <w:numPr>
          <w:ilvl w:val="0"/>
          <w:numId w:val="29"/>
        </w:numPr>
        <w:tabs>
          <w:tab w:val="clear" w:pos="1008"/>
        </w:tabs>
        <w:ind w:firstLine="0"/>
        <w:rPr>
          <w:lang w:eastAsia="en-US"/>
        </w:rPr>
      </w:pPr>
      <w:bookmarkStart w:id="1" w:name="_Ref336789585"/>
      <w:r>
        <w:rPr>
          <w:lang w:eastAsia="en-US"/>
        </w:rPr>
        <w:t>— An example of signal distributions</w:t>
      </w:r>
      <w:bookmarkEnd w:id="1"/>
    </w:p>
    <w:p w:rsidR="006F720A" w:rsidRDefault="009A4713" w:rsidP="009A4713">
      <w:pPr>
        <w:pStyle w:val="Heading2"/>
      </w:pPr>
      <w:r>
        <w:t xml:space="preserve">C.4 </w:t>
      </w:r>
      <w:r w:rsidR="006F720A">
        <w:t>Spectrum measurement</w:t>
      </w:r>
    </w:p>
    <w:p w:rsidR="006F720A" w:rsidRPr="00D15E8E" w:rsidRDefault="006F720A" w:rsidP="006F720A">
      <w:pPr>
        <w:pStyle w:val="IEEEStdsParagraph"/>
      </w:pPr>
      <w:r w:rsidRPr="00D15E8E">
        <w:t xml:space="preserve">The spectrum measurement provides the frequency response as perceived by the measuring device. The measurement is performed at the reference point of the measuring device. </w:t>
      </w:r>
    </w:p>
    <w:p w:rsidR="006F720A" w:rsidRPr="00D15E8E" w:rsidRDefault="006F720A" w:rsidP="006F720A">
      <w:pPr>
        <w:pStyle w:val="IEEEStdsParagraph"/>
      </w:pPr>
      <w:r w:rsidRPr="00D15E8E">
        <w:t xml:space="preserve">The spectrum measurement report contains the number of </w:t>
      </w:r>
      <w:r>
        <w:t>sub-channels</w:t>
      </w:r>
      <w:r w:rsidRPr="00D15E8E">
        <w:t xml:space="preserve">, the received signal strength for each </w:t>
      </w:r>
      <w:r>
        <w:t>sub-channel, and the measurement bandwidth</w:t>
      </w:r>
      <w:r w:rsidRPr="00D15E8E">
        <w:t xml:space="preserve">.  </w:t>
      </w:r>
    </w:p>
    <w:p w:rsidR="006F720A" w:rsidRDefault="006F720A" w:rsidP="006F720A">
      <w:pPr>
        <w:pStyle w:val="IEEEStdsParagraph"/>
      </w:pPr>
      <w:r w:rsidRPr="00D15E8E">
        <w:lastRenderedPageBreak/>
        <w:t xml:space="preserve">The number of </w:t>
      </w:r>
      <w:r>
        <w:t>sub-channels</w:t>
      </w:r>
      <w:r w:rsidRPr="00D15E8E">
        <w:t xml:space="preserve"> indicates in</w:t>
      </w:r>
      <w:r>
        <w:t>to</w:t>
      </w:r>
      <w:r w:rsidRPr="00D15E8E">
        <w:t xml:space="preserve"> how many </w:t>
      </w:r>
      <w:r>
        <w:t>sub-channels</w:t>
      </w:r>
      <w:r w:rsidRPr="00D15E8E">
        <w:t xml:space="preserve"> </w:t>
      </w:r>
      <w:r>
        <w:t>the measured and reported</w:t>
      </w:r>
      <w:r w:rsidRPr="00D15E8E">
        <w:t xml:space="preserve"> bandwidth is divided. The number of </w:t>
      </w:r>
      <w:r>
        <w:t xml:space="preserve">sub-channels </w:t>
      </w:r>
      <w:r w:rsidRPr="00D15E8E">
        <w:t xml:space="preserve">value is indicated in the range from 1 to 4095. This field also indicates the number of the </w:t>
      </w:r>
      <w:r>
        <w:t xml:space="preserve">fields indicating the </w:t>
      </w:r>
      <w:r w:rsidRPr="00D15E8E">
        <w:t xml:space="preserve">received signal strength for the </w:t>
      </w:r>
      <w:r>
        <w:t xml:space="preserve">sub-channel </w:t>
      </w:r>
      <w:r w:rsidRPr="00D15E8E">
        <w:t xml:space="preserve">in the frame. </w:t>
      </w:r>
    </w:p>
    <w:p w:rsidR="006F720A" w:rsidRDefault="006F720A" w:rsidP="006F720A">
      <w:pPr>
        <w:pStyle w:val="IEEEStdsParagraph"/>
      </w:pPr>
      <w:r w:rsidRPr="00D15E8E">
        <w:t xml:space="preserve">The received signal strength for the </w:t>
      </w:r>
      <w:r>
        <w:t>sub-channel</w:t>
      </w:r>
      <w:r w:rsidRPr="00D15E8E">
        <w:t xml:space="preserve"> is defined as described for the received signal strength for the measured bandwidth. The received signal strength for the </w:t>
      </w:r>
      <w:r>
        <w:t>sub-channels</w:t>
      </w:r>
      <w:r w:rsidRPr="00D15E8E">
        <w:t xml:space="preserve"> is indicated in </w:t>
      </w:r>
      <w:proofErr w:type="spellStart"/>
      <w:r w:rsidRPr="00D15E8E">
        <w:t>dBm</w:t>
      </w:r>
      <w:proofErr w:type="spellEnd"/>
      <w:r w:rsidRPr="00D15E8E">
        <w:t xml:space="preserve"> and is scaled in steps of 0.5 </w:t>
      </w:r>
      <w:proofErr w:type="spellStart"/>
      <w:r w:rsidRPr="00D15E8E">
        <w:t>dBm</w:t>
      </w:r>
      <w:proofErr w:type="spellEnd"/>
      <w:r w:rsidRPr="00D15E8E">
        <w:t xml:space="preserve"> to obtain values, which cover the range from –134 </w:t>
      </w:r>
      <w:proofErr w:type="spellStart"/>
      <w:r w:rsidRPr="00D15E8E">
        <w:t>dBm</w:t>
      </w:r>
      <w:proofErr w:type="spellEnd"/>
      <w:r>
        <w:t xml:space="preserve"> (value = 0)</w:t>
      </w:r>
      <w:r w:rsidRPr="00D15E8E">
        <w:t xml:space="preserve"> to – </w:t>
      </w:r>
      <w:r>
        <w:t>7</w:t>
      </w:r>
      <w:r w:rsidRPr="00D15E8E">
        <w:t xml:space="preserve"> </w:t>
      </w:r>
      <w:proofErr w:type="spellStart"/>
      <w:r w:rsidRPr="00D15E8E">
        <w:t>dBm</w:t>
      </w:r>
      <w:proofErr w:type="spellEnd"/>
      <w:r>
        <w:t xml:space="preserve"> (value = 254)</w:t>
      </w:r>
      <w:r w:rsidRPr="00D15E8E">
        <w:t>. The fra</w:t>
      </w:r>
      <w:r>
        <w:t>me contains a field for each sub-channel</w:t>
      </w:r>
      <w:r w:rsidRPr="00D15E8E">
        <w:t>.</w:t>
      </w:r>
    </w:p>
    <w:p w:rsidR="006F720A" w:rsidRDefault="006F720A" w:rsidP="006F720A">
      <w:pPr>
        <w:pStyle w:val="IEEEStdsParagraph"/>
      </w:pPr>
      <w:r w:rsidRPr="00D15E8E">
        <w:t xml:space="preserve">The measurement bandwidth </w:t>
      </w:r>
      <w:r>
        <w:t>is indicated in kHz.</w:t>
      </w:r>
    </w:p>
    <w:p w:rsidR="006F720A" w:rsidRDefault="006F720A" w:rsidP="006F720A">
      <w:pPr>
        <w:pStyle w:val="IEEEStdsImage"/>
      </w:pPr>
      <w:r>
        <w:object w:dxaOrig="4959" w:dyaOrig="4023">
          <v:shape id="_x0000_i1028" type="#_x0000_t75" style="width:248.25pt;height:201pt" o:ole="">
            <v:imagedata r:id="rId16" o:title=""/>
          </v:shape>
          <o:OLEObject Type="Embed" ProgID="Word.Document.12" ShapeID="_x0000_i1028" DrawAspect="Content" ObjectID="_1425370639" r:id="rId17">
            <o:FieldCodes>\s</o:FieldCodes>
          </o:OLEObject>
        </w:object>
      </w:r>
    </w:p>
    <w:p w:rsidR="006F720A" w:rsidRDefault="006F720A" w:rsidP="006F720A">
      <w:pPr>
        <w:pStyle w:val="IEEEStdsRegularFigureCaption"/>
        <w:numPr>
          <w:ilvl w:val="0"/>
          <w:numId w:val="29"/>
        </w:numPr>
        <w:tabs>
          <w:tab w:val="clear" w:pos="1008"/>
        </w:tabs>
        <w:ind w:firstLine="0"/>
        <w:rPr>
          <w:lang w:eastAsia="en-US"/>
        </w:rPr>
      </w:pPr>
      <w:r>
        <w:rPr>
          <w:lang w:eastAsia="en-US"/>
        </w:rPr>
        <w:t>— An example of frequency response, measured bandwidth and sub-channel</w:t>
      </w:r>
    </w:p>
    <w:p w:rsidR="006F720A" w:rsidRDefault="009A4713" w:rsidP="009A4713">
      <w:pPr>
        <w:pStyle w:val="Heading2"/>
      </w:pPr>
      <w:r>
        <w:t xml:space="preserve">C.5 </w:t>
      </w:r>
      <w:r w:rsidR="006F720A">
        <w:t>Channel load measurements</w:t>
      </w:r>
    </w:p>
    <w:p w:rsidR="006F720A" w:rsidRDefault="006F720A" w:rsidP="006F720A">
      <w:pPr>
        <w:pStyle w:val="IEEEStdsParagraph"/>
      </w:pPr>
      <w:r w:rsidRPr="00237208">
        <w:t xml:space="preserve">The channel load measurement provides </w:t>
      </w:r>
      <w:r>
        <w:t>a</w:t>
      </w:r>
      <w:r w:rsidRPr="00237208">
        <w:t xml:space="preserve"> channel utilization</w:t>
      </w:r>
      <w:r>
        <w:t xml:space="preserve"> measure as seen by the measuring device. Two different channel load measurement types are defined: Channel load of the network in which the measuring device operates and Total channel load.</w:t>
      </w:r>
    </w:p>
    <w:p w:rsidR="006F720A" w:rsidRPr="005C65AA" w:rsidRDefault="009A4713" w:rsidP="009A4713">
      <w:pPr>
        <w:pStyle w:val="Heading3"/>
      </w:pPr>
      <w:r>
        <w:t xml:space="preserve">C.5.1 </w:t>
      </w:r>
      <w:r w:rsidR="006F720A">
        <w:t>Own network channel occupancy</w:t>
      </w:r>
      <w:r w:rsidR="006F720A" w:rsidRPr="005C65AA">
        <w:t xml:space="preserve"> </w:t>
      </w:r>
    </w:p>
    <w:p w:rsidR="006F720A" w:rsidRDefault="006F720A" w:rsidP="006F720A">
      <w:pPr>
        <w:pStyle w:val="IEEEStdsParagraph"/>
      </w:pPr>
      <w:r>
        <w:t xml:space="preserve">Own network channel </w:t>
      </w:r>
      <w:proofErr w:type="spellStart"/>
      <w:r>
        <w:t>occupance</w:t>
      </w:r>
      <w:proofErr w:type="spellEnd"/>
      <w:r>
        <w:t xml:space="preserve"> is defined as the percentage of time that the measuring device assesses the channel to be utilized by its own network.</w:t>
      </w:r>
    </w:p>
    <w:p w:rsidR="006F720A" w:rsidRDefault="006F720A" w:rsidP="006F720A">
      <w:pPr>
        <w:pStyle w:val="IEEEStdsParagraph"/>
      </w:pPr>
      <w:r>
        <w:t xml:space="preserve">The own network channel </w:t>
      </w:r>
      <w:proofErr w:type="spellStart"/>
      <w:r>
        <w:t>occupance</w:t>
      </w:r>
      <w:proofErr w:type="spellEnd"/>
      <w:r>
        <w:t xml:space="preserve"> </w:t>
      </w:r>
      <w:r w:rsidRPr="003E3C22">
        <w:t xml:space="preserve">is </w:t>
      </w:r>
      <w:r>
        <w:t>indicated</w:t>
      </w:r>
      <w:r w:rsidRPr="003E3C22">
        <w:t xml:space="preserve"> as the percentage of time, linearly scaled with 255 representing</w:t>
      </w:r>
      <w:r>
        <w:t xml:space="preserve"> that the channel is 100%</w:t>
      </w:r>
      <w:r w:rsidRPr="003E3C22">
        <w:t xml:space="preserve"> </w:t>
      </w:r>
      <w:r>
        <w:t>utilized by the own network.</w:t>
      </w:r>
      <w:r w:rsidRPr="003E3C22">
        <w:t xml:space="preserve"> This percentage </w:t>
      </w:r>
      <w:r>
        <w:t>shall be</w:t>
      </w:r>
      <w:r w:rsidRPr="003E3C22">
        <w:t xml:space="preserve"> computed using the following formula:</w:t>
      </w:r>
    </w:p>
    <w:p w:rsidR="006F720A" w:rsidRDefault="006F720A" w:rsidP="006F720A">
      <w:pPr>
        <w:pStyle w:val="IEEEStdsEquation"/>
        <w:numPr>
          <w:ilvl w:val="0"/>
          <w:numId w:val="0"/>
        </w:numPr>
      </w:pPr>
      <w:r w:rsidRPr="00936F11">
        <w:rPr>
          <w:position w:val="-30"/>
        </w:rPr>
        <w:object w:dxaOrig="5340" w:dyaOrig="720">
          <v:shape id="_x0000_i1029" type="#_x0000_t75" style="width:267pt;height:36pt" o:ole="">
            <v:imagedata r:id="rId18" o:title=""/>
          </v:shape>
          <o:OLEObject Type="Embed" ProgID="Equation.3" ShapeID="_x0000_i1029" DrawAspect="Content" ObjectID="_1425370640" r:id="rId19"/>
        </w:object>
      </w:r>
      <w:r>
        <w:tab/>
      </w:r>
      <w:r>
        <w:fldChar w:fldCharType="begin"/>
      </w:r>
      <w:r>
        <w:instrText xml:space="preserve"> LISTNUM STDS_EQ \* MERGEFORMAT </w:instrText>
      </w:r>
      <w:r>
        <w:fldChar w:fldCharType="end"/>
      </w:r>
    </w:p>
    <w:p w:rsidR="006F720A" w:rsidRDefault="006F720A" w:rsidP="006F720A">
      <w:pPr>
        <w:pStyle w:val="IEEEStdsParagraph"/>
        <w:rPr>
          <w:lang w:eastAsia="en-US"/>
        </w:rPr>
      </w:pPr>
      <w:proofErr w:type="gramStart"/>
      <w:r>
        <w:rPr>
          <w:lang w:eastAsia="en-US"/>
        </w:rPr>
        <w:t>where</w:t>
      </w:r>
      <w:proofErr w:type="gramEnd"/>
    </w:p>
    <w:p w:rsidR="006F720A" w:rsidRPr="002F5D7F" w:rsidRDefault="006F720A" w:rsidP="006F720A">
      <w:pPr>
        <w:pStyle w:val="IEEEStdsParagraph"/>
        <w:rPr>
          <w:lang w:eastAsia="en-US"/>
        </w:rPr>
      </w:pPr>
      <w:proofErr w:type="spellStart"/>
      <w:r>
        <w:rPr>
          <w:i/>
          <w:lang w:eastAsia="en-US"/>
        </w:rPr>
        <w:t>Occupancy_time</w:t>
      </w:r>
      <w:proofErr w:type="spellEnd"/>
      <w:r>
        <w:rPr>
          <w:lang w:eastAsia="en-US"/>
        </w:rPr>
        <w:t xml:space="preserve"> = Time that the channel is occupied by the network to which the measuring WSO belongs, and</w:t>
      </w:r>
    </w:p>
    <w:p w:rsidR="006F720A" w:rsidRDefault="006F720A" w:rsidP="006F720A">
      <w:pPr>
        <w:pStyle w:val="IEEEStdsParagraph"/>
        <w:rPr>
          <w:lang w:eastAsia="en-US"/>
        </w:rPr>
      </w:pPr>
      <w:proofErr w:type="spellStart"/>
      <w:r>
        <w:rPr>
          <w:i/>
          <w:lang w:eastAsia="en-US"/>
        </w:rPr>
        <w:t>Measurement_duration</w:t>
      </w:r>
      <w:proofErr w:type="spellEnd"/>
      <w:r>
        <w:rPr>
          <w:lang w:eastAsia="en-US"/>
        </w:rPr>
        <w:t xml:space="preserve"> = Time taken by the measurement</w:t>
      </w:r>
    </w:p>
    <w:p w:rsidR="006F720A" w:rsidRPr="005C65AA" w:rsidRDefault="009A4713" w:rsidP="009A4713">
      <w:pPr>
        <w:pStyle w:val="Heading3"/>
      </w:pPr>
      <w:r>
        <w:t xml:space="preserve">C.5.2 </w:t>
      </w:r>
      <w:r w:rsidR="006F720A" w:rsidRPr="005C65AA">
        <w:t xml:space="preserve">Total channel </w:t>
      </w:r>
      <w:proofErr w:type="spellStart"/>
      <w:r w:rsidR="006F720A">
        <w:t>occupance</w:t>
      </w:r>
      <w:proofErr w:type="spellEnd"/>
    </w:p>
    <w:p w:rsidR="006F720A" w:rsidRDefault="006F720A" w:rsidP="006F720A">
      <w:pPr>
        <w:pStyle w:val="IEEEStdsParagraph"/>
      </w:pPr>
      <w:r>
        <w:t xml:space="preserve">Total channel </w:t>
      </w:r>
      <w:proofErr w:type="spellStart"/>
      <w:r>
        <w:t>occupance</w:t>
      </w:r>
      <w:proofErr w:type="spellEnd"/>
      <w:r>
        <w:t xml:space="preserve"> is defined as the percentage of time that the measuring device assesses the channel to be utilized.</w:t>
      </w:r>
    </w:p>
    <w:p w:rsidR="006F720A" w:rsidRDefault="006F720A" w:rsidP="006F720A">
      <w:pPr>
        <w:pStyle w:val="IEEEStdsParagraph"/>
      </w:pPr>
      <w:r>
        <w:lastRenderedPageBreak/>
        <w:t xml:space="preserve">The total channel </w:t>
      </w:r>
      <w:proofErr w:type="spellStart"/>
      <w:r>
        <w:t>occupance</w:t>
      </w:r>
      <w:proofErr w:type="spellEnd"/>
      <w:r>
        <w:t xml:space="preserve"> </w:t>
      </w:r>
      <w:r w:rsidRPr="003E3C22">
        <w:t xml:space="preserve">is </w:t>
      </w:r>
      <w:r>
        <w:t>indicated</w:t>
      </w:r>
      <w:r w:rsidRPr="003E3C22">
        <w:t xml:space="preserve"> as the percentage of time, linearly scaled with 255 representing</w:t>
      </w:r>
      <w:r>
        <w:t xml:space="preserve"> that the channel is assessed to be utilized 100%</w:t>
      </w:r>
      <w:r w:rsidRPr="003E3C22">
        <w:t xml:space="preserve"> </w:t>
      </w:r>
      <w:r>
        <w:t>of the measurement time.</w:t>
      </w:r>
      <w:r w:rsidRPr="003E3C22">
        <w:t xml:space="preserve"> This percentage </w:t>
      </w:r>
      <w:r>
        <w:t>shall be</w:t>
      </w:r>
      <w:r w:rsidRPr="003E3C22">
        <w:t xml:space="preserve"> computed using the following formula:</w:t>
      </w:r>
    </w:p>
    <w:p w:rsidR="006F720A" w:rsidRDefault="006F720A" w:rsidP="00052C81">
      <w:pPr>
        <w:pStyle w:val="IEEEStdsEquation"/>
        <w:numPr>
          <w:ilvl w:val="0"/>
          <w:numId w:val="0"/>
        </w:numPr>
      </w:pPr>
      <w:r w:rsidRPr="00936F11">
        <w:rPr>
          <w:position w:val="-30"/>
        </w:rPr>
        <w:object w:dxaOrig="6380" w:dyaOrig="720">
          <v:shape id="_x0000_i1030" type="#_x0000_t75" style="width:318.75pt;height:36pt" o:ole="">
            <v:imagedata r:id="rId20" o:title=""/>
          </v:shape>
          <o:OLEObject Type="Embed" ProgID="Equation.3" ShapeID="_x0000_i1030" DrawAspect="Content" ObjectID="_1425370641" r:id="rId21"/>
        </w:object>
      </w:r>
      <w:r>
        <w:tab/>
      </w:r>
      <w:r>
        <w:fldChar w:fldCharType="begin"/>
      </w:r>
      <w:r>
        <w:instrText xml:space="preserve"> LISTNUM STDS_EQ \* MERGEFORMAT </w:instrText>
      </w:r>
      <w:r>
        <w:fldChar w:fldCharType="end"/>
      </w:r>
    </w:p>
    <w:p w:rsidR="006F720A" w:rsidRDefault="006F720A" w:rsidP="006F720A">
      <w:pPr>
        <w:pStyle w:val="IEEEStdsParagraph"/>
        <w:rPr>
          <w:lang w:eastAsia="en-US"/>
        </w:rPr>
      </w:pPr>
      <w:proofErr w:type="gramStart"/>
      <w:r>
        <w:rPr>
          <w:lang w:eastAsia="en-US"/>
        </w:rPr>
        <w:t>where</w:t>
      </w:r>
      <w:proofErr w:type="gramEnd"/>
    </w:p>
    <w:p w:rsidR="006F720A" w:rsidRPr="002F5D7F" w:rsidRDefault="006F720A" w:rsidP="006F720A">
      <w:pPr>
        <w:pStyle w:val="IEEEStdsParagraph"/>
        <w:rPr>
          <w:lang w:eastAsia="en-US"/>
        </w:rPr>
      </w:pPr>
      <w:proofErr w:type="spellStart"/>
      <w:r>
        <w:rPr>
          <w:i/>
          <w:lang w:eastAsia="en-US"/>
        </w:rPr>
        <w:t>Channel_utilized_time</w:t>
      </w:r>
      <w:proofErr w:type="spellEnd"/>
      <w:r>
        <w:rPr>
          <w:lang w:eastAsia="en-US"/>
        </w:rPr>
        <w:t xml:space="preserve"> = Time that the channel is assessed to be utilized, and</w:t>
      </w:r>
    </w:p>
    <w:p w:rsidR="006F720A" w:rsidRDefault="006F720A" w:rsidP="006F720A">
      <w:pPr>
        <w:pStyle w:val="IEEEStdsParagraph"/>
        <w:rPr>
          <w:lang w:eastAsia="en-US"/>
        </w:rPr>
      </w:pPr>
      <w:proofErr w:type="spellStart"/>
      <w:r>
        <w:rPr>
          <w:i/>
          <w:lang w:eastAsia="en-US"/>
        </w:rPr>
        <w:t>Measurement_duration</w:t>
      </w:r>
      <w:proofErr w:type="spellEnd"/>
      <w:r>
        <w:rPr>
          <w:lang w:eastAsia="en-US"/>
        </w:rPr>
        <w:t xml:space="preserve"> = Time taken by the measurement</w:t>
      </w:r>
    </w:p>
    <w:p w:rsidR="006F720A" w:rsidRDefault="009A4713" w:rsidP="009A4713">
      <w:pPr>
        <w:pStyle w:val="Heading2"/>
      </w:pPr>
      <w:r>
        <w:t xml:space="preserve">C.6 </w:t>
      </w:r>
      <w:r w:rsidR="006F720A">
        <w:t>Measurements detecting other spectrum users</w:t>
      </w:r>
    </w:p>
    <w:p w:rsidR="006F720A" w:rsidRPr="007620C0" w:rsidRDefault="006F720A" w:rsidP="006F720A">
      <w:pPr>
        <w:pStyle w:val="IEEEStdsParagraph"/>
      </w:pPr>
      <w:r w:rsidRPr="007620C0">
        <w:t>These mea</w:t>
      </w:r>
      <w:r>
        <w:t>surements enable a measuring device to report operation of other wireless transmitters, which it has detected on the TV band spectrum. A CE that supports these measurement reports is connected to a WSO that has capabilities to recognize the type of the other wireless transmitter that it reports. As an example the measuring device may have spectrum sensor with feature detector capable of detecting specific radio access technology, or it may recognize the operation of other wireless transmitters because it supports the same radio access technology.</w:t>
      </w:r>
    </w:p>
    <w:p w:rsidR="006F720A" w:rsidRDefault="006F720A" w:rsidP="006F720A">
      <w:pPr>
        <w:pStyle w:val="IEEEStdsParagraph"/>
        <w:rPr>
          <w:lang w:eastAsia="en-US"/>
        </w:rPr>
      </w:pPr>
      <w:r>
        <w:t>RAT of the</w:t>
      </w:r>
      <w:r w:rsidRPr="00770D05">
        <w:t xml:space="preserve"> </w:t>
      </w:r>
      <w:r>
        <w:t>detected wireless transmitter is indicated with technology type field.</w:t>
      </w:r>
    </w:p>
    <w:sectPr w:rsidR="006F720A" w:rsidSect="00DA6E65">
      <w:headerReference w:type="even" r:id="rId22"/>
      <w:headerReference w:type="default" r:id="rId23"/>
      <w:footerReference w:type="even" r:id="rId24"/>
      <w:footerReference w:type="default" r:id="rId25"/>
      <w:headerReference w:type="first" r:id="rId26"/>
      <w:footerReference w:type="first" r:id="rId27"/>
      <w:pgSz w:w="12240" w:h="15840" w:code="1"/>
      <w:pgMar w:top="1080" w:right="1080" w:bottom="1080" w:left="1080" w:header="432" w:footer="432" w:gutter="7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2A2" w:rsidRDefault="001C62A2">
      <w:r>
        <w:separator/>
      </w:r>
    </w:p>
  </w:endnote>
  <w:endnote w:type="continuationSeparator" w:id="0">
    <w:p w:rsidR="001C62A2" w:rsidRDefault="001C6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299" w:rsidRDefault="009762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38A" w:rsidRPr="00F53F59" w:rsidRDefault="006A138A">
    <w:pPr>
      <w:pStyle w:val="Footer"/>
      <w:tabs>
        <w:tab w:val="clear" w:pos="6480"/>
        <w:tab w:val="center" w:pos="4680"/>
        <w:tab w:val="right" w:pos="9360"/>
      </w:tabs>
      <w:rPr>
        <w:lang w:val="fi-FI" w:eastAsia="ja-JP"/>
      </w:rPr>
    </w:pPr>
    <w:r>
      <w:fldChar w:fldCharType="begin"/>
    </w:r>
    <w:r w:rsidRPr="001F23C2">
      <w:rPr>
        <w:lang w:val="fi-FI"/>
      </w:rPr>
      <w:instrText xml:space="preserve"> SUBJECT  \* MERGEFORMAT </w:instrText>
    </w:r>
    <w:r>
      <w:fldChar w:fldCharType="separate"/>
    </w:r>
    <w:r w:rsidRPr="00535F36">
      <w:rPr>
        <w:lang w:val="fi-FI"/>
      </w:rPr>
      <w:t>Submission</w:t>
    </w:r>
    <w:r>
      <w:fldChar w:fldCharType="end"/>
    </w:r>
    <w:r w:rsidRPr="00F53F59">
      <w:rPr>
        <w:lang w:val="fi-FI"/>
      </w:rPr>
      <w:tab/>
      <w:t xml:space="preserve">page </w:t>
    </w:r>
    <w:r>
      <w:fldChar w:fldCharType="begin"/>
    </w:r>
    <w:r w:rsidRPr="00F53F59">
      <w:rPr>
        <w:lang w:val="fi-FI"/>
      </w:rPr>
      <w:instrText xml:space="preserve">page </w:instrText>
    </w:r>
    <w:r>
      <w:fldChar w:fldCharType="separate"/>
    </w:r>
    <w:r w:rsidR="009A4713">
      <w:rPr>
        <w:noProof/>
        <w:lang w:val="fi-FI"/>
      </w:rPr>
      <w:t>2</w:t>
    </w:r>
    <w:r>
      <w:fldChar w:fldCharType="end"/>
    </w:r>
    <w:r w:rsidRPr="00F53F59">
      <w:rPr>
        <w:lang w:val="fi-FI"/>
      </w:rPr>
      <w:tab/>
    </w:r>
    <w:r w:rsidRPr="001F23C2">
      <w:rPr>
        <w:lang w:val="fi-FI" w:eastAsia="ja-JP"/>
      </w:rPr>
      <w:t>Mika Kasslin, Nokia</w:t>
    </w:r>
  </w:p>
  <w:p w:rsidR="006A138A" w:rsidRPr="00F53F59" w:rsidRDefault="006A138A">
    <w:pPr>
      <w:rPr>
        <w:lang w:val="fi-F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299" w:rsidRDefault="009762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2A2" w:rsidRDefault="001C62A2">
      <w:r>
        <w:separator/>
      </w:r>
    </w:p>
  </w:footnote>
  <w:footnote w:type="continuationSeparator" w:id="0">
    <w:p w:rsidR="001C62A2" w:rsidRDefault="001C62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299" w:rsidRDefault="009762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38A" w:rsidRDefault="00976299">
    <w:pPr>
      <w:pStyle w:val="Header"/>
      <w:tabs>
        <w:tab w:val="clear" w:pos="6480"/>
        <w:tab w:val="center" w:pos="4680"/>
        <w:tab w:val="right" w:pos="9360"/>
      </w:tabs>
      <w:rPr>
        <w:lang w:eastAsia="ja-JP"/>
      </w:rPr>
    </w:pPr>
    <w:r>
      <w:rPr>
        <w:lang w:eastAsia="ja-JP"/>
      </w:rPr>
      <w:t>March</w:t>
    </w:r>
    <w:r w:rsidR="006A138A">
      <w:rPr>
        <w:rFonts w:hint="eastAsia"/>
        <w:lang w:eastAsia="ja-JP"/>
      </w:rPr>
      <w:t xml:space="preserve"> 2013</w:t>
    </w:r>
    <w:r w:rsidR="006A138A">
      <w:tab/>
    </w:r>
    <w:r w:rsidR="006A138A">
      <w:tab/>
    </w:r>
    <w:r w:rsidR="006A138A">
      <w:rPr>
        <w:rFonts w:hint="eastAsia"/>
        <w:lang w:eastAsia="ja-JP"/>
      </w:rPr>
      <w:t>doc.: IEEE 802.19-13/00</w:t>
    </w:r>
    <w:r>
      <w:rPr>
        <w:lang w:eastAsia="ja-JP"/>
      </w:rPr>
      <w:t>35</w:t>
    </w:r>
    <w:r w:rsidR="006A138A">
      <w:rPr>
        <w:rFonts w:hint="eastAsia"/>
        <w:lang w:eastAsia="ja-JP"/>
      </w:rPr>
      <w:t>r0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299" w:rsidRDefault="009762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9449B"/>
    <w:multiLevelType w:val="hybridMultilevel"/>
    <w:tmpl w:val="3DAEB15C"/>
    <w:lvl w:ilvl="0" w:tplc="D186B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3">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7A4170"/>
    <w:multiLevelType w:val="hybridMultilevel"/>
    <w:tmpl w:val="534CD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Heading2"/>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Heading3"/>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Heading4"/>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Heading5"/>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Heading6"/>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37823E7E"/>
    <w:multiLevelType w:val="hybridMultilevel"/>
    <w:tmpl w:val="2CD8D0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A093A69"/>
    <w:multiLevelType w:val="hybridMultilevel"/>
    <w:tmpl w:val="F84AC3E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3A9A60E1"/>
    <w:multiLevelType w:val="hybridMultilevel"/>
    <w:tmpl w:val="B2BED0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44ED6A3D"/>
    <w:multiLevelType w:val="hybridMultilevel"/>
    <w:tmpl w:val="FE38346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462951A3"/>
    <w:multiLevelType w:val="hybridMultilevel"/>
    <w:tmpl w:val="7DBAC0B8"/>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AB1252C"/>
    <w:multiLevelType w:val="hybridMultilevel"/>
    <w:tmpl w:val="3DAEB15C"/>
    <w:lvl w:ilvl="0" w:tplc="D186B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D70690"/>
    <w:multiLevelType w:val="hybridMultilevel"/>
    <w:tmpl w:val="C2C82D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E3C1D72"/>
    <w:multiLevelType w:val="singleLevel"/>
    <w:tmpl w:val="68AE471A"/>
    <w:lvl w:ilvl="0">
      <w:start w:val="1"/>
      <w:numFmt w:val="decimal"/>
      <w:pStyle w:val="IEEEStdsLevel5Header"/>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6">
    <w:nsid w:val="4F4A04EC"/>
    <w:multiLevelType w:val="hybridMultilevel"/>
    <w:tmpl w:val="7D5A7BFC"/>
    <w:lvl w:ilvl="0" w:tplc="D186B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BC2C8A"/>
    <w:multiLevelType w:val="hybridMultilevel"/>
    <w:tmpl w:val="E5C685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5007690F"/>
    <w:multiLevelType w:val="hybridMultilevel"/>
    <w:tmpl w:val="6B68D2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591B339B"/>
    <w:multiLevelType w:val="hybridMultilevel"/>
    <w:tmpl w:val="3DAEB15C"/>
    <w:lvl w:ilvl="0" w:tplc="D186B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3924E8"/>
    <w:multiLevelType w:val="hybridMultilevel"/>
    <w:tmpl w:val="31107BFC"/>
    <w:lvl w:ilvl="0" w:tplc="D35AB16C">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30C09FF"/>
    <w:multiLevelType w:val="hybridMultilevel"/>
    <w:tmpl w:val="3DAEB15C"/>
    <w:lvl w:ilvl="0" w:tplc="D186B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154085"/>
    <w:multiLevelType w:val="hybridMultilevel"/>
    <w:tmpl w:val="D63EA0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70A964BC"/>
    <w:multiLevelType w:val="multilevel"/>
    <w:tmpl w:val="DC404290"/>
    <w:lvl w:ilvl="0">
      <w:start w:val="7"/>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5">
    <w:nsid w:val="71691488"/>
    <w:multiLevelType w:val="hybridMultilevel"/>
    <w:tmpl w:val="B78AD5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71E47D50"/>
    <w:multiLevelType w:val="hybridMultilevel"/>
    <w:tmpl w:val="8EFCBC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781061BA"/>
    <w:multiLevelType w:val="hybridMultilevel"/>
    <w:tmpl w:val="FB4072B2"/>
    <w:lvl w:ilvl="0" w:tplc="0F9E726C">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BE24C4"/>
    <w:multiLevelType w:val="hybridMultilevel"/>
    <w:tmpl w:val="5D52AD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7E4A2812"/>
    <w:multiLevelType w:val="hybridMultilevel"/>
    <w:tmpl w:val="882C850E"/>
    <w:lvl w:ilvl="0" w:tplc="F73077AC">
      <w:start w:val="1"/>
      <w:numFmt w:val="bullet"/>
      <w:pStyle w:val="IEEEStdsUnorderedList"/>
      <w:lvlText w:val=""/>
      <w:lvlJc w:val="left"/>
      <w:pPr>
        <w:ind w:left="825" w:hanging="360"/>
      </w:pPr>
      <w:rPr>
        <w:rFonts w:ascii="Symbol" w:hAnsi="Symbol" w:hint="default"/>
      </w:rPr>
    </w:lvl>
    <w:lvl w:ilvl="1" w:tplc="772C39F4">
      <w:start w:val="1"/>
      <w:numFmt w:val="bullet"/>
      <w:lvlText w:val="o"/>
      <w:lvlJc w:val="left"/>
      <w:pPr>
        <w:ind w:left="1545" w:hanging="360"/>
      </w:pPr>
      <w:rPr>
        <w:rFonts w:ascii="Courier New" w:hAnsi="Courier New" w:cs="Courier New" w:hint="default"/>
      </w:rPr>
    </w:lvl>
    <w:lvl w:ilvl="2" w:tplc="D302AA3E" w:tentative="1">
      <w:start w:val="1"/>
      <w:numFmt w:val="bullet"/>
      <w:lvlText w:val=""/>
      <w:lvlJc w:val="left"/>
      <w:pPr>
        <w:ind w:left="2265" w:hanging="360"/>
      </w:pPr>
      <w:rPr>
        <w:rFonts w:ascii="Wingdings" w:hAnsi="Wingdings" w:hint="default"/>
      </w:rPr>
    </w:lvl>
    <w:lvl w:ilvl="3" w:tplc="BDDAFFB8" w:tentative="1">
      <w:start w:val="1"/>
      <w:numFmt w:val="bullet"/>
      <w:lvlText w:val=""/>
      <w:lvlJc w:val="left"/>
      <w:pPr>
        <w:ind w:left="2985" w:hanging="360"/>
      </w:pPr>
      <w:rPr>
        <w:rFonts w:ascii="Symbol" w:hAnsi="Symbol" w:hint="default"/>
      </w:rPr>
    </w:lvl>
    <w:lvl w:ilvl="4" w:tplc="F9A6F23E" w:tentative="1">
      <w:start w:val="1"/>
      <w:numFmt w:val="bullet"/>
      <w:lvlText w:val="o"/>
      <w:lvlJc w:val="left"/>
      <w:pPr>
        <w:ind w:left="3705" w:hanging="360"/>
      </w:pPr>
      <w:rPr>
        <w:rFonts w:ascii="Courier New" w:hAnsi="Courier New" w:cs="Courier New" w:hint="default"/>
      </w:rPr>
    </w:lvl>
    <w:lvl w:ilvl="5" w:tplc="B3401D76" w:tentative="1">
      <w:start w:val="1"/>
      <w:numFmt w:val="bullet"/>
      <w:lvlText w:val=""/>
      <w:lvlJc w:val="left"/>
      <w:pPr>
        <w:ind w:left="4425" w:hanging="360"/>
      </w:pPr>
      <w:rPr>
        <w:rFonts w:ascii="Wingdings" w:hAnsi="Wingdings" w:hint="default"/>
      </w:rPr>
    </w:lvl>
    <w:lvl w:ilvl="6" w:tplc="B066E28C" w:tentative="1">
      <w:start w:val="1"/>
      <w:numFmt w:val="bullet"/>
      <w:lvlText w:val=""/>
      <w:lvlJc w:val="left"/>
      <w:pPr>
        <w:ind w:left="5145" w:hanging="360"/>
      </w:pPr>
      <w:rPr>
        <w:rFonts w:ascii="Symbol" w:hAnsi="Symbol" w:hint="default"/>
      </w:rPr>
    </w:lvl>
    <w:lvl w:ilvl="7" w:tplc="D180CF10" w:tentative="1">
      <w:start w:val="1"/>
      <w:numFmt w:val="bullet"/>
      <w:lvlText w:val="o"/>
      <w:lvlJc w:val="left"/>
      <w:pPr>
        <w:ind w:left="5865" w:hanging="360"/>
      </w:pPr>
      <w:rPr>
        <w:rFonts w:ascii="Courier New" w:hAnsi="Courier New" w:cs="Courier New" w:hint="default"/>
      </w:rPr>
    </w:lvl>
    <w:lvl w:ilvl="8" w:tplc="1F86B742" w:tentative="1">
      <w:start w:val="1"/>
      <w:numFmt w:val="bullet"/>
      <w:lvlText w:val=""/>
      <w:lvlJc w:val="left"/>
      <w:pPr>
        <w:ind w:left="6585" w:hanging="360"/>
      </w:pPr>
      <w:rPr>
        <w:rFonts w:ascii="Wingdings" w:hAnsi="Wingdings" w:hint="default"/>
      </w:rPr>
    </w:lvl>
  </w:abstractNum>
  <w:num w:numId="1">
    <w:abstractNumId w:val="3"/>
  </w:num>
  <w:num w:numId="2">
    <w:abstractNumId w:val="29"/>
  </w:num>
  <w:num w:numId="3">
    <w:abstractNumId w:val="1"/>
  </w:num>
  <w:num w:numId="4">
    <w:abstractNumId w:val="23"/>
  </w:num>
  <w:num w:numId="5">
    <w:abstractNumId w:val="6"/>
  </w:num>
  <w:num w:numId="6">
    <w:abstractNumId w:val="2"/>
  </w:num>
  <w:num w:numId="7">
    <w:abstractNumId w:val="24"/>
  </w:num>
  <w:num w:numId="8">
    <w:abstractNumId w:val="18"/>
  </w:num>
  <w:num w:numId="9">
    <w:abstractNumId w:val="14"/>
  </w:num>
  <w:num w:numId="10">
    <w:abstractNumId w:val="9"/>
  </w:num>
  <w:num w:numId="11">
    <w:abstractNumId w:val="11"/>
  </w:num>
  <w:num w:numId="12">
    <w:abstractNumId w:val="10"/>
  </w:num>
  <w:num w:numId="13">
    <w:abstractNumId w:val="20"/>
  </w:num>
  <w:num w:numId="14">
    <w:abstractNumId w:val="12"/>
  </w:num>
  <w:num w:numId="15">
    <w:abstractNumId w:val="22"/>
  </w:num>
  <w:num w:numId="16">
    <w:abstractNumId w:val="17"/>
  </w:num>
  <w:num w:numId="17">
    <w:abstractNumId w:val="4"/>
  </w:num>
  <w:num w:numId="18">
    <w:abstractNumId w:val="25"/>
  </w:num>
  <w:num w:numId="19">
    <w:abstractNumId w:val="28"/>
  </w:num>
  <w:num w:numId="20">
    <w:abstractNumId w:val="7"/>
  </w:num>
  <w:num w:numId="21">
    <w:abstractNumId w:val="26"/>
  </w:num>
  <w:num w:numId="22">
    <w:abstractNumId w:val="27"/>
  </w:num>
  <w:num w:numId="23">
    <w:abstractNumId w:val="19"/>
  </w:num>
  <w:num w:numId="24">
    <w:abstractNumId w:val="21"/>
  </w:num>
  <w:num w:numId="25">
    <w:abstractNumId w:val="13"/>
  </w:num>
  <w:num w:numId="26">
    <w:abstractNumId w:val="0"/>
  </w:num>
  <w:num w:numId="27">
    <w:abstractNumId w:val="16"/>
  </w:num>
  <w:num w:numId="28">
    <w:abstractNumId w:val="5"/>
  </w:num>
  <w:num w:numId="29">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7B4"/>
    <w:rsid w:val="00004654"/>
    <w:rsid w:val="000057A1"/>
    <w:rsid w:val="00007D9A"/>
    <w:rsid w:val="0001189D"/>
    <w:rsid w:val="00011E0E"/>
    <w:rsid w:val="000129A4"/>
    <w:rsid w:val="00013053"/>
    <w:rsid w:val="000139C3"/>
    <w:rsid w:val="00013BBF"/>
    <w:rsid w:val="0001408D"/>
    <w:rsid w:val="00015A3B"/>
    <w:rsid w:val="000167BE"/>
    <w:rsid w:val="00016E8E"/>
    <w:rsid w:val="0002271D"/>
    <w:rsid w:val="000234B5"/>
    <w:rsid w:val="00024BE3"/>
    <w:rsid w:val="000268B4"/>
    <w:rsid w:val="00026C81"/>
    <w:rsid w:val="00030ED6"/>
    <w:rsid w:val="0003122E"/>
    <w:rsid w:val="00040421"/>
    <w:rsid w:val="00040451"/>
    <w:rsid w:val="00040BAF"/>
    <w:rsid w:val="000414E4"/>
    <w:rsid w:val="000418E1"/>
    <w:rsid w:val="00041C1F"/>
    <w:rsid w:val="00042057"/>
    <w:rsid w:val="000420C9"/>
    <w:rsid w:val="000458FE"/>
    <w:rsid w:val="00045DF0"/>
    <w:rsid w:val="00046019"/>
    <w:rsid w:val="000473EB"/>
    <w:rsid w:val="00047474"/>
    <w:rsid w:val="00047873"/>
    <w:rsid w:val="00047B57"/>
    <w:rsid w:val="00052C81"/>
    <w:rsid w:val="00052FE4"/>
    <w:rsid w:val="0005443E"/>
    <w:rsid w:val="00056D51"/>
    <w:rsid w:val="00061E72"/>
    <w:rsid w:val="00063A76"/>
    <w:rsid w:val="000641B6"/>
    <w:rsid w:val="00064B84"/>
    <w:rsid w:val="0007095B"/>
    <w:rsid w:val="00071129"/>
    <w:rsid w:val="00071807"/>
    <w:rsid w:val="000719BB"/>
    <w:rsid w:val="00073AF4"/>
    <w:rsid w:val="00075963"/>
    <w:rsid w:val="00077125"/>
    <w:rsid w:val="000800D7"/>
    <w:rsid w:val="0008150F"/>
    <w:rsid w:val="00081724"/>
    <w:rsid w:val="00084D29"/>
    <w:rsid w:val="00085C82"/>
    <w:rsid w:val="00086F5A"/>
    <w:rsid w:val="00087955"/>
    <w:rsid w:val="00090215"/>
    <w:rsid w:val="00090E0E"/>
    <w:rsid w:val="00093E11"/>
    <w:rsid w:val="000944EE"/>
    <w:rsid w:val="000959BA"/>
    <w:rsid w:val="000976E0"/>
    <w:rsid w:val="000A07CD"/>
    <w:rsid w:val="000A1F18"/>
    <w:rsid w:val="000A3118"/>
    <w:rsid w:val="000A4042"/>
    <w:rsid w:val="000A7579"/>
    <w:rsid w:val="000B00FE"/>
    <w:rsid w:val="000B1371"/>
    <w:rsid w:val="000B1888"/>
    <w:rsid w:val="000B1D57"/>
    <w:rsid w:val="000B2DA1"/>
    <w:rsid w:val="000B36AC"/>
    <w:rsid w:val="000B39E7"/>
    <w:rsid w:val="000B63A8"/>
    <w:rsid w:val="000C2A0D"/>
    <w:rsid w:val="000C3C92"/>
    <w:rsid w:val="000C490A"/>
    <w:rsid w:val="000C652C"/>
    <w:rsid w:val="000D0ADC"/>
    <w:rsid w:val="000D0DA4"/>
    <w:rsid w:val="000D1545"/>
    <w:rsid w:val="000D1EF5"/>
    <w:rsid w:val="000D2770"/>
    <w:rsid w:val="000D3D65"/>
    <w:rsid w:val="000D4302"/>
    <w:rsid w:val="000D4D42"/>
    <w:rsid w:val="000E1556"/>
    <w:rsid w:val="000E1E7F"/>
    <w:rsid w:val="000E3C8A"/>
    <w:rsid w:val="000E3F93"/>
    <w:rsid w:val="000E4190"/>
    <w:rsid w:val="000E4A23"/>
    <w:rsid w:val="000E6FB6"/>
    <w:rsid w:val="000E70C6"/>
    <w:rsid w:val="000F2199"/>
    <w:rsid w:val="000F4F44"/>
    <w:rsid w:val="000F5ED6"/>
    <w:rsid w:val="000F7A5E"/>
    <w:rsid w:val="001000FC"/>
    <w:rsid w:val="001007E4"/>
    <w:rsid w:val="0010104D"/>
    <w:rsid w:val="00101C4A"/>
    <w:rsid w:val="00103BDA"/>
    <w:rsid w:val="00104FA1"/>
    <w:rsid w:val="0010545E"/>
    <w:rsid w:val="00106122"/>
    <w:rsid w:val="0011034E"/>
    <w:rsid w:val="00110FED"/>
    <w:rsid w:val="00112ECE"/>
    <w:rsid w:val="00113A4B"/>
    <w:rsid w:val="00114126"/>
    <w:rsid w:val="001141F8"/>
    <w:rsid w:val="0011622D"/>
    <w:rsid w:val="0012005A"/>
    <w:rsid w:val="00121BBF"/>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530A"/>
    <w:rsid w:val="00177935"/>
    <w:rsid w:val="00177B0E"/>
    <w:rsid w:val="0018068F"/>
    <w:rsid w:val="00180B43"/>
    <w:rsid w:val="00181942"/>
    <w:rsid w:val="00181C16"/>
    <w:rsid w:val="001833DB"/>
    <w:rsid w:val="001845C7"/>
    <w:rsid w:val="00185AA4"/>
    <w:rsid w:val="00190C46"/>
    <w:rsid w:val="00190EDC"/>
    <w:rsid w:val="00192D80"/>
    <w:rsid w:val="001959E7"/>
    <w:rsid w:val="001960D7"/>
    <w:rsid w:val="00197073"/>
    <w:rsid w:val="001A0AD0"/>
    <w:rsid w:val="001A16B2"/>
    <w:rsid w:val="001A1B4F"/>
    <w:rsid w:val="001A20B5"/>
    <w:rsid w:val="001A4F26"/>
    <w:rsid w:val="001A66A4"/>
    <w:rsid w:val="001A676C"/>
    <w:rsid w:val="001A7094"/>
    <w:rsid w:val="001B0476"/>
    <w:rsid w:val="001B1999"/>
    <w:rsid w:val="001B1B5A"/>
    <w:rsid w:val="001B3BF3"/>
    <w:rsid w:val="001B583F"/>
    <w:rsid w:val="001C02D6"/>
    <w:rsid w:val="001C28AF"/>
    <w:rsid w:val="001C2E50"/>
    <w:rsid w:val="001C427A"/>
    <w:rsid w:val="001C458B"/>
    <w:rsid w:val="001C4FD3"/>
    <w:rsid w:val="001C62A2"/>
    <w:rsid w:val="001C64A5"/>
    <w:rsid w:val="001C75AF"/>
    <w:rsid w:val="001D4E1E"/>
    <w:rsid w:val="001D5D27"/>
    <w:rsid w:val="001D64E2"/>
    <w:rsid w:val="001D6861"/>
    <w:rsid w:val="001E05FA"/>
    <w:rsid w:val="001E1408"/>
    <w:rsid w:val="001E29A1"/>
    <w:rsid w:val="001E2FA1"/>
    <w:rsid w:val="001E57E4"/>
    <w:rsid w:val="001E5CCF"/>
    <w:rsid w:val="001E68EA"/>
    <w:rsid w:val="001F083A"/>
    <w:rsid w:val="001F0965"/>
    <w:rsid w:val="001F0B6D"/>
    <w:rsid w:val="001F21B4"/>
    <w:rsid w:val="001F23C2"/>
    <w:rsid w:val="001F3F33"/>
    <w:rsid w:val="001F4217"/>
    <w:rsid w:val="001F4E27"/>
    <w:rsid w:val="001F60BA"/>
    <w:rsid w:val="001F6E32"/>
    <w:rsid w:val="001F7257"/>
    <w:rsid w:val="00200289"/>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50F"/>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492A"/>
    <w:rsid w:val="0027603A"/>
    <w:rsid w:val="00276362"/>
    <w:rsid w:val="002779FE"/>
    <w:rsid w:val="00277A51"/>
    <w:rsid w:val="00281056"/>
    <w:rsid w:val="00282E3C"/>
    <w:rsid w:val="002854EE"/>
    <w:rsid w:val="00285F44"/>
    <w:rsid w:val="002867F1"/>
    <w:rsid w:val="00287378"/>
    <w:rsid w:val="002901A8"/>
    <w:rsid w:val="00290F30"/>
    <w:rsid w:val="00292092"/>
    <w:rsid w:val="0029248F"/>
    <w:rsid w:val="00296022"/>
    <w:rsid w:val="002A0A51"/>
    <w:rsid w:val="002A4A03"/>
    <w:rsid w:val="002A67F1"/>
    <w:rsid w:val="002A6A7D"/>
    <w:rsid w:val="002B2E4E"/>
    <w:rsid w:val="002B3D9D"/>
    <w:rsid w:val="002B5528"/>
    <w:rsid w:val="002B6EE2"/>
    <w:rsid w:val="002C0695"/>
    <w:rsid w:val="002C4215"/>
    <w:rsid w:val="002C6F70"/>
    <w:rsid w:val="002D0B03"/>
    <w:rsid w:val="002D1F5F"/>
    <w:rsid w:val="002D256D"/>
    <w:rsid w:val="002D4168"/>
    <w:rsid w:val="002D515C"/>
    <w:rsid w:val="002D72FB"/>
    <w:rsid w:val="002E04A0"/>
    <w:rsid w:val="002E203E"/>
    <w:rsid w:val="002E62C2"/>
    <w:rsid w:val="002E6556"/>
    <w:rsid w:val="002E748A"/>
    <w:rsid w:val="002E7F71"/>
    <w:rsid w:val="002F06E4"/>
    <w:rsid w:val="002F2B0C"/>
    <w:rsid w:val="002F5F8A"/>
    <w:rsid w:val="002F6349"/>
    <w:rsid w:val="002F6AC5"/>
    <w:rsid w:val="003004F0"/>
    <w:rsid w:val="00300E65"/>
    <w:rsid w:val="003015AE"/>
    <w:rsid w:val="00302809"/>
    <w:rsid w:val="00303E10"/>
    <w:rsid w:val="00304B34"/>
    <w:rsid w:val="00305771"/>
    <w:rsid w:val="0030662E"/>
    <w:rsid w:val="00306EA1"/>
    <w:rsid w:val="00307930"/>
    <w:rsid w:val="003107CB"/>
    <w:rsid w:val="00312099"/>
    <w:rsid w:val="00312890"/>
    <w:rsid w:val="0031385C"/>
    <w:rsid w:val="00313FE4"/>
    <w:rsid w:val="00315FE4"/>
    <w:rsid w:val="00317466"/>
    <w:rsid w:val="00317F2F"/>
    <w:rsid w:val="003212D9"/>
    <w:rsid w:val="00322346"/>
    <w:rsid w:val="0032374C"/>
    <w:rsid w:val="00324312"/>
    <w:rsid w:val="003248BB"/>
    <w:rsid w:val="00325448"/>
    <w:rsid w:val="0032642B"/>
    <w:rsid w:val="00327E61"/>
    <w:rsid w:val="00330F8E"/>
    <w:rsid w:val="0033177F"/>
    <w:rsid w:val="0033365A"/>
    <w:rsid w:val="00333E08"/>
    <w:rsid w:val="00334709"/>
    <w:rsid w:val="00334E9D"/>
    <w:rsid w:val="00337EDC"/>
    <w:rsid w:val="00342744"/>
    <w:rsid w:val="00342914"/>
    <w:rsid w:val="00347BC0"/>
    <w:rsid w:val="00350455"/>
    <w:rsid w:val="00351B26"/>
    <w:rsid w:val="00353D85"/>
    <w:rsid w:val="00354057"/>
    <w:rsid w:val="00354100"/>
    <w:rsid w:val="00356107"/>
    <w:rsid w:val="003601B5"/>
    <w:rsid w:val="00360D3D"/>
    <w:rsid w:val="0036147B"/>
    <w:rsid w:val="00363C4E"/>
    <w:rsid w:val="00365BD7"/>
    <w:rsid w:val="00370EE7"/>
    <w:rsid w:val="00371CFE"/>
    <w:rsid w:val="003753C7"/>
    <w:rsid w:val="00376623"/>
    <w:rsid w:val="003767F4"/>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5FD3"/>
    <w:rsid w:val="003C6C10"/>
    <w:rsid w:val="003C7BA5"/>
    <w:rsid w:val="003D398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6641"/>
    <w:rsid w:val="00427CF5"/>
    <w:rsid w:val="00431463"/>
    <w:rsid w:val="00432D0C"/>
    <w:rsid w:val="00432F74"/>
    <w:rsid w:val="00433621"/>
    <w:rsid w:val="004345B6"/>
    <w:rsid w:val="00436224"/>
    <w:rsid w:val="004367F9"/>
    <w:rsid w:val="004419E0"/>
    <w:rsid w:val="00442FC6"/>
    <w:rsid w:val="004431CA"/>
    <w:rsid w:val="0044326A"/>
    <w:rsid w:val="00443E29"/>
    <w:rsid w:val="00446F9A"/>
    <w:rsid w:val="004516C9"/>
    <w:rsid w:val="00454513"/>
    <w:rsid w:val="00454D87"/>
    <w:rsid w:val="004552CB"/>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A6C"/>
    <w:rsid w:val="004A3809"/>
    <w:rsid w:val="004A413A"/>
    <w:rsid w:val="004A4E42"/>
    <w:rsid w:val="004A55B0"/>
    <w:rsid w:val="004B0710"/>
    <w:rsid w:val="004B0BE0"/>
    <w:rsid w:val="004B3AD5"/>
    <w:rsid w:val="004B3F0E"/>
    <w:rsid w:val="004B54A0"/>
    <w:rsid w:val="004B7E97"/>
    <w:rsid w:val="004C22A9"/>
    <w:rsid w:val="004C2304"/>
    <w:rsid w:val="004C2400"/>
    <w:rsid w:val="004C3CBB"/>
    <w:rsid w:val="004C5681"/>
    <w:rsid w:val="004C581C"/>
    <w:rsid w:val="004C5908"/>
    <w:rsid w:val="004C6313"/>
    <w:rsid w:val="004C6BBE"/>
    <w:rsid w:val="004D2052"/>
    <w:rsid w:val="004D2057"/>
    <w:rsid w:val="004D2108"/>
    <w:rsid w:val="004D76DB"/>
    <w:rsid w:val="004D7C26"/>
    <w:rsid w:val="004E0F10"/>
    <w:rsid w:val="004E4794"/>
    <w:rsid w:val="004E4D6F"/>
    <w:rsid w:val="004E512B"/>
    <w:rsid w:val="004F382A"/>
    <w:rsid w:val="005004C8"/>
    <w:rsid w:val="005018B7"/>
    <w:rsid w:val="005044EF"/>
    <w:rsid w:val="00504B14"/>
    <w:rsid w:val="00505C16"/>
    <w:rsid w:val="0050671E"/>
    <w:rsid w:val="00506F25"/>
    <w:rsid w:val="00511AD7"/>
    <w:rsid w:val="005126F2"/>
    <w:rsid w:val="00515B64"/>
    <w:rsid w:val="00515E5C"/>
    <w:rsid w:val="00522243"/>
    <w:rsid w:val="00522FA9"/>
    <w:rsid w:val="005234BF"/>
    <w:rsid w:val="00524456"/>
    <w:rsid w:val="00525BF2"/>
    <w:rsid w:val="00526B2A"/>
    <w:rsid w:val="0053041C"/>
    <w:rsid w:val="00530981"/>
    <w:rsid w:val="005348AA"/>
    <w:rsid w:val="0053547A"/>
    <w:rsid w:val="00535BF4"/>
    <w:rsid w:val="00535F36"/>
    <w:rsid w:val="0053784D"/>
    <w:rsid w:val="0054345E"/>
    <w:rsid w:val="00543906"/>
    <w:rsid w:val="00547016"/>
    <w:rsid w:val="00550857"/>
    <w:rsid w:val="005513BE"/>
    <w:rsid w:val="00552B63"/>
    <w:rsid w:val="00552E28"/>
    <w:rsid w:val="00553229"/>
    <w:rsid w:val="00556229"/>
    <w:rsid w:val="00556236"/>
    <w:rsid w:val="00556375"/>
    <w:rsid w:val="005568C1"/>
    <w:rsid w:val="005604BE"/>
    <w:rsid w:val="005639B4"/>
    <w:rsid w:val="00565953"/>
    <w:rsid w:val="0056642B"/>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6A4"/>
    <w:rsid w:val="005A2BC1"/>
    <w:rsid w:val="005A2DE8"/>
    <w:rsid w:val="005A301C"/>
    <w:rsid w:val="005A42D7"/>
    <w:rsid w:val="005A5C5D"/>
    <w:rsid w:val="005A6272"/>
    <w:rsid w:val="005B11E8"/>
    <w:rsid w:val="005B19E4"/>
    <w:rsid w:val="005B2751"/>
    <w:rsid w:val="005B3745"/>
    <w:rsid w:val="005C0891"/>
    <w:rsid w:val="005C2E80"/>
    <w:rsid w:val="005C3509"/>
    <w:rsid w:val="005C3649"/>
    <w:rsid w:val="005C6232"/>
    <w:rsid w:val="005D0CE8"/>
    <w:rsid w:val="005D3B76"/>
    <w:rsid w:val="005D536F"/>
    <w:rsid w:val="005D70F7"/>
    <w:rsid w:val="005D7FF0"/>
    <w:rsid w:val="005E3100"/>
    <w:rsid w:val="005E3C6C"/>
    <w:rsid w:val="005E42A7"/>
    <w:rsid w:val="005E5DEF"/>
    <w:rsid w:val="005F1550"/>
    <w:rsid w:val="005F1DB7"/>
    <w:rsid w:val="005F23E7"/>
    <w:rsid w:val="005F2598"/>
    <w:rsid w:val="005F3720"/>
    <w:rsid w:val="005F505C"/>
    <w:rsid w:val="005F604A"/>
    <w:rsid w:val="005F79D9"/>
    <w:rsid w:val="00601826"/>
    <w:rsid w:val="00602776"/>
    <w:rsid w:val="00603C16"/>
    <w:rsid w:val="006073DC"/>
    <w:rsid w:val="0060793F"/>
    <w:rsid w:val="00614ECF"/>
    <w:rsid w:val="006153A2"/>
    <w:rsid w:val="00615835"/>
    <w:rsid w:val="006158CE"/>
    <w:rsid w:val="006161B2"/>
    <w:rsid w:val="00617568"/>
    <w:rsid w:val="00621743"/>
    <w:rsid w:val="006218A9"/>
    <w:rsid w:val="00622097"/>
    <w:rsid w:val="00625D21"/>
    <w:rsid w:val="00626220"/>
    <w:rsid w:val="006314DC"/>
    <w:rsid w:val="006355AB"/>
    <w:rsid w:val="006358B9"/>
    <w:rsid w:val="00635B17"/>
    <w:rsid w:val="006362F7"/>
    <w:rsid w:val="00643C3C"/>
    <w:rsid w:val="00643D76"/>
    <w:rsid w:val="00643F2E"/>
    <w:rsid w:val="006516AE"/>
    <w:rsid w:val="00653057"/>
    <w:rsid w:val="006535D2"/>
    <w:rsid w:val="00653658"/>
    <w:rsid w:val="00663326"/>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4D6F"/>
    <w:rsid w:val="00676949"/>
    <w:rsid w:val="00677537"/>
    <w:rsid w:val="006815CB"/>
    <w:rsid w:val="006844A6"/>
    <w:rsid w:val="006850CA"/>
    <w:rsid w:val="0068544C"/>
    <w:rsid w:val="00686FD8"/>
    <w:rsid w:val="006872C7"/>
    <w:rsid w:val="00690813"/>
    <w:rsid w:val="006908EE"/>
    <w:rsid w:val="006928D4"/>
    <w:rsid w:val="006952BD"/>
    <w:rsid w:val="006A138A"/>
    <w:rsid w:val="006A248B"/>
    <w:rsid w:val="006A2B15"/>
    <w:rsid w:val="006A2C22"/>
    <w:rsid w:val="006A3F5A"/>
    <w:rsid w:val="006A67EA"/>
    <w:rsid w:val="006A720A"/>
    <w:rsid w:val="006B0DC5"/>
    <w:rsid w:val="006C1A98"/>
    <w:rsid w:val="006C3328"/>
    <w:rsid w:val="006C50E6"/>
    <w:rsid w:val="006C51F4"/>
    <w:rsid w:val="006C55F3"/>
    <w:rsid w:val="006C5EDE"/>
    <w:rsid w:val="006C714B"/>
    <w:rsid w:val="006C73EE"/>
    <w:rsid w:val="006D250E"/>
    <w:rsid w:val="006D6E89"/>
    <w:rsid w:val="006E0E85"/>
    <w:rsid w:val="006E351D"/>
    <w:rsid w:val="006E3BDC"/>
    <w:rsid w:val="006E4319"/>
    <w:rsid w:val="006E59C8"/>
    <w:rsid w:val="006E656B"/>
    <w:rsid w:val="006F025E"/>
    <w:rsid w:val="006F1686"/>
    <w:rsid w:val="006F1885"/>
    <w:rsid w:val="006F18C5"/>
    <w:rsid w:val="006F213F"/>
    <w:rsid w:val="006F34F1"/>
    <w:rsid w:val="006F5AD1"/>
    <w:rsid w:val="006F5E74"/>
    <w:rsid w:val="006F6F99"/>
    <w:rsid w:val="006F704E"/>
    <w:rsid w:val="006F720A"/>
    <w:rsid w:val="0070027A"/>
    <w:rsid w:val="007004B5"/>
    <w:rsid w:val="00700547"/>
    <w:rsid w:val="00700C68"/>
    <w:rsid w:val="007028F6"/>
    <w:rsid w:val="00704E38"/>
    <w:rsid w:val="00705F52"/>
    <w:rsid w:val="00706C96"/>
    <w:rsid w:val="00710188"/>
    <w:rsid w:val="00712916"/>
    <w:rsid w:val="007143FA"/>
    <w:rsid w:val="00717E84"/>
    <w:rsid w:val="0072035C"/>
    <w:rsid w:val="007204F4"/>
    <w:rsid w:val="00721BAD"/>
    <w:rsid w:val="00722A9B"/>
    <w:rsid w:val="00722B8B"/>
    <w:rsid w:val="00725060"/>
    <w:rsid w:val="00730396"/>
    <w:rsid w:val="00733489"/>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A31"/>
    <w:rsid w:val="00784D09"/>
    <w:rsid w:val="007874F9"/>
    <w:rsid w:val="0079069C"/>
    <w:rsid w:val="00790BD0"/>
    <w:rsid w:val="007912A5"/>
    <w:rsid w:val="00791835"/>
    <w:rsid w:val="007953D6"/>
    <w:rsid w:val="00797850"/>
    <w:rsid w:val="007979F7"/>
    <w:rsid w:val="00797C48"/>
    <w:rsid w:val="00797E08"/>
    <w:rsid w:val="00797E50"/>
    <w:rsid w:val="007A1704"/>
    <w:rsid w:val="007A1A47"/>
    <w:rsid w:val="007A20B9"/>
    <w:rsid w:val="007A21CE"/>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53C"/>
    <w:rsid w:val="007D6602"/>
    <w:rsid w:val="007D72DD"/>
    <w:rsid w:val="007D7A3E"/>
    <w:rsid w:val="007E210A"/>
    <w:rsid w:val="007E42F4"/>
    <w:rsid w:val="007E4EF5"/>
    <w:rsid w:val="007E6605"/>
    <w:rsid w:val="007F0B50"/>
    <w:rsid w:val="007F3FE3"/>
    <w:rsid w:val="007F4494"/>
    <w:rsid w:val="007F638F"/>
    <w:rsid w:val="008011CC"/>
    <w:rsid w:val="00806D15"/>
    <w:rsid w:val="0081003B"/>
    <w:rsid w:val="00811769"/>
    <w:rsid w:val="0081205D"/>
    <w:rsid w:val="0081252B"/>
    <w:rsid w:val="00814936"/>
    <w:rsid w:val="00816259"/>
    <w:rsid w:val="008201CE"/>
    <w:rsid w:val="00820E3C"/>
    <w:rsid w:val="00821F36"/>
    <w:rsid w:val="008221E1"/>
    <w:rsid w:val="00822FF5"/>
    <w:rsid w:val="00823494"/>
    <w:rsid w:val="00824469"/>
    <w:rsid w:val="008255C9"/>
    <w:rsid w:val="00825A2F"/>
    <w:rsid w:val="00827769"/>
    <w:rsid w:val="00827E17"/>
    <w:rsid w:val="00830A2F"/>
    <w:rsid w:val="00833873"/>
    <w:rsid w:val="00833D83"/>
    <w:rsid w:val="008358BA"/>
    <w:rsid w:val="00840649"/>
    <w:rsid w:val="0084144C"/>
    <w:rsid w:val="0084276A"/>
    <w:rsid w:val="00844CC2"/>
    <w:rsid w:val="00845657"/>
    <w:rsid w:val="00850D62"/>
    <w:rsid w:val="00850DCA"/>
    <w:rsid w:val="00851804"/>
    <w:rsid w:val="0085477C"/>
    <w:rsid w:val="00857251"/>
    <w:rsid w:val="0086158E"/>
    <w:rsid w:val="00861D9C"/>
    <w:rsid w:val="008620FC"/>
    <w:rsid w:val="008631A0"/>
    <w:rsid w:val="00863635"/>
    <w:rsid w:val="0086394D"/>
    <w:rsid w:val="0086611E"/>
    <w:rsid w:val="0086622F"/>
    <w:rsid w:val="00866B39"/>
    <w:rsid w:val="008702B5"/>
    <w:rsid w:val="00872178"/>
    <w:rsid w:val="00872780"/>
    <w:rsid w:val="00876717"/>
    <w:rsid w:val="00876F97"/>
    <w:rsid w:val="008800AE"/>
    <w:rsid w:val="008815FA"/>
    <w:rsid w:val="008830AD"/>
    <w:rsid w:val="00883814"/>
    <w:rsid w:val="00883D7B"/>
    <w:rsid w:val="008872F3"/>
    <w:rsid w:val="0089044E"/>
    <w:rsid w:val="008906FE"/>
    <w:rsid w:val="00892956"/>
    <w:rsid w:val="0089351F"/>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1EA6"/>
    <w:rsid w:val="008B2AF3"/>
    <w:rsid w:val="008B4F2F"/>
    <w:rsid w:val="008B6A50"/>
    <w:rsid w:val="008C0265"/>
    <w:rsid w:val="008C1479"/>
    <w:rsid w:val="008C3B4E"/>
    <w:rsid w:val="008C445F"/>
    <w:rsid w:val="008C5765"/>
    <w:rsid w:val="008C6422"/>
    <w:rsid w:val="008D0FA3"/>
    <w:rsid w:val="008D1D47"/>
    <w:rsid w:val="008D2ABE"/>
    <w:rsid w:val="008D4676"/>
    <w:rsid w:val="008D4BE8"/>
    <w:rsid w:val="008D53B5"/>
    <w:rsid w:val="008D7948"/>
    <w:rsid w:val="008E1A48"/>
    <w:rsid w:val="008E52C8"/>
    <w:rsid w:val="008E558F"/>
    <w:rsid w:val="008E5EFE"/>
    <w:rsid w:val="008E75CB"/>
    <w:rsid w:val="008F05A8"/>
    <w:rsid w:val="008F1BFA"/>
    <w:rsid w:val="008F3D10"/>
    <w:rsid w:val="008F6AF3"/>
    <w:rsid w:val="009023AC"/>
    <w:rsid w:val="00902502"/>
    <w:rsid w:val="009031CD"/>
    <w:rsid w:val="00904227"/>
    <w:rsid w:val="009047E3"/>
    <w:rsid w:val="00904E42"/>
    <w:rsid w:val="009050EE"/>
    <w:rsid w:val="00906515"/>
    <w:rsid w:val="009077B2"/>
    <w:rsid w:val="00907D35"/>
    <w:rsid w:val="00910D86"/>
    <w:rsid w:val="0091103A"/>
    <w:rsid w:val="00911143"/>
    <w:rsid w:val="0091128C"/>
    <w:rsid w:val="00911A00"/>
    <w:rsid w:val="00913CE1"/>
    <w:rsid w:val="00914416"/>
    <w:rsid w:val="00914B29"/>
    <w:rsid w:val="009156B8"/>
    <w:rsid w:val="009174D1"/>
    <w:rsid w:val="00917914"/>
    <w:rsid w:val="00917B4E"/>
    <w:rsid w:val="00917F54"/>
    <w:rsid w:val="00920EB0"/>
    <w:rsid w:val="009230E2"/>
    <w:rsid w:val="0092401D"/>
    <w:rsid w:val="009262E4"/>
    <w:rsid w:val="00926FF3"/>
    <w:rsid w:val="009271C1"/>
    <w:rsid w:val="009274DC"/>
    <w:rsid w:val="00930195"/>
    <w:rsid w:val="0093419B"/>
    <w:rsid w:val="009342D3"/>
    <w:rsid w:val="00936FB1"/>
    <w:rsid w:val="009374A0"/>
    <w:rsid w:val="00937FE6"/>
    <w:rsid w:val="009406E5"/>
    <w:rsid w:val="00941693"/>
    <w:rsid w:val="00942389"/>
    <w:rsid w:val="00942461"/>
    <w:rsid w:val="00942A7A"/>
    <w:rsid w:val="00943D5C"/>
    <w:rsid w:val="00943DDF"/>
    <w:rsid w:val="00945F5E"/>
    <w:rsid w:val="00946BB4"/>
    <w:rsid w:val="00947CF6"/>
    <w:rsid w:val="009520DB"/>
    <w:rsid w:val="009533EB"/>
    <w:rsid w:val="00954876"/>
    <w:rsid w:val="00955B9E"/>
    <w:rsid w:val="0095623D"/>
    <w:rsid w:val="0095749C"/>
    <w:rsid w:val="00960F5A"/>
    <w:rsid w:val="00976299"/>
    <w:rsid w:val="0097629E"/>
    <w:rsid w:val="00980086"/>
    <w:rsid w:val="00984E8B"/>
    <w:rsid w:val="00986CEB"/>
    <w:rsid w:val="00986E54"/>
    <w:rsid w:val="00987237"/>
    <w:rsid w:val="00987D7F"/>
    <w:rsid w:val="00990A63"/>
    <w:rsid w:val="00992153"/>
    <w:rsid w:val="00992208"/>
    <w:rsid w:val="009961D1"/>
    <w:rsid w:val="009968A4"/>
    <w:rsid w:val="0099694F"/>
    <w:rsid w:val="009A1688"/>
    <w:rsid w:val="009A26E4"/>
    <w:rsid w:val="009A3046"/>
    <w:rsid w:val="009A33AB"/>
    <w:rsid w:val="009A33FA"/>
    <w:rsid w:val="009A3D25"/>
    <w:rsid w:val="009A43F0"/>
    <w:rsid w:val="009A4713"/>
    <w:rsid w:val="009A4E8D"/>
    <w:rsid w:val="009A5A9A"/>
    <w:rsid w:val="009A5CBD"/>
    <w:rsid w:val="009A639B"/>
    <w:rsid w:val="009A6664"/>
    <w:rsid w:val="009A67A0"/>
    <w:rsid w:val="009A6F4F"/>
    <w:rsid w:val="009B304C"/>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0593"/>
    <w:rsid w:val="009E0685"/>
    <w:rsid w:val="009E11CB"/>
    <w:rsid w:val="009E2CCD"/>
    <w:rsid w:val="009E2DE9"/>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256DF"/>
    <w:rsid w:val="00A3137E"/>
    <w:rsid w:val="00A35651"/>
    <w:rsid w:val="00A369F5"/>
    <w:rsid w:val="00A36B66"/>
    <w:rsid w:val="00A37503"/>
    <w:rsid w:val="00A375A8"/>
    <w:rsid w:val="00A40D06"/>
    <w:rsid w:val="00A412CF"/>
    <w:rsid w:val="00A41DAA"/>
    <w:rsid w:val="00A438BE"/>
    <w:rsid w:val="00A43F69"/>
    <w:rsid w:val="00A44525"/>
    <w:rsid w:val="00A44850"/>
    <w:rsid w:val="00A44EBE"/>
    <w:rsid w:val="00A44F23"/>
    <w:rsid w:val="00A45C63"/>
    <w:rsid w:val="00A461BE"/>
    <w:rsid w:val="00A46977"/>
    <w:rsid w:val="00A47217"/>
    <w:rsid w:val="00A50983"/>
    <w:rsid w:val="00A50F05"/>
    <w:rsid w:val="00A51710"/>
    <w:rsid w:val="00A53960"/>
    <w:rsid w:val="00A55CBF"/>
    <w:rsid w:val="00A574EA"/>
    <w:rsid w:val="00A6100C"/>
    <w:rsid w:val="00A618A0"/>
    <w:rsid w:val="00A63B9D"/>
    <w:rsid w:val="00A643B1"/>
    <w:rsid w:val="00A6600C"/>
    <w:rsid w:val="00A66A88"/>
    <w:rsid w:val="00A709CB"/>
    <w:rsid w:val="00A726D5"/>
    <w:rsid w:val="00A74B24"/>
    <w:rsid w:val="00A80782"/>
    <w:rsid w:val="00A82CAC"/>
    <w:rsid w:val="00A82E47"/>
    <w:rsid w:val="00A842DA"/>
    <w:rsid w:val="00A858AB"/>
    <w:rsid w:val="00A8672B"/>
    <w:rsid w:val="00A8686D"/>
    <w:rsid w:val="00A86DC2"/>
    <w:rsid w:val="00A86FEE"/>
    <w:rsid w:val="00A874E8"/>
    <w:rsid w:val="00A90BCE"/>
    <w:rsid w:val="00A91881"/>
    <w:rsid w:val="00A92659"/>
    <w:rsid w:val="00A93AAA"/>
    <w:rsid w:val="00A94ACE"/>
    <w:rsid w:val="00A95627"/>
    <w:rsid w:val="00A95A56"/>
    <w:rsid w:val="00A96098"/>
    <w:rsid w:val="00AA06BB"/>
    <w:rsid w:val="00AA14CA"/>
    <w:rsid w:val="00AA1C7E"/>
    <w:rsid w:val="00AA1E0A"/>
    <w:rsid w:val="00AA2011"/>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679"/>
    <w:rsid w:val="00AF577B"/>
    <w:rsid w:val="00AF6A91"/>
    <w:rsid w:val="00AF70B3"/>
    <w:rsid w:val="00AF7D17"/>
    <w:rsid w:val="00B02EDC"/>
    <w:rsid w:val="00B02F20"/>
    <w:rsid w:val="00B030DF"/>
    <w:rsid w:val="00B042AA"/>
    <w:rsid w:val="00B0767E"/>
    <w:rsid w:val="00B07D94"/>
    <w:rsid w:val="00B1198B"/>
    <w:rsid w:val="00B11F38"/>
    <w:rsid w:val="00B129C7"/>
    <w:rsid w:val="00B13799"/>
    <w:rsid w:val="00B152AD"/>
    <w:rsid w:val="00B15D4C"/>
    <w:rsid w:val="00B15FF6"/>
    <w:rsid w:val="00B160DF"/>
    <w:rsid w:val="00B21A00"/>
    <w:rsid w:val="00B22E99"/>
    <w:rsid w:val="00B2451D"/>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4733F"/>
    <w:rsid w:val="00B514E0"/>
    <w:rsid w:val="00B52436"/>
    <w:rsid w:val="00B52F9E"/>
    <w:rsid w:val="00B550FD"/>
    <w:rsid w:val="00B57E38"/>
    <w:rsid w:val="00B609A9"/>
    <w:rsid w:val="00B61D6C"/>
    <w:rsid w:val="00B62424"/>
    <w:rsid w:val="00B62489"/>
    <w:rsid w:val="00B628A8"/>
    <w:rsid w:val="00B65BF5"/>
    <w:rsid w:val="00B6621A"/>
    <w:rsid w:val="00B705B4"/>
    <w:rsid w:val="00B70B8F"/>
    <w:rsid w:val="00B71406"/>
    <w:rsid w:val="00B739D1"/>
    <w:rsid w:val="00B74D1A"/>
    <w:rsid w:val="00B7691E"/>
    <w:rsid w:val="00B82061"/>
    <w:rsid w:val="00B8234F"/>
    <w:rsid w:val="00B823E2"/>
    <w:rsid w:val="00B82746"/>
    <w:rsid w:val="00B85C31"/>
    <w:rsid w:val="00B860DF"/>
    <w:rsid w:val="00B862EA"/>
    <w:rsid w:val="00B87CC5"/>
    <w:rsid w:val="00B96F60"/>
    <w:rsid w:val="00B97F5F"/>
    <w:rsid w:val="00BA285F"/>
    <w:rsid w:val="00BA39A1"/>
    <w:rsid w:val="00BA3D22"/>
    <w:rsid w:val="00BA6A31"/>
    <w:rsid w:val="00BB16F6"/>
    <w:rsid w:val="00BB1CBE"/>
    <w:rsid w:val="00BB1EE6"/>
    <w:rsid w:val="00BB75D7"/>
    <w:rsid w:val="00BB7AEB"/>
    <w:rsid w:val="00BC127C"/>
    <w:rsid w:val="00BC19C9"/>
    <w:rsid w:val="00BC2179"/>
    <w:rsid w:val="00BC3864"/>
    <w:rsid w:val="00BC64D9"/>
    <w:rsid w:val="00BC6FC9"/>
    <w:rsid w:val="00BC78C1"/>
    <w:rsid w:val="00BC79CE"/>
    <w:rsid w:val="00BC7B22"/>
    <w:rsid w:val="00BD1D56"/>
    <w:rsid w:val="00BD2FF4"/>
    <w:rsid w:val="00BD5E77"/>
    <w:rsid w:val="00BD750E"/>
    <w:rsid w:val="00BE0AE6"/>
    <w:rsid w:val="00BE55CF"/>
    <w:rsid w:val="00BE5D2D"/>
    <w:rsid w:val="00BE7109"/>
    <w:rsid w:val="00BE7DE7"/>
    <w:rsid w:val="00BF024E"/>
    <w:rsid w:val="00BF0D85"/>
    <w:rsid w:val="00BF10BE"/>
    <w:rsid w:val="00BF2042"/>
    <w:rsid w:val="00BF30D4"/>
    <w:rsid w:val="00BF3E85"/>
    <w:rsid w:val="00BF57C4"/>
    <w:rsid w:val="00BF6B75"/>
    <w:rsid w:val="00BF714C"/>
    <w:rsid w:val="00C000DF"/>
    <w:rsid w:val="00C00D40"/>
    <w:rsid w:val="00C011D2"/>
    <w:rsid w:val="00C0214E"/>
    <w:rsid w:val="00C02B2A"/>
    <w:rsid w:val="00C036C2"/>
    <w:rsid w:val="00C04535"/>
    <w:rsid w:val="00C0567D"/>
    <w:rsid w:val="00C05953"/>
    <w:rsid w:val="00C059C0"/>
    <w:rsid w:val="00C076B8"/>
    <w:rsid w:val="00C079CE"/>
    <w:rsid w:val="00C178F3"/>
    <w:rsid w:val="00C21DD2"/>
    <w:rsid w:val="00C22CF9"/>
    <w:rsid w:val="00C2391C"/>
    <w:rsid w:val="00C24688"/>
    <w:rsid w:val="00C24884"/>
    <w:rsid w:val="00C248B1"/>
    <w:rsid w:val="00C2520B"/>
    <w:rsid w:val="00C265AA"/>
    <w:rsid w:val="00C274CD"/>
    <w:rsid w:val="00C326F3"/>
    <w:rsid w:val="00C32EC9"/>
    <w:rsid w:val="00C32ECC"/>
    <w:rsid w:val="00C332C2"/>
    <w:rsid w:val="00C3382F"/>
    <w:rsid w:val="00C33850"/>
    <w:rsid w:val="00C33F60"/>
    <w:rsid w:val="00C3666C"/>
    <w:rsid w:val="00C37C35"/>
    <w:rsid w:val="00C413F8"/>
    <w:rsid w:val="00C42417"/>
    <w:rsid w:val="00C435CE"/>
    <w:rsid w:val="00C437D3"/>
    <w:rsid w:val="00C456F3"/>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71BD5"/>
    <w:rsid w:val="00C7332B"/>
    <w:rsid w:val="00C76E56"/>
    <w:rsid w:val="00C76F00"/>
    <w:rsid w:val="00C80AC4"/>
    <w:rsid w:val="00C80CEE"/>
    <w:rsid w:val="00C82016"/>
    <w:rsid w:val="00C822FE"/>
    <w:rsid w:val="00C83ACC"/>
    <w:rsid w:val="00C85FD4"/>
    <w:rsid w:val="00C87222"/>
    <w:rsid w:val="00C9156C"/>
    <w:rsid w:val="00C931A4"/>
    <w:rsid w:val="00C93AAE"/>
    <w:rsid w:val="00C941AE"/>
    <w:rsid w:val="00C9640D"/>
    <w:rsid w:val="00C964A0"/>
    <w:rsid w:val="00CA106A"/>
    <w:rsid w:val="00CA146F"/>
    <w:rsid w:val="00CA63B8"/>
    <w:rsid w:val="00CB1BC0"/>
    <w:rsid w:val="00CB2024"/>
    <w:rsid w:val="00CB2AAB"/>
    <w:rsid w:val="00CB3B1F"/>
    <w:rsid w:val="00CB43A8"/>
    <w:rsid w:val="00CB61D1"/>
    <w:rsid w:val="00CB7771"/>
    <w:rsid w:val="00CB7ACD"/>
    <w:rsid w:val="00CC15BB"/>
    <w:rsid w:val="00CC4AD7"/>
    <w:rsid w:val="00CC4DD7"/>
    <w:rsid w:val="00CC5518"/>
    <w:rsid w:val="00CC5948"/>
    <w:rsid w:val="00CD13B5"/>
    <w:rsid w:val="00CD2872"/>
    <w:rsid w:val="00CD4B25"/>
    <w:rsid w:val="00CD5AD2"/>
    <w:rsid w:val="00CD5B68"/>
    <w:rsid w:val="00CD603E"/>
    <w:rsid w:val="00CD7150"/>
    <w:rsid w:val="00CE1717"/>
    <w:rsid w:val="00CE1A46"/>
    <w:rsid w:val="00CE379C"/>
    <w:rsid w:val="00CE45BB"/>
    <w:rsid w:val="00CE47AC"/>
    <w:rsid w:val="00CE47FE"/>
    <w:rsid w:val="00CE7786"/>
    <w:rsid w:val="00CE7991"/>
    <w:rsid w:val="00CF033E"/>
    <w:rsid w:val="00CF1453"/>
    <w:rsid w:val="00CF17CB"/>
    <w:rsid w:val="00CF2B3B"/>
    <w:rsid w:val="00CF409A"/>
    <w:rsid w:val="00CF4513"/>
    <w:rsid w:val="00CF4E33"/>
    <w:rsid w:val="00CF631B"/>
    <w:rsid w:val="00CF69FE"/>
    <w:rsid w:val="00D00E09"/>
    <w:rsid w:val="00D013E3"/>
    <w:rsid w:val="00D014DA"/>
    <w:rsid w:val="00D05A91"/>
    <w:rsid w:val="00D05D8E"/>
    <w:rsid w:val="00D06EAF"/>
    <w:rsid w:val="00D10AB3"/>
    <w:rsid w:val="00D1251F"/>
    <w:rsid w:val="00D16A25"/>
    <w:rsid w:val="00D20DC0"/>
    <w:rsid w:val="00D21A19"/>
    <w:rsid w:val="00D21AB3"/>
    <w:rsid w:val="00D261C6"/>
    <w:rsid w:val="00D3169E"/>
    <w:rsid w:val="00D3274C"/>
    <w:rsid w:val="00D32904"/>
    <w:rsid w:val="00D33560"/>
    <w:rsid w:val="00D35D83"/>
    <w:rsid w:val="00D36701"/>
    <w:rsid w:val="00D4367F"/>
    <w:rsid w:val="00D476E7"/>
    <w:rsid w:val="00D50B00"/>
    <w:rsid w:val="00D50C82"/>
    <w:rsid w:val="00D572CB"/>
    <w:rsid w:val="00D577C4"/>
    <w:rsid w:val="00D642D5"/>
    <w:rsid w:val="00D64525"/>
    <w:rsid w:val="00D71947"/>
    <w:rsid w:val="00D71FFD"/>
    <w:rsid w:val="00D72BFD"/>
    <w:rsid w:val="00D752C8"/>
    <w:rsid w:val="00D7704F"/>
    <w:rsid w:val="00D811CD"/>
    <w:rsid w:val="00D81453"/>
    <w:rsid w:val="00D82D08"/>
    <w:rsid w:val="00D86D95"/>
    <w:rsid w:val="00D91D92"/>
    <w:rsid w:val="00D921FF"/>
    <w:rsid w:val="00D9652D"/>
    <w:rsid w:val="00D96F47"/>
    <w:rsid w:val="00DA0558"/>
    <w:rsid w:val="00DA0A46"/>
    <w:rsid w:val="00DA3D51"/>
    <w:rsid w:val="00DA6E65"/>
    <w:rsid w:val="00DA77AE"/>
    <w:rsid w:val="00DA7D29"/>
    <w:rsid w:val="00DB1415"/>
    <w:rsid w:val="00DB1550"/>
    <w:rsid w:val="00DB338E"/>
    <w:rsid w:val="00DB466A"/>
    <w:rsid w:val="00DB5292"/>
    <w:rsid w:val="00DC022B"/>
    <w:rsid w:val="00DC154B"/>
    <w:rsid w:val="00DC2DC7"/>
    <w:rsid w:val="00DD088A"/>
    <w:rsid w:val="00DD36F6"/>
    <w:rsid w:val="00DD7FD3"/>
    <w:rsid w:val="00DE0443"/>
    <w:rsid w:val="00DE15C2"/>
    <w:rsid w:val="00DE18BB"/>
    <w:rsid w:val="00DE3692"/>
    <w:rsid w:val="00DF0D81"/>
    <w:rsid w:val="00DF15B9"/>
    <w:rsid w:val="00DF2732"/>
    <w:rsid w:val="00DF5409"/>
    <w:rsid w:val="00DF70CE"/>
    <w:rsid w:val="00E02165"/>
    <w:rsid w:val="00E02C7A"/>
    <w:rsid w:val="00E038E4"/>
    <w:rsid w:val="00E05D2C"/>
    <w:rsid w:val="00E06BFA"/>
    <w:rsid w:val="00E06C6C"/>
    <w:rsid w:val="00E070D9"/>
    <w:rsid w:val="00E10618"/>
    <w:rsid w:val="00E106F6"/>
    <w:rsid w:val="00E1131D"/>
    <w:rsid w:val="00E149A1"/>
    <w:rsid w:val="00E14C9F"/>
    <w:rsid w:val="00E16911"/>
    <w:rsid w:val="00E2067B"/>
    <w:rsid w:val="00E21171"/>
    <w:rsid w:val="00E231A2"/>
    <w:rsid w:val="00E23C5D"/>
    <w:rsid w:val="00E24ABA"/>
    <w:rsid w:val="00E24D4A"/>
    <w:rsid w:val="00E25659"/>
    <w:rsid w:val="00E25D29"/>
    <w:rsid w:val="00E26CB7"/>
    <w:rsid w:val="00E317DC"/>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69B"/>
    <w:rsid w:val="00E56D73"/>
    <w:rsid w:val="00E603DC"/>
    <w:rsid w:val="00E61804"/>
    <w:rsid w:val="00E62B89"/>
    <w:rsid w:val="00E636F8"/>
    <w:rsid w:val="00E65F3A"/>
    <w:rsid w:val="00E662FC"/>
    <w:rsid w:val="00E663DC"/>
    <w:rsid w:val="00E667FC"/>
    <w:rsid w:val="00E669DA"/>
    <w:rsid w:val="00E677C6"/>
    <w:rsid w:val="00E7122F"/>
    <w:rsid w:val="00E712E9"/>
    <w:rsid w:val="00E731E6"/>
    <w:rsid w:val="00E73818"/>
    <w:rsid w:val="00E80133"/>
    <w:rsid w:val="00E80424"/>
    <w:rsid w:val="00E8167B"/>
    <w:rsid w:val="00E8245B"/>
    <w:rsid w:val="00E82B99"/>
    <w:rsid w:val="00E83DB7"/>
    <w:rsid w:val="00E83F86"/>
    <w:rsid w:val="00E853AA"/>
    <w:rsid w:val="00E86D1E"/>
    <w:rsid w:val="00E92083"/>
    <w:rsid w:val="00E93831"/>
    <w:rsid w:val="00E976C9"/>
    <w:rsid w:val="00EA1031"/>
    <w:rsid w:val="00EA155A"/>
    <w:rsid w:val="00EA1E12"/>
    <w:rsid w:val="00EA2FF3"/>
    <w:rsid w:val="00EA3927"/>
    <w:rsid w:val="00EA4498"/>
    <w:rsid w:val="00EA511B"/>
    <w:rsid w:val="00EA66B8"/>
    <w:rsid w:val="00EA73A2"/>
    <w:rsid w:val="00EA7E49"/>
    <w:rsid w:val="00EB0243"/>
    <w:rsid w:val="00EB0C39"/>
    <w:rsid w:val="00EB33BA"/>
    <w:rsid w:val="00EB3A72"/>
    <w:rsid w:val="00EB5C0B"/>
    <w:rsid w:val="00EB6194"/>
    <w:rsid w:val="00EB7630"/>
    <w:rsid w:val="00EC0AC6"/>
    <w:rsid w:val="00EC0DAC"/>
    <w:rsid w:val="00EC120C"/>
    <w:rsid w:val="00EC24EC"/>
    <w:rsid w:val="00EC2847"/>
    <w:rsid w:val="00EC32F1"/>
    <w:rsid w:val="00EC5818"/>
    <w:rsid w:val="00EC6306"/>
    <w:rsid w:val="00EC71C1"/>
    <w:rsid w:val="00EC7471"/>
    <w:rsid w:val="00EC7F31"/>
    <w:rsid w:val="00ED60A0"/>
    <w:rsid w:val="00EE5889"/>
    <w:rsid w:val="00EE5C13"/>
    <w:rsid w:val="00EE60BC"/>
    <w:rsid w:val="00EF44C8"/>
    <w:rsid w:val="00EF5BFA"/>
    <w:rsid w:val="00EF7565"/>
    <w:rsid w:val="00EF7B47"/>
    <w:rsid w:val="00F01E8C"/>
    <w:rsid w:val="00F023FC"/>
    <w:rsid w:val="00F02587"/>
    <w:rsid w:val="00F02685"/>
    <w:rsid w:val="00F02B14"/>
    <w:rsid w:val="00F03010"/>
    <w:rsid w:val="00F03B90"/>
    <w:rsid w:val="00F067D4"/>
    <w:rsid w:val="00F0752E"/>
    <w:rsid w:val="00F1304D"/>
    <w:rsid w:val="00F13578"/>
    <w:rsid w:val="00F13688"/>
    <w:rsid w:val="00F140F3"/>
    <w:rsid w:val="00F148A1"/>
    <w:rsid w:val="00F16B47"/>
    <w:rsid w:val="00F16EE2"/>
    <w:rsid w:val="00F20B21"/>
    <w:rsid w:val="00F21773"/>
    <w:rsid w:val="00F22007"/>
    <w:rsid w:val="00F221CA"/>
    <w:rsid w:val="00F22540"/>
    <w:rsid w:val="00F22AD1"/>
    <w:rsid w:val="00F23B9C"/>
    <w:rsid w:val="00F25896"/>
    <w:rsid w:val="00F26312"/>
    <w:rsid w:val="00F3086C"/>
    <w:rsid w:val="00F32125"/>
    <w:rsid w:val="00F33F22"/>
    <w:rsid w:val="00F33FD9"/>
    <w:rsid w:val="00F346B7"/>
    <w:rsid w:val="00F3720D"/>
    <w:rsid w:val="00F40630"/>
    <w:rsid w:val="00F4067F"/>
    <w:rsid w:val="00F40D8E"/>
    <w:rsid w:val="00F40F97"/>
    <w:rsid w:val="00F4189F"/>
    <w:rsid w:val="00F45354"/>
    <w:rsid w:val="00F46C91"/>
    <w:rsid w:val="00F4718B"/>
    <w:rsid w:val="00F53F59"/>
    <w:rsid w:val="00F548D5"/>
    <w:rsid w:val="00F5502E"/>
    <w:rsid w:val="00F56F7B"/>
    <w:rsid w:val="00F5701A"/>
    <w:rsid w:val="00F57CE8"/>
    <w:rsid w:val="00F57DEC"/>
    <w:rsid w:val="00F61902"/>
    <w:rsid w:val="00F624A3"/>
    <w:rsid w:val="00F640BA"/>
    <w:rsid w:val="00F644CB"/>
    <w:rsid w:val="00F657A9"/>
    <w:rsid w:val="00F6645E"/>
    <w:rsid w:val="00F66882"/>
    <w:rsid w:val="00F7316D"/>
    <w:rsid w:val="00F7424D"/>
    <w:rsid w:val="00F74BC2"/>
    <w:rsid w:val="00F77925"/>
    <w:rsid w:val="00F77ACB"/>
    <w:rsid w:val="00F8131B"/>
    <w:rsid w:val="00F8183E"/>
    <w:rsid w:val="00F81D43"/>
    <w:rsid w:val="00F8244E"/>
    <w:rsid w:val="00F82855"/>
    <w:rsid w:val="00F82954"/>
    <w:rsid w:val="00F82E50"/>
    <w:rsid w:val="00F84441"/>
    <w:rsid w:val="00F85D19"/>
    <w:rsid w:val="00F91099"/>
    <w:rsid w:val="00F924B5"/>
    <w:rsid w:val="00F964D1"/>
    <w:rsid w:val="00FA02F6"/>
    <w:rsid w:val="00FA1131"/>
    <w:rsid w:val="00FA13BB"/>
    <w:rsid w:val="00FA1E02"/>
    <w:rsid w:val="00FA5AF3"/>
    <w:rsid w:val="00FA6214"/>
    <w:rsid w:val="00FA7F61"/>
    <w:rsid w:val="00FB11BF"/>
    <w:rsid w:val="00FB1E0C"/>
    <w:rsid w:val="00FB1F6C"/>
    <w:rsid w:val="00FB2CFC"/>
    <w:rsid w:val="00FB33F0"/>
    <w:rsid w:val="00FB6BBA"/>
    <w:rsid w:val="00FB75DD"/>
    <w:rsid w:val="00FB7AC7"/>
    <w:rsid w:val="00FC3CAF"/>
    <w:rsid w:val="00FC4331"/>
    <w:rsid w:val="00FC607B"/>
    <w:rsid w:val="00FC728E"/>
    <w:rsid w:val="00FC7C65"/>
    <w:rsid w:val="00FD176C"/>
    <w:rsid w:val="00FD2582"/>
    <w:rsid w:val="00FD5244"/>
    <w:rsid w:val="00FD698D"/>
    <w:rsid w:val="00FD6B34"/>
    <w:rsid w:val="00FE265B"/>
    <w:rsid w:val="00FE2D48"/>
    <w:rsid w:val="00FE3C5D"/>
    <w:rsid w:val="00FF0C6A"/>
    <w:rsid w:val="00FF1D7B"/>
    <w:rsid w:val="00FF2DDC"/>
    <w:rsid w:val="00FF4449"/>
    <w:rsid w:val="00FF57B4"/>
    <w:rsid w:val="00FF5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link w:val="Heading1Char"/>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E65"/>
    <w:pPr>
      <w:keepNext/>
      <w:keepLines/>
      <w:spacing w:before="280"/>
      <w:outlineLvl w:val="1"/>
    </w:pPr>
    <w:rPr>
      <w:rFonts w:ascii="Arial" w:hAnsi="Arial"/>
      <w:b/>
      <w:sz w:val="28"/>
      <w:u w:val="single"/>
    </w:rPr>
  </w:style>
  <w:style w:type="paragraph" w:styleId="Heading3">
    <w:name w:val="heading 3"/>
    <w:aliases w:val="h3,3,标题 3 Char Char Char Char Char Char Char Char Char,标题 3 Char Char Char Char Char Char Char Char"/>
    <w:basedOn w:val="Normal"/>
    <w:next w:val="Normal"/>
    <w:qFormat/>
    <w:rsid w:val="00DA6E65"/>
    <w:pPr>
      <w:keepNext/>
      <w:keepLines/>
      <w:spacing w:before="240" w:after="60"/>
      <w:outlineLvl w:val="2"/>
    </w:pPr>
    <w:rPr>
      <w:rFonts w:ascii="Arial" w:hAnsi="Arial"/>
      <w:b/>
      <w:sz w:val="24"/>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22B8B"/>
    <w:pPr>
      <w:keepNext/>
      <w:spacing w:before="240" w:after="60"/>
      <w:outlineLvl w:val="3"/>
    </w:pPr>
    <w:rPr>
      <w:rFonts w:ascii="Calibri" w:hAnsi="Calibri"/>
      <w:b/>
      <w:bCs/>
      <w:sz w:val="28"/>
      <w:szCs w:val="28"/>
    </w:rPr>
  </w:style>
  <w:style w:type="paragraph" w:styleId="Heading5">
    <w:name w:val="heading 5"/>
    <w:aliases w:val="h5,Heading5"/>
    <w:basedOn w:val="Normal"/>
    <w:next w:val="Normal"/>
    <w:link w:val="Heading5Char"/>
    <w:unhideWhenUsed/>
    <w:qFormat/>
    <w:rsid w:val="00242CCE"/>
    <w:pPr>
      <w:spacing w:before="240" w:after="60"/>
      <w:outlineLvl w:val="4"/>
    </w:pPr>
    <w:rPr>
      <w:rFonts w:ascii="Calibri" w:hAnsi="Calibri"/>
      <w:b/>
      <w:bCs/>
      <w:i/>
      <w:iCs/>
      <w:sz w:val="26"/>
      <w:szCs w:val="26"/>
      <w:lang w:val="en-GB"/>
    </w:rPr>
  </w:style>
  <w:style w:type="paragraph" w:styleId="Heading6">
    <w:name w:val="heading 6"/>
    <w:basedOn w:val="Heading5"/>
    <w:next w:val="IEEEStdsParagraph"/>
    <w:link w:val="Heading6Char"/>
    <w:qFormat/>
    <w:rsid w:val="006F720A"/>
    <w:pPr>
      <w:keepNext/>
      <w:keepLines/>
      <w:tabs>
        <w:tab w:val="left" w:pos="1080"/>
      </w:tabs>
      <w:suppressAutoHyphens/>
      <w:spacing w:after="240"/>
      <w:outlineLvl w:val="5"/>
    </w:pPr>
    <w:rPr>
      <w:rFonts w:ascii="Arial" w:eastAsia="MS Mincho" w:hAnsi="Arial"/>
      <w:bCs w:val="0"/>
      <w:i w:val="0"/>
      <w:iCs w:val="0"/>
      <w:sz w:val="20"/>
      <w:szCs w:val="20"/>
      <w:lang w:val="en-US" w:eastAsia="ja-JP"/>
    </w:rPr>
  </w:style>
  <w:style w:type="paragraph" w:styleId="Heading7">
    <w:name w:val="heading 7"/>
    <w:basedOn w:val="Heading6"/>
    <w:next w:val="IEEEStdsParagraph"/>
    <w:link w:val="Heading7Char"/>
    <w:qFormat/>
    <w:rsid w:val="006F720A"/>
    <w:pPr>
      <w:outlineLvl w:val="6"/>
    </w:pPr>
  </w:style>
  <w:style w:type="paragraph" w:styleId="Heading8">
    <w:name w:val="heading 8"/>
    <w:basedOn w:val="Heading7"/>
    <w:next w:val="IEEEStdsParagraph"/>
    <w:link w:val="Heading8Char"/>
    <w:qFormat/>
    <w:rsid w:val="006F720A"/>
    <w:pPr>
      <w:outlineLvl w:val="7"/>
    </w:pPr>
  </w:style>
  <w:style w:type="paragraph" w:styleId="Heading9">
    <w:name w:val="heading 9"/>
    <w:basedOn w:val="Heading8"/>
    <w:next w:val="IEEEStdsParagraph"/>
    <w:link w:val="Heading9Char"/>
    <w:qFormat/>
    <w:rsid w:val="006F720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E6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uiPriority w:val="99"/>
    <w:rsid w:val="00E636F8"/>
    <w:rPr>
      <w:rFonts w:ascii="Tahoma" w:hAnsi="Tahoma" w:cs="Tahoma"/>
      <w:sz w:val="16"/>
      <w:szCs w:val="16"/>
    </w:rPr>
  </w:style>
  <w:style w:type="character" w:customStyle="1" w:styleId="BalloonTextChar">
    <w:name w:val="Balloon Text Char"/>
    <w:basedOn w:val="DefaultParagraphFont"/>
    <w:link w:val="BalloonText"/>
    <w:uiPriority w:val="99"/>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MS Mincho"/>
      <w:noProof/>
      <w:sz w:val="20"/>
      <w:lang w:eastAsia="ja-JP"/>
    </w:rPr>
  </w:style>
  <w:style w:type="paragraph" w:customStyle="1" w:styleId="IEEEStdsParticipantsList">
    <w:name w:val="IEEEStds Participants List"/>
    <w:rsid w:val="00E853AA"/>
    <w:pPr>
      <w:numPr>
        <w:ilvl w:val="1"/>
        <w:numId w:val="4"/>
      </w:numPr>
      <w:ind w:left="144" w:hanging="144"/>
    </w:pPr>
    <w:rPr>
      <w:rFonts w:eastAsia="MS Mincho"/>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E853AA"/>
    <w:pPr>
      <w:spacing w:after="0"/>
    </w:pPr>
    <w:rPr>
      <w:rFonts w:ascii="Courier New"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MS Mincho"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b/>
      <w:sz w:val="18"/>
    </w:rPr>
  </w:style>
  <w:style w:type="paragraph" w:customStyle="1" w:styleId="IEEEStdsTableData-Left">
    <w:name w:val="IEEEStds Table Data - Left"/>
    <w:basedOn w:val="IEEEStdsParagraph"/>
    <w:rsid w:val="00E853AA"/>
    <w:pPr>
      <w:keepNext/>
      <w:keepLines/>
      <w:spacing w:after="0"/>
      <w:jc w:val="left"/>
    </w:pPr>
    <w:rPr>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MS Mincho"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MS Mincho"/>
      <w:noProof/>
      <w:lang w:eastAsia="ja-JP"/>
    </w:rPr>
  </w:style>
  <w:style w:type="character" w:customStyle="1" w:styleId="Heading1Char">
    <w:name w:val="Heading 1 Char"/>
    <w:basedOn w:val="DefaultParagraphFont"/>
    <w:link w:val="Heading1"/>
    <w:uiPriority w:val="9"/>
    <w:rsid w:val="00317466"/>
    <w:rPr>
      <w:rFonts w:ascii="Arial" w:hAnsi="Arial"/>
      <w:b/>
      <w:sz w:val="32"/>
      <w:u w:val="single"/>
    </w:rPr>
  </w:style>
  <w:style w:type="character" w:customStyle="1" w:styleId="Heading2Char">
    <w:name w:val="Heading 2 Char"/>
    <w:basedOn w:val="DefaultParagraphFont"/>
    <w:link w:val="Heading2"/>
    <w:uiPriority w:val="9"/>
    <w:rsid w:val="00317466"/>
    <w:rPr>
      <w:rFonts w:ascii="Arial" w:hAnsi="Arial"/>
      <w:b/>
      <w:sz w:val="28"/>
      <w:u w:val="single"/>
    </w:rPr>
  </w:style>
  <w:style w:type="character" w:customStyle="1" w:styleId="HeaderChar">
    <w:name w:val="Header Char"/>
    <w:basedOn w:val="DefaultParagraphFont"/>
    <w:link w:val="Header"/>
    <w:uiPriority w:val="99"/>
    <w:rsid w:val="00317466"/>
    <w:rPr>
      <w:b/>
      <w:sz w:val="28"/>
    </w:rPr>
  </w:style>
  <w:style w:type="character" w:customStyle="1" w:styleId="FooterChar">
    <w:name w:val="Footer Char"/>
    <w:basedOn w:val="DefaultParagraphFont"/>
    <w:link w:val="Footer"/>
    <w:uiPriority w:val="99"/>
    <w:rsid w:val="00317466"/>
    <w:rPr>
      <w:sz w:val="24"/>
    </w:rPr>
  </w:style>
  <w:style w:type="paragraph" w:styleId="DocumentMap">
    <w:name w:val="Document Map"/>
    <w:basedOn w:val="Normal"/>
    <w:link w:val="DocumentMapChar"/>
    <w:uiPriority w:val="99"/>
    <w:unhideWhenUsed/>
    <w:rsid w:val="00317466"/>
    <w:pPr>
      <w:widowControl w:val="0"/>
      <w:jc w:val="both"/>
    </w:pPr>
    <w:rPr>
      <w:rFonts w:ascii="MS UI Gothic" w:eastAsia="MS UI Gothic" w:hAnsiTheme="minorHAnsi" w:cstheme="minorBidi"/>
      <w:kern w:val="2"/>
      <w:sz w:val="18"/>
      <w:szCs w:val="18"/>
      <w:lang w:eastAsia="ja-JP"/>
    </w:rPr>
  </w:style>
  <w:style w:type="character" w:customStyle="1" w:styleId="DocumentMapChar">
    <w:name w:val="Document Map Char"/>
    <w:basedOn w:val="DefaultParagraphFont"/>
    <w:link w:val="DocumentMap"/>
    <w:uiPriority w:val="99"/>
    <w:rsid w:val="00317466"/>
    <w:rPr>
      <w:rFonts w:ascii="MS UI Gothic" w:eastAsia="MS UI Gothic" w:hAnsiTheme="minorHAnsi" w:cstheme="minorBidi"/>
      <w:kern w:val="2"/>
      <w:sz w:val="18"/>
      <w:szCs w:val="18"/>
      <w:lang w:eastAsia="ja-JP"/>
    </w:rPr>
  </w:style>
  <w:style w:type="paragraph" w:customStyle="1" w:styleId="IEEEStdsImage">
    <w:name w:val="IEEEStds Image"/>
    <w:basedOn w:val="IEEEStdsParagraph"/>
    <w:next w:val="IEEEStdsParagraph"/>
    <w:rsid w:val="00317466"/>
    <w:pPr>
      <w:keepNext/>
      <w:keepLines/>
      <w:spacing w:before="240" w:after="0"/>
      <w:jc w:val="center"/>
    </w:pPr>
  </w:style>
  <w:style w:type="character" w:customStyle="1" w:styleId="Heading6Char">
    <w:name w:val="Heading 6 Char"/>
    <w:basedOn w:val="DefaultParagraphFont"/>
    <w:link w:val="Heading6"/>
    <w:rsid w:val="006F720A"/>
    <w:rPr>
      <w:rFonts w:ascii="Arial" w:eastAsia="MS Mincho" w:hAnsi="Arial"/>
      <w:b/>
      <w:lang w:eastAsia="ja-JP"/>
    </w:rPr>
  </w:style>
  <w:style w:type="character" w:customStyle="1" w:styleId="Heading7Char">
    <w:name w:val="Heading 7 Char"/>
    <w:basedOn w:val="DefaultParagraphFont"/>
    <w:link w:val="Heading7"/>
    <w:rsid w:val="006F720A"/>
    <w:rPr>
      <w:rFonts w:ascii="Arial" w:eastAsia="MS Mincho" w:hAnsi="Arial"/>
      <w:b/>
      <w:lang w:eastAsia="ja-JP"/>
    </w:rPr>
  </w:style>
  <w:style w:type="character" w:customStyle="1" w:styleId="Heading8Char">
    <w:name w:val="Heading 8 Char"/>
    <w:basedOn w:val="DefaultParagraphFont"/>
    <w:link w:val="Heading8"/>
    <w:rsid w:val="006F720A"/>
    <w:rPr>
      <w:rFonts w:ascii="Arial" w:eastAsia="MS Mincho" w:hAnsi="Arial"/>
      <w:b/>
      <w:lang w:eastAsia="ja-JP"/>
    </w:rPr>
  </w:style>
  <w:style w:type="character" w:customStyle="1" w:styleId="Heading9Char">
    <w:name w:val="Heading 9 Char"/>
    <w:basedOn w:val="DefaultParagraphFont"/>
    <w:link w:val="Heading9"/>
    <w:rsid w:val="006F720A"/>
    <w:rPr>
      <w:rFonts w:ascii="Arial" w:eastAsia="MS Mincho" w:hAnsi="Arial"/>
      <w:b/>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link w:val="Heading1Char"/>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E65"/>
    <w:pPr>
      <w:keepNext/>
      <w:keepLines/>
      <w:spacing w:before="280"/>
      <w:outlineLvl w:val="1"/>
    </w:pPr>
    <w:rPr>
      <w:rFonts w:ascii="Arial" w:hAnsi="Arial"/>
      <w:b/>
      <w:sz w:val="28"/>
      <w:u w:val="single"/>
    </w:rPr>
  </w:style>
  <w:style w:type="paragraph" w:styleId="Heading3">
    <w:name w:val="heading 3"/>
    <w:aliases w:val="h3,3,标题 3 Char Char Char Char Char Char Char Char Char,标题 3 Char Char Char Char Char Char Char Char"/>
    <w:basedOn w:val="Normal"/>
    <w:next w:val="Normal"/>
    <w:qFormat/>
    <w:rsid w:val="00DA6E65"/>
    <w:pPr>
      <w:keepNext/>
      <w:keepLines/>
      <w:spacing w:before="240" w:after="60"/>
      <w:outlineLvl w:val="2"/>
    </w:pPr>
    <w:rPr>
      <w:rFonts w:ascii="Arial" w:hAnsi="Arial"/>
      <w:b/>
      <w:sz w:val="24"/>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22B8B"/>
    <w:pPr>
      <w:keepNext/>
      <w:spacing w:before="240" w:after="60"/>
      <w:outlineLvl w:val="3"/>
    </w:pPr>
    <w:rPr>
      <w:rFonts w:ascii="Calibri" w:hAnsi="Calibri"/>
      <w:b/>
      <w:bCs/>
      <w:sz w:val="28"/>
      <w:szCs w:val="28"/>
    </w:rPr>
  </w:style>
  <w:style w:type="paragraph" w:styleId="Heading5">
    <w:name w:val="heading 5"/>
    <w:aliases w:val="h5,Heading5"/>
    <w:basedOn w:val="Normal"/>
    <w:next w:val="Normal"/>
    <w:link w:val="Heading5Char"/>
    <w:unhideWhenUsed/>
    <w:qFormat/>
    <w:rsid w:val="00242CCE"/>
    <w:pPr>
      <w:spacing w:before="240" w:after="60"/>
      <w:outlineLvl w:val="4"/>
    </w:pPr>
    <w:rPr>
      <w:rFonts w:ascii="Calibri" w:hAnsi="Calibri"/>
      <w:b/>
      <w:bCs/>
      <w:i/>
      <w:iCs/>
      <w:sz w:val="26"/>
      <w:szCs w:val="26"/>
      <w:lang w:val="en-GB"/>
    </w:rPr>
  </w:style>
  <w:style w:type="paragraph" w:styleId="Heading6">
    <w:name w:val="heading 6"/>
    <w:basedOn w:val="Heading5"/>
    <w:next w:val="IEEEStdsParagraph"/>
    <w:link w:val="Heading6Char"/>
    <w:qFormat/>
    <w:rsid w:val="006F720A"/>
    <w:pPr>
      <w:keepNext/>
      <w:keepLines/>
      <w:tabs>
        <w:tab w:val="left" w:pos="1080"/>
      </w:tabs>
      <w:suppressAutoHyphens/>
      <w:spacing w:after="240"/>
      <w:outlineLvl w:val="5"/>
    </w:pPr>
    <w:rPr>
      <w:rFonts w:ascii="Arial" w:eastAsia="MS Mincho" w:hAnsi="Arial"/>
      <w:bCs w:val="0"/>
      <w:i w:val="0"/>
      <w:iCs w:val="0"/>
      <w:sz w:val="20"/>
      <w:szCs w:val="20"/>
      <w:lang w:val="en-US" w:eastAsia="ja-JP"/>
    </w:rPr>
  </w:style>
  <w:style w:type="paragraph" w:styleId="Heading7">
    <w:name w:val="heading 7"/>
    <w:basedOn w:val="Heading6"/>
    <w:next w:val="IEEEStdsParagraph"/>
    <w:link w:val="Heading7Char"/>
    <w:qFormat/>
    <w:rsid w:val="006F720A"/>
    <w:pPr>
      <w:outlineLvl w:val="6"/>
    </w:pPr>
  </w:style>
  <w:style w:type="paragraph" w:styleId="Heading8">
    <w:name w:val="heading 8"/>
    <w:basedOn w:val="Heading7"/>
    <w:next w:val="IEEEStdsParagraph"/>
    <w:link w:val="Heading8Char"/>
    <w:qFormat/>
    <w:rsid w:val="006F720A"/>
    <w:pPr>
      <w:outlineLvl w:val="7"/>
    </w:pPr>
  </w:style>
  <w:style w:type="paragraph" w:styleId="Heading9">
    <w:name w:val="heading 9"/>
    <w:basedOn w:val="Heading8"/>
    <w:next w:val="IEEEStdsParagraph"/>
    <w:link w:val="Heading9Char"/>
    <w:qFormat/>
    <w:rsid w:val="006F720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E6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uiPriority w:val="99"/>
    <w:rsid w:val="00E636F8"/>
    <w:rPr>
      <w:rFonts w:ascii="Tahoma" w:hAnsi="Tahoma" w:cs="Tahoma"/>
      <w:sz w:val="16"/>
      <w:szCs w:val="16"/>
    </w:rPr>
  </w:style>
  <w:style w:type="character" w:customStyle="1" w:styleId="BalloonTextChar">
    <w:name w:val="Balloon Text Char"/>
    <w:basedOn w:val="DefaultParagraphFont"/>
    <w:link w:val="BalloonText"/>
    <w:uiPriority w:val="99"/>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MS Mincho"/>
      <w:noProof/>
      <w:sz w:val="20"/>
      <w:lang w:eastAsia="ja-JP"/>
    </w:rPr>
  </w:style>
  <w:style w:type="paragraph" w:customStyle="1" w:styleId="IEEEStdsParticipantsList">
    <w:name w:val="IEEEStds Participants List"/>
    <w:rsid w:val="00E853AA"/>
    <w:pPr>
      <w:numPr>
        <w:ilvl w:val="1"/>
        <w:numId w:val="4"/>
      </w:numPr>
      <w:ind w:left="144" w:hanging="144"/>
    </w:pPr>
    <w:rPr>
      <w:rFonts w:eastAsia="MS Mincho"/>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E853AA"/>
    <w:pPr>
      <w:spacing w:after="0"/>
    </w:pPr>
    <w:rPr>
      <w:rFonts w:ascii="Courier New"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MS Mincho"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b/>
      <w:sz w:val="18"/>
    </w:rPr>
  </w:style>
  <w:style w:type="paragraph" w:customStyle="1" w:styleId="IEEEStdsTableData-Left">
    <w:name w:val="IEEEStds Table Data - Left"/>
    <w:basedOn w:val="IEEEStdsParagraph"/>
    <w:rsid w:val="00E853AA"/>
    <w:pPr>
      <w:keepNext/>
      <w:keepLines/>
      <w:spacing w:after="0"/>
      <w:jc w:val="left"/>
    </w:pPr>
    <w:rPr>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MS Mincho"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MS Mincho"/>
      <w:noProof/>
      <w:lang w:eastAsia="ja-JP"/>
    </w:rPr>
  </w:style>
  <w:style w:type="character" w:customStyle="1" w:styleId="Heading1Char">
    <w:name w:val="Heading 1 Char"/>
    <w:basedOn w:val="DefaultParagraphFont"/>
    <w:link w:val="Heading1"/>
    <w:uiPriority w:val="9"/>
    <w:rsid w:val="00317466"/>
    <w:rPr>
      <w:rFonts w:ascii="Arial" w:hAnsi="Arial"/>
      <w:b/>
      <w:sz w:val="32"/>
      <w:u w:val="single"/>
    </w:rPr>
  </w:style>
  <w:style w:type="character" w:customStyle="1" w:styleId="Heading2Char">
    <w:name w:val="Heading 2 Char"/>
    <w:basedOn w:val="DefaultParagraphFont"/>
    <w:link w:val="Heading2"/>
    <w:uiPriority w:val="9"/>
    <w:rsid w:val="00317466"/>
    <w:rPr>
      <w:rFonts w:ascii="Arial" w:hAnsi="Arial"/>
      <w:b/>
      <w:sz w:val="28"/>
      <w:u w:val="single"/>
    </w:rPr>
  </w:style>
  <w:style w:type="character" w:customStyle="1" w:styleId="HeaderChar">
    <w:name w:val="Header Char"/>
    <w:basedOn w:val="DefaultParagraphFont"/>
    <w:link w:val="Header"/>
    <w:uiPriority w:val="99"/>
    <w:rsid w:val="00317466"/>
    <w:rPr>
      <w:b/>
      <w:sz w:val="28"/>
    </w:rPr>
  </w:style>
  <w:style w:type="character" w:customStyle="1" w:styleId="FooterChar">
    <w:name w:val="Footer Char"/>
    <w:basedOn w:val="DefaultParagraphFont"/>
    <w:link w:val="Footer"/>
    <w:uiPriority w:val="99"/>
    <w:rsid w:val="00317466"/>
    <w:rPr>
      <w:sz w:val="24"/>
    </w:rPr>
  </w:style>
  <w:style w:type="paragraph" w:styleId="DocumentMap">
    <w:name w:val="Document Map"/>
    <w:basedOn w:val="Normal"/>
    <w:link w:val="DocumentMapChar"/>
    <w:uiPriority w:val="99"/>
    <w:unhideWhenUsed/>
    <w:rsid w:val="00317466"/>
    <w:pPr>
      <w:widowControl w:val="0"/>
      <w:jc w:val="both"/>
    </w:pPr>
    <w:rPr>
      <w:rFonts w:ascii="MS UI Gothic" w:eastAsia="MS UI Gothic" w:hAnsiTheme="minorHAnsi" w:cstheme="minorBidi"/>
      <w:kern w:val="2"/>
      <w:sz w:val="18"/>
      <w:szCs w:val="18"/>
      <w:lang w:eastAsia="ja-JP"/>
    </w:rPr>
  </w:style>
  <w:style w:type="character" w:customStyle="1" w:styleId="DocumentMapChar">
    <w:name w:val="Document Map Char"/>
    <w:basedOn w:val="DefaultParagraphFont"/>
    <w:link w:val="DocumentMap"/>
    <w:uiPriority w:val="99"/>
    <w:rsid w:val="00317466"/>
    <w:rPr>
      <w:rFonts w:ascii="MS UI Gothic" w:eastAsia="MS UI Gothic" w:hAnsiTheme="minorHAnsi" w:cstheme="minorBidi"/>
      <w:kern w:val="2"/>
      <w:sz w:val="18"/>
      <w:szCs w:val="18"/>
      <w:lang w:eastAsia="ja-JP"/>
    </w:rPr>
  </w:style>
  <w:style w:type="paragraph" w:customStyle="1" w:styleId="IEEEStdsImage">
    <w:name w:val="IEEEStds Image"/>
    <w:basedOn w:val="IEEEStdsParagraph"/>
    <w:next w:val="IEEEStdsParagraph"/>
    <w:rsid w:val="00317466"/>
    <w:pPr>
      <w:keepNext/>
      <w:keepLines/>
      <w:spacing w:before="240" w:after="0"/>
      <w:jc w:val="center"/>
    </w:pPr>
  </w:style>
  <w:style w:type="character" w:customStyle="1" w:styleId="Heading6Char">
    <w:name w:val="Heading 6 Char"/>
    <w:basedOn w:val="DefaultParagraphFont"/>
    <w:link w:val="Heading6"/>
    <w:rsid w:val="006F720A"/>
    <w:rPr>
      <w:rFonts w:ascii="Arial" w:eastAsia="MS Mincho" w:hAnsi="Arial"/>
      <w:b/>
      <w:lang w:eastAsia="ja-JP"/>
    </w:rPr>
  </w:style>
  <w:style w:type="character" w:customStyle="1" w:styleId="Heading7Char">
    <w:name w:val="Heading 7 Char"/>
    <w:basedOn w:val="DefaultParagraphFont"/>
    <w:link w:val="Heading7"/>
    <w:rsid w:val="006F720A"/>
    <w:rPr>
      <w:rFonts w:ascii="Arial" w:eastAsia="MS Mincho" w:hAnsi="Arial"/>
      <w:b/>
      <w:lang w:eastAsia="ja-JP"/>
    </w:rPr>
  </w:style>
  <w:style w:type="character" w:customStyle="1" w:styleId="Heading8Char">
    <w:name w:val="Heading 8 Char"/>
    <w:basedOn w:val="DefaultParagraphFont"/>
    <w:link w:val="Heading8"/>
    <w:rsid w:val="006F720A"/>
    <w:rPr>
      <w:rFonts w:ascii="Arial" w:eastAsia="MS Mincho" w:hAnsi="Arial"/>
      <w:b/>
      <w:lang w:eastAsia="ja-JP"/>
    </w:rPr>
  </w:style>
  <w:style w:type="character" w:customStyle="1" w:styleId="Heading9Char">
    <w:name w:val="Heading 9 Char"/>
    <w:basedOn w:val="DefaultParagraphFont"/>
    <w:link w:val="Heading9"/>
    <w:rsid w:val="006F720A"/>
    <w:rPr>
      <w:rFonts w:ascii="Arial" w:eastAsia="MS Mincho"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204298772">
          <w:marLeft w:val="1814"/>
          <w:marRight w:val="0"/>
          <w:marTop w:val="58"/>
          <w:marBottom w:val="58"/>
          <w:divBdr>
            <w:top w:val="none" w:sz="0" w:space="0" w:color="auto"/>
            <w:left w:val="none" w:sz="0" w:space="0" w:color="auto"/>
            <w:bottom w:val="none" w:sz="0" w:space="0" w:color="auto"/>
            <w:right w:val="none" w:sz="0" w:space="0" w:color="auto"/>
          </w:divBdr>
        </w:div>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6.w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package" Target="embeddings/Microsoft_Word_Document1.docx"/><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4.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header" Target="header1.xm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1849E-7D5C-4F84-AE3A-F55906019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83</TotalTime>
  <Pages>5</Pages>
  <Words>1152</Words>
  <Characters>6567</Characters>
  <Application>Microsoft Office Word</Application>
  <DocSecurity>0</DocSecurity>
  <Lines>54</Lines>
  <Paragraphs>15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802.19-13/0024r0</vt:lpstr>
      <vt:lpstr>doc.: IEEE 802.19-10/0156r0</vt:lpstr>
    </vt:vector>
  </TitlesOfParts>
  <Company>Some Company</Company>
  <LinksUpToDate>false</LinksUpToDate>
  <CharactersWithSpaces>7704</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802.19-13/0024r0</dc:title>
  <dc:subject>Submission</dc:subject>
  <dc:creator>Mika Kasslin</dc:creator>
  <cp:keywords>January 2013</cp:keywords>
  <cp:lastModifiedBy>Mika Kasslin</cp:lastModifiedBy>
  <cp:revision>4</cp:revision>
  <cp:lastPrinted>2012-11-14T13:58:00Z</cp:lastPrinted>
  <dcterms:created xsi:type="dcterms:W3CDTF">2013-03-17T11:54:00Z</dcterms:created>
  <dcterms:modified xsi:type="dcterms:W3CDTF">2013-03-21T09:30:00Z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39ac36a0-c854-4ec7-8d4c-0e34f042f443</vt:lpwstr>
  </property>
  <property fmtid="{D5CDD505-2E9C-101B-9397-08002B2CF9AE}" pid="3" name="NokiaConfidentiality">
    <vt:lpwstr>Public</vt:lpwstr>
  </property>
</Properties>
</file>