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71E9CED" w:rsidR="002E16F1" w:rsidRDefault="00C7299F" w:rsidP="00C7299F">
            <w:pPr>
              <w:pStyle w:val="T2"/>
              <w:widowControl w:val="0"/>
              <w:rPr>
                <w:b w:val="0"/>
              </w:rPr>
            </w:pPr>
            <w:r>
              <w:rPr>
                <w:b w:val="0"/>
                <w:bCs/>
              </w:rPr>
              <w:t xml:space="preserve">Proposed </w:t>
            </w:r>
            <w:r w:rsidR="00E640DE" w:rsidRPr="00E640DE">
              <w:rPr>
                <w:b w:val="0"/>
                <w:bCs/>
              </w:rPr>
              <w:t>response to</w:t>
            </w:r>
            <w:r w:rsidR="00697BD5">
              <w:rPr>
                <w:b w:val="0"/>
                <w:bCs/>
              </w:rPr>
              <w:t xml:space="preserve"> </w:t>
            </w:r>
            <w:r>
              <w:rPr>
                <w:b w:val="0"/>
                <w:bCs/>
              </w:rPr>
              <w:t>Saudi Arabia CST</w:t>
            </w:r>
            <w:r w:rsidR="007C5F7C">
              <w:rPr>
                <w:b w:val="0"/>
                <w:bCs/>
              </w:rPr>
              <w:t xml:space="preserve">’s consultation </w:t>
            </w:r>
            <w:r>
              <w:rPr>
                <w:b w:val="0"/>
                <w:bCs/>
              </w:rPr>
              <w:t>re 6 GHz AFC</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057B2BD" w:rsidR="002E16F1" w:rsidRDefault="007C1BD0" w:rsidP="000B24C7">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w:t>
            </w:r>
            <w:r w:rsidR="000B24C7">
              <w:rPr>
                <w:b w:val="0"/>
                <w:sz w:val="20"/>
              </w:rPr>
              <w:t>1</w:t>
            </w:r>
            <w:r>
              <w:rPr>
                <w:b w:val="0"/>
                <w:sz w:val="20"/>
              </w:rPr>
              <w:t>-</w:t>
            </w:r>
            <w:r w:rsidR="000B24C7">
              <w:rPr>
                <w:b w:val="0"/>
                <w:sz w:val="20"/>
              </w:rPr>
              <w:t>03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17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9BD0C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C7299F">
                              <w:rPr>
                                <w:color w:val="000000"/>
                              </w:rPr>
                              <w:t xml:space="preserve">Saudi Arabia Communications, Space </w:t>
                            </w:r>
                            <w:r w:rsidR="00DC61A2">
                              <w:rPr>
                                <w:color w:val="000000"/>
                              </w:rPr>
                              <w:t>and</w:t>
                            </w:r>
                            <w:r w:rsidR="00C7299F">
                              <w:rPr>
                                <w:color w:val="000000"/>
                              </w:rPr>
                              <w:t xml:space="preserve"> Technology Commission </w:t>
                            </w:r>
                            <w:r w:rsidR="00A80C31">
                              <w:rPr>
                                <w:color w:val="000000"/>
                              </w:rPr>
                              <w:t>(</w:t>
                            </w:r>
                            <w:r w:rsidR="00C7299F">
                              <w:rPr>
                                <w:color w:val="000000"/>
                              </w:rPr>
                              <w:t>CST</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C7299F" w:rsidRPr="00C7299F">
                              <w:rPr>
                                <w:color w:val="000000"/>
                              </w:rPr>
                              <w:t>Light Licensing Regulations Annex for the 6 GHz Frequency Band</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9BD0C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C7299F">
                        <w:rPr>
                          <w:color w:val="000000"/>
                        </w:rPr>
                        <w:t xml:space="preserve">Saudi Arabia Communications, Space </w:t>
                      </w:r>
                      <w:r w:rsidR="00DC61A2">
                        <w:rPr>
                          <w:color w:val="000000"/>
                        </w:rPr>
                        <w:t>and</w:t>
                      </w:r>
                      <w:r w:rsidR="00C7299F">
                        <w:rPr>
                          <w:color w:val="000000"/>
                        </w:rPr>
                        <w:t xml:space="preserve"> Technology Commission </w:t>
                      </w:r>
                      <w:r w:rsidR="00A80C31">
                        <w:rPr>
                          <w:color w:val="000000"/>
                        </w:rPr>
                        <w:t>(</w:t>
                      </w:r>
                      <w:r w:rsidR="00C7299F">
                        <w:rPr>
                          <w:color w:val="000000"/>
                        </w:rPr>
                        <w:t>CST</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C7299F" w:rsidRPr="00C7299F">
                        <w:rPr>
                          <w:color w:val="000000"/>
                        </w:rPr>
                        <w:t>Light Licensing Regulations Annex for the 6 GHz Frequency Band</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06610B9A"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CD4962">
        <w:rPr>
          <w:sz w:val="24"/>
          <w:szCs w:val="24"/>
        </w:rPr>
        <w:t xml:space="preserve">November </w:t>
      </w:r>
      <w:r w:rsidR="00DC61A2">
        <w:rPr>
          <w:sz w:val="24"/>
          <w:szCs w:val="24"/>
        </w:rPr>
        <w:t>20</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4082676C"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C7299F" w:rsidRPr="00C7299F">
        <w:rPr>
          <w:sz w:val="24"/>
          <w:szCs w:val="24"/>
        </w:rPr>
        <w:t>Light Licensing Regulations Annex for the 6 GHz Frequency Band</w:t>
      </w:r>
      <w:r w:rsidR="002A548E">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415050C9"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462319">
        <w:rPr>
          <w:rStyle w:val="None"/>
          <w:sz w:val="24"/>
          <w:szCs w:val="24"/>
        </w:rPr>
        <w:t xml:space="preserve">Communications, Space </w:t>
      </w:r>
      <w:r w:rsidR="00DC61A2">
        <w:rPr>
          <w:rStyle w:val="None"/>
          <w:sz w:val="24"/>
          <w:szCs w:val="24"/>
        </w:rPr>
        <w:t>and</w:t>
      </w:r>
      <w:r w:rsidR="00462319">
        <w:rPr>
          <w:rStyle w:val="None"/>
          <w:sz w:val="24"/>
          <w:szCs w:val="24"/>
        </w:rPr>
        <w:t xml:space="preserve"> Technology Commission </w:t>
      </w:r>
      <w:r w:rsidR="00CD4962" w:rsidRPr="00CD4962">
        <w:rPr>
          <w:rStyle w:val="None"/>
          <w:sz w:val="24"/>
          <w:szCs w:val="24"/>
        </w:rPr>
        <w:t>(</w:t>
      </w:r>
      <w:r w:rsidR="00462319">
        <w:rPr>
          <w:rStyle w:val="None"/>
          <w:sz w:val="24"/>
          <w:szCs w:val="24"/>
        </w:rPr>
        <w:t>CST</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consultation “</w:t>
      </w:r>
      <w:r w:rsidR="00462319" w:rsidRPr="00462319">
        <w:rPr>
          <w:sz w:val="24"/>
          <w:szCs w:val="24"/>
        </w:rPr>
        <w:t>Light Licensing Regulations Annex for the 6 GHz Frequency Band</w:t>
      </w:r>
      <w:r w:rsidR="00462319">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0AEC07EF"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2A14696B" w:rsidR="007C1BD0" w:rsidRDefault="00B41850" w:rsidP="007C1BD0">
      <w:pPr>
        <w:jc w:val="both"/>
        <w:rPr>
          <w:sz w:val="24"/>
          <w:szCs w:val="24"/>
        </w:rPr>
      </w:pPr>
      <w:r w:rsidRPr="00B41850">
        <w:rPr>
          <w:sz w:val="24"/>
          <w:szCs w:val="24"/>
        </w:rPr>
        <w:t>IEEE 802 LMSC follows</w:t>
      </w:r>
      <w:r w:rsidR="00B36E1A">
        <w:rPr>
          <w:sz w:val="24"/>
          <w:szCs w:val="24"/>
        </w:rPr>
        <w:t xml:space="preserve"> the</w:t>
      </w:r>
      <w:r w:rsidRPr="00B41850">
        <w:rPr>
          <w:sz w:val="24"/>
          <w:szCs w:val="24"/>
        </w:rPr>
        <w:t xml:space="preserve"> </w:t>
      </w:r>
      <w:r w:rsidR="00133965">
        <w:rPr>
          <w:sz w:val="24"/>
          <w:szCs w:val="24"/>
        </w:rPr>
        <w:t>Saudi Arabia</w:t>
      </w:r>
      <w:r w:rsidRPr="00B41850">
        <w:rPr>
          <w:sz w:val="24"/>
          <w:szCs w:val="24"/>
        </w:rPr>
        <w:t xml:space="preserve">’s regulatory activities regarding </w:t>
      </w:r>
      <w:r>
        <w:rPr>
          <w:sz w:val="24"/>
          <w:szCs w:val="24"/>
        </w:rPr>
        <w:t xml:space="preserve">license-exempt short-range devices closely and applauds </w:t>
      </w:r>
      <w:r w:rsidR="00133965">
        <w:rPr>
          <w:sz w:val="24"/>
          <w:szCs w:val="24"/>
        </w:rPr>
        <w:t>CST</w:t>
      </w:r>
      <w:r>
        <w:rPr>
          <w:sz w:val="24"/>
          <w:szCs w:val="24"/>
        </w:rPr>
        <w:t xml:space="preserve"> for developing </w:t>
      </w:r>
      <w:r w:rsidR="00133965">
        <w:rPr>
          <w:sz w:val="24"/>
          <w:szCs w:val="24"/>
        </w:rPr>
        <w:t>a detailed light licensing regulation for the 6 GHz band using Automatic Frequency Control (AFC) technology</w:t>
      </w:r>
      <w:r>
        <w:rPr>
          <w:sz w:val="24"/>
          <w:szCs w:val="24"/>
        </w:rPr>
        <w:t>.</w:t>
      </w:r>
      <w:r w:rsidRPr="00B41850">
        <w:rPr>
          <w:sz w:val="24"/>
          <w:szCs w:val="24"/>
        </w:rPr>
        <w:t xml:space="preserve"> </w:t>
      </w:r>
      <w:r w:rsidR="00C6489A" w:rsidRPr="00C6489A">
        <w:rPr>
          <w:sz w:val="24"/>
          <w:szCs w:val="24"/>
        </w:rPr>
        <w:t xml:space="preserve">Please find below the responses of IEEE 802 LMSC to </w:t>
      </w:r>
      <w:r w:rsidR="00133965">
        <w:rPr>
          <w:sz w:val="24"/>
          <w:szCs w:val="24"/>
        </w:rPr>
        <w:t xml:space="preserve">selected questions of </w:t>
      </w:r>
      <w:r w:rsidR="00C6489A" w:rsidRPr="00C6489A">
        <w:rPr>
          <w:sz w:val="24"/>
          <w:szCs w:val="24"/>
        </w:rPr>
        <w:t>this consultation.</w:t>
      </w:r>
    </w:p>
    <w:p w14:paraId="65F5DE97" w14:textId="77777777" w:rsidR="00FC20DA" w:rsidRDefault="00FC20DA" w:rsidP="007C1BD0">
      <w:pPr>
        <w:jc w:val="both"/>
        <w:rPr>
          <w:sz w:val="24"/>
          <w:szCs w:val="24"/>
        </w:rPr>
      </w:pPr>
    </w:p>
    <w:p w14:paraId="7450481A" w14:textId="38194379" w:rsidR="00FC20DA" w:rsidRPr="00E03CE2" w:rsidRDefault="00FC20DA" w:rsidP="007C1BD0">
      <w:pPr>
        <w:jc w:val="both"/>
        <w:rPr>
          <w:b/>
          <w:sz w:val="24"/>
          <w:szCs w:val="24"/>
        </w:rPr>
      </w:pPr>
      <w:r w:rsidRPr="00E03CE2">
        <w:rPr>
          <w:b/>
          <w:sz w:val="24"/>
          <w:szCs w:val="24"/>
        </w:rPr>
        <w:t>Question 10:  Does the AFC have the necessary capabilities to collect the required data mentioned in section (8.1)?</w:t>
      </w:r>
    </w:p>
    <w:p w14:paraId="75A6A1B4" w14:textId="77777777" w:rsidR="00FC20DA" w:rsidRDefault="00FC20DA" w:rsidP="007C1BD0">
      <w:pPr>
        <w:jc w:val="both"/>
        <w:rPr>
          <w:sz w:val="24"/>
          <w:szCs w:val="24"/>
        </w:rPr>
      </w:pPr>
    </w:p>
    <w:p w14:paraId="7837593B" w14:textId="269B7F21" w:rsidR="00FC20DA" w:rsidRDefault="00FC20DA" w:rsidP="007C1BD0">
      <w:pPr>
        <w:jc w:val="both"/>
        <w:rPr>
          <w:sz w:val="24"/>
          <w:szCs w:val="24"/>
        </w:rPr>
      </w:pPr>
      <w:r>
        <w:rPr>
          <w:sz w:val="24"/>
          <w:szCs w:val="24"/>
        </w:rPr>
        <w:t>While IEEE 802 LMSC believes that the capabilities as mentioned in section (8.1) are sufficient, we suggest to replace “Location confidence level (percentage)” in (8.1.3.2) “</w:t>
      </w:r>
      <w:r w:rsidR="00D35583">
        <w:rPr>
          <w:sz w:val="24"/>
          <w:szCs w:val="24"/>
        </w:rPr>
        <w:t>L</w:t>
      </w:r>
      <w:r w:rsidR="00D35583" w:rsidRPr="00D35583">
        <w:rPr>
          <w:sz w:val="24"/>
          <w:szCs w:val="24"/>
        </w:rPr>
        <w:t>ocation uncertainty (in meters), with a confidence level of 95%</w:t>
      </w:r>
      <w:r>
        <w:rPr>
          <w:sz w:val="24"/>
          <w:szCs w:val="24"/>
        </w:rPr>
        <w:t>”</w:t>
      </w:r>
      <w:r w:rsidR="009F5CBB">
        <w:rPr>
          <w:sz w:val="24"/>
          <w:szCs w:val="24"/>
        </w:rPr>
        <w:t xml:space="preserve">, which aligns with </w:t>
      </w:r>
      <w:r w:rsidR="00E03CE2">
        <w:rPr>
          <w:sz w:val="24"/>
          <w:szCs w:val="24"/>
        </w:rPr>
        <w:t xml:space="preserve">the requirement in (7.5.1), as well as </w:t>
      </w:r>
      <w:r w:rsidR="00A271EC">
        <w:rPr>
          <w:sz w:val="24"/>
          <w:szCs w:val="24"/>
        </w:rPr>
        <w:t>the regulations of the Federal Communications Commission</w:t>
      </w:r>
      <w:r w:rsidR="00A271EC">
        <w:rPr>
          <w:rStyle w:val="FootnoteReference"/>
          <w:sz w:val="24"/>
          <w:szCs w:val="24"/>
        </w:rPr>
        <w:footnoteReference w:id="2"/>
      </w:r>
      <w:r w:rsidR="00BD67BC">
        <w:rPr>
          <w:sz w:val="24"/>
          <w:szCs w:val="24"/>
        </w:rPr>
        <w:t xml:space="preserve"> and </w:t>
      </w:r>
      <w:r w:rsidR="00BD67BC" w:rsidRPr="00BD67BC">
        <w:rPr>
          <w:sz w:val="24"/>
          <w:szCs w:val="24"/>
        </w:rPr>
        <w:t>Innovation, Science and Economic Development Canada</w:t>
      </w:r>
      <w:r w:rsidR="00BD67BC">
        <w:rPr>
          <w:rStyle w:val="FootnoteReference"/>
          <w:sz w:val="24"/>
          <w:szCs w:val="24"/>
        </w:rPr>
        <w:footnoteReference w:id="3"/>
      </w:r>
      <w:r w:rsidR="00BD67BC">
        <w:rPr>
          <w:sz w:val="24"/>
          <w:szCs w:val="24"/>
        </w:rPr>
        <w:t>.</w:t>
      </w:r>
    </w:p>
    <w:p w14:paraId="625C87EA" w14:textId="77777777" w:rsidR="004C3B19" w:rsidRDefault="004C3B19" w:rsidP="00AB1B3A">
      <w:pPr>
        <w:pStyle w:val="ListParagraph"/>
        <w:jc w:val="both"/>
        <w:rPr>
          <w:rFonts w:ascii="Times New Roman" w:eastAsia="Times New Roman" w:hAnsi="Times New Roman"/>
          <w:b/>
          <w:sz w:val="24"/>
          <w:szCs w:val="24"/>
        </w:rPr>
      </w:pPr>
    </w:p>
    <w:p w14:paraId="24BEA366" w14:textId="492306F2" w:rsidR="006604CA" w:rsidRDefault="00373C0B" w:rsidP="00A200BA">
      <w:pPr>
        <w:jc w:val="both"/>
        <w:rPr>
          <w:sz w:val="24"/>
          <w:szCs w:val="24"/>
        </w:rPr>
      </w:pPr>
      <w:r>
        <w:rPr>
          <w:sz w:val="24"/>
          <w:szCs w:val="24"/>
        </w:rPr>
        <w:t>In addition, as we believe the indoor standard power (SP)</w:t>
      </w:r>
      <w:r w:rsidR="00A200BA" w:rsidRPr="00A200BA">
        <w:rPr>
          <w:sz w:val="24"/>
          <w:szCs w:val="24"/>
        </w:rPr>
        <w:t xml:space="preserve"> mode could be important in </w:t>
      </w:r>
      <w:r>
        <w:rPr>
          <w:sz w:val="24"/>
          <w:szCs w:val="24"/>
        </w:rPr>
        <w:t xml:space="preserve">Saudi Arabia </w:t>
      </w:r>
      <w:r w:rsidR="00A200BA" w:rsidRPr="00A200BA">
        <w:rPr>
          <w:sz w:val="24"/>
          <w:szCs w:val="24"/>
        </w:rPr>
        <w:t>because of e</w:t>
      </w:r>
      <w:r w:rsidR="007F5D79">
        <w:rPr>
          <w:sz w:val="24"/>
          <w:szCs w:val="24"/>
        </w:rPr>
        <w:t>xtensive indoor WLAN facilities</w:t>
      </w:r>
      <w:r w:rsidR="007F5D79">
        <w:rPr>
          <w:rStyle w:val="FootnoteReference"/>
          <w:sz w:val="24"/>
          <w:szCs w:val="24"/>
        </w:rPr>
        <w:footnoteReference w:id="4"/>
      </w:r>
      <w:r w:rsidR="00A200BA" w:rsidRPr="00A200BA">
        <w:rPr>
          <w:sz w:val="24"/>
          <w:szCs w:val="24"/>
        </w:rPr>
        <w:t>, IEEE 802 LMSC recommends</w:t>
      </w:r>
      <w:r w:rsidR="00A2061C">
        <w:rPr>
          <w:sz w:val="24"/>
          <w:szCs w:val="24"/>
        </w:rPr>
        <w:t xml:space="preserve"> that</w:t>
      </w:r>
      <w:r w:rsidR="00A200BA" w:rsidRPr="00A200BA">
        <w:rPr>
          <w:sz w:val="24"/>
          <w:szCs w:val="24"/>
        </w:rPr>
        <w:t xml:space="preserve"> </w:t>
      </w:r>
      <w:r>
        <w:rPr>
          <w:sz w:val="24"/>
          <w:szCs w:val="24"/>
        </w:rPr>
        <w:t>CST</w:t>
      </w:r>
      <w:r w:rsidR="00A200BA" w:rsidRPr="00A200BA">
        <w:rPr>
          <w:sz w:val="24"/>
          <w:szCs w:val="24"/>
        </w:rPr>
        <w:t xml:space="preserve"> include</w:t>
      </w:r>
      <w:r w:rsidR="006B3EA9">
        <w:rPr>
          <w:sz w:val="24"/>
          <w:szCs w:val="24"/>
        </w:rPr>
        <w:t xml:space="preserve"> </w:t>
      </w:r>
      <w:r w:rsidR="00A200BA" w:rsidRPr="00A200BA">
        <w:rPr>
          <w:sz w:val="24"/>
          <w:szCs w:val="24"/>
        </w:rPr>
        <w:lastRenderedPageBreak/>
        <w:t xml:space="preserve">indoor SP mode for its proceedings </w:t>
      </w:r>
      <w:r w:rsidR="00132E4C">
        <w:rPr>
          <w:sz w:val="24"/>
          <w:szCs w:val="24"/>
        </w:rPr>
        <w:t>related to</w:t>
      </w:r>
      <w:r w:rsidR="00A200BA" w:rsidRPr="00A200BA">
        <w:rPr>
          <w:sz w:val="24"/>
          <w:szCs w:val="24"/>
        </w:rPr>
        <w:t xml:space="preserve"> AFC systems and SP regulation. AFC systems are designed not only to enable SP mode for outdoor operation but also to improve the performance of indoor WLAN systems. Considering this, IEEE 802 LMSC recommends </w:t>
      </w:r>
      <w:r>
        <w:rPr>
          <w:sz w:val="24"/>
          <w:szCs w:val="24"/>
        </w:rPr>
        <w:t>CST</w:t>
      </w:r>
      <w:r w:rsidR="003D3269" w:rsidRPr="00A200BA">
        <w:rPr>
          <w:sz w:val="24"/>
          <w:szCs w:val="24"/>
        </w:rPr>
        <w:t xml:space="preserve"> </w:t>
      </w:r>
      <w:r w:rsidR="00A200BA" w:rsidRPr="00A200BA">
        <w:rPr>
          <w:sz w:val="24"/>
          <w:szCs w:val="24"/>
        </w:rPr>
        <w:t xml:space="preserve">to consider authorizing indoor SP mode and </w:t>
      </w:r>
      <w:r>
        <w:rPr>
          <w:sz w:val="24"/>
          <w:szCs w:val="24"/>
        </w:rPr>
        <w:t>relaxing the requirement in (2.1.6) of Appendix A to allow</w:t>
      </w:r>
      <w:r w:rsidR="00A200BA" w:rsidRPr="00A200BA">
        <w:rPr>
          <w:sz w:val="24"/>
          <w:szCs w:val="24"/>
        </w:rPr>
        <w:t xml:space="preserve"> AFC systems to incorporate associated Building Entry Loss (BEL) in AFC system calculations. As an example, FCC already accepts request</w:t>
      </w:r>
      <w:r w:rsidR="00132E4C">
        <w:rPr>
          <w:sz w:val="24"/>
          <w:szCs w:val="24"/>
        </w:rPr>
        <w:t>s</w:t>
      </w:r>
      <w:r w:rsidR="00A200BA" w:rsidRPr="00A200BA">
        <w:rPr>
          <w:sz w:val="24"/>
          <w:szCs w:val="24"/>
        </w:rPr>
        <w:t xml:space="preserve"> for </w:t>
      </w:r>
      <w:r w:rsidR="00132E4C">
        <w:rPr>
          <w:sz w:val="24"/>
          <w:szCs w:val="24"/>
        </w:rPr>
        <w:t xml:space="preserve">the </w:t>
      </w:r>
      <w:r w:rsidR="00A200BA" w:rsidRPr="00A200BA">
        <w:rPr>
          <w:sz w:val="24"/>
          <w:szCs w:val="24"/>
        </w:rPr>
        <w:t xml:space="preserve">inclusion of BEL through various waiver </w:t>
      </w:r>
      <w:r w:rsidR="007F5D79" w:rsidRPr="00834288">
        <w:rPr>
          <w:sz w:val="24"/>
          <w:szCs w:val="24"/>
        </w:rPr>
        <w:t>requests</w:t>
      </w:r>
      <w:r w:rsidR="007F5D79">
        <w:rPr>
          <w:rStyle w:val="FootnoteReference"/>
          <w:sz w:val="24"/>
          <w:szCs w:val="24"/>
        </w:rPr>
        <w:footnoteReference w:id="5"/>
      </w:r>
      <w:r w:rsidR="007F5D79">
        <w:rPr>
          <w:sz w:val="24"/>
          <w:szCs w:val="24"/>
        </w:rPr>
        <w:t>.</w:t>
      </w:r>
    </w:p>
    <w:p w14:paraId="0DF7C0FB" w14:textId="77777777" w:rsidR="00A200BA" w:rsidRDefault="00A200BA" w:rsidP="006604CA">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6962F851" w:rsidR="00435292" w:rsidRPr="00662551" w:rsidRDefault="00435292" w:rsidP="00435292">
      <w:pPr>
        <w:jc w:val="both"/>
        <w:rPr>
          <w:sz w:val="24"/>
          <w:szCs w:val="24"/>
        </w:rPr>
      </w:pPr>
      <w:r w:rsidRPr="00435292">
        <w:rPr>
          <w:sz w:val="24"/>
          <w:szCs w:val="24"/>
        </w:rPr>
        <w:t xml:space="preserve">IEEE 802 LMSC thanks </w:t>
      </w:r>
      <w:r w:rsidR="000C4778">
        <w:rPr>
          <w:sz w:val="24"/>
          <w:szCs w:val="24"/>
        </w:rPr>
        <w:t>CTU</w:t>
      </w:r>
      <w:r w:rsidRPr="00435292">
        <w:rPr>
          <w:sz w:val="24"/>
          <w:szCs w:val="24"/>
        </w:rPr>
        <w:t xml:space="preserve"> for the opportunit</w:t>
      </w:r>
      <w:r w:rsidR="00EF1147">
        <w:rPr>
          <w:sz w:val="24"/>
          <w:szCs w:val="24"/>
        </w:rPr>
        <w:t xml:space="preserve">y to provide this submission and </w:t>
      </w:r>
      <w:r w:rsidR="00E34C6E">
        <w:rPr>
          <w:sz w:val="24"/>
          <w:szCs w:val="24"/>
        </w:rPr>
        <w:t xml:space="preserve">respectfully requests </w:t>
      </w:r>
      <w:r w:rsidR="005A4113">
        <w:rPr>
          <w:sz w:val="24"/>
          <w:szCs w:val="24"/>
        </w:rPr>
        <w:t>that C</w:t>
      </w:r>
      <w:r w:rsidR="00586D4C">
        <w:rPr>
          <w:sz w:val="24"/>
          <w:szCs w:val="24"/>
        </w:rPr>
        <w:t>ST</w:t>
      </w:r>
      <w:r w:rsidR="005A4113">
        <w:rPr>
          <w:sz w:val="24"/>
          <w:szCs w:val="24"/>
        </w:rPr>
        <w:t xml:space="preserve"> </w:t>
      </w:r>
      <w:r w:rsidR="00E34C6E">
        <w:rPr>
          <w:sz w:val="24"/>
          <w:szCs w:val="24"/>
        </w:rPr>
        <w:t xml:space="preserve">consider </w:t>
      </w:r>
      <w:bookmarkStart w:id="0" w:name="_GoBack"/>
      <w:bookmarkEnd w:id="0"/>
      <w:r w:rsidR="007B1DCF" w:rsidRPr="005E00BD">
        <w:rPr>
          <w:sz w:val="24"/>
          <w:szCs w:val="24"/>
          <w:highlight w:val="yellow"/>
        </w:rPr>
        <w:t>TBD</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008676" w16cex:dateUtc="2024-10-31T14:55:00Z"/>
  <w16cex:commentExtensible w16cex:durableId="280CACA2" w16cex:dateUtc="2024-10-31T14:57:00Z"/>
  <w16cex:commentExtensible w16cex:durableId="2670124E" w16cex:dateUtc="2024-10-31T14:58:00Z"/>
  <w16cex:commentExtensible w16cex:durableId="208394C0" w16cex:dateUtc="2024-10-31T14:57:00Z"/>
  <w16cex:commentExtensible w16cex:durableId="0F084A4E" w16cex:dateUtc="2024-10-3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FC87F7" w16cid:durableId="29008676"/>
  <w16cid:commentId w16cid:paraId="5B45A1F0" w16cid:durableId="280CACA2"/>
  <w16cid:commentId w16cid:paraId="6ECD8CFA" w16cid:durableId="2670124E"/>
  <w16cid:commentId w16cid:paraId="79C2ADF9" w16cid:durableId="208394C0"/>
  <w16cid:commentId w16cid:paraId="2E253373" w16cid:durableId="0F084A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D707F" w14:textId="77777777" w:rsidR="00E80473" w:rsidRDefault="00E80473">
      <w:r>
        <w:separator/>
      </w:r>
    </w:p>
  </w:endnote>
  <w:endnote w:type="continuationSeparator" w:id="0">
    <w:p w14:paraId="7EB9A49F" w14:textId="77777777" w:rsidR="00E80473" w:rsidRDefault="00E8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996BCE9" w:rsidR="002E0A70" w:rsidRDefault="00652733">
    <w:pPr>
      <w:pStyle w:val="Footer"/>
      <w:tabs>
        <w:tab w:val="clear" w:pos="6480"/>
        <w:tab w:val="center" w:pos="4680"/>
        <w:tab w:val="right" w:pos="9360"/>
      </w:tabs>
      <w:rPr>
        <w:lang w:val="fr-CA"/>
      </w:rPr>
    </w:pPr>
    <w:fldSimple w:instr=" SUBJECT ">
      <w:r w:rsidR="00A2061C">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B1063F">
      <w:rPr>
        <w:noProof/>
      </w:rPr>
      <w:t>3</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14220" w14:textId="77777777" w:rsidR="00E80473" w:rsidRDefault="00E80473">
      <w:pPr>
        <w:rPr>
          <w:sz w:val="12"/>
        </w:rPr>
      </w:pPr>
      <w:r>
        <w:separator/>
      </w:r>
    </w:p>
  </w:footnote>
  <w:footnote w:type="continuationSeparator" w:id="0">
    <w:p w14:paraId="7CF347D5" w14:textId="77777777" w:rsidR="00E80473" w:rsidRDefault="00E80473">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41BB5AA3" w14:textId="4D35AD72" w:rsidR="00A271EC" w:rsidRPr="001D118E" w:rsidRDefault="00A271EC" w:rsidP="004610B8">
      <w:pPr>
        <w:pStyle w:val="FootnoteText"/>
        <w:jc w:val="both"/>
        <w:rPr>
          <w:sz w:val="16"/>
          <w:szCs w:val="16"/>
        </w:rPr>
      </w:pPr>
      <w:r w:rsidRPr="001D118E">
        <w:rPr>
          <w:rStyle w:val="FootnoteReference"/>
          <w:sz w:val="16"/>
          <w:szCs w:val="16"/>
        </w:rPr>
        <w:footnoteRef/>
      </w:r>
      <w:r w:rsidRPr="001D118E">
        <w:rPr>
          <w:sz w:val="16"/>
          <w:szCs w:val="16"/>
        </w:rPr>
        <w:t xml:space="preserve"> See 47 CFR §§ 15.407 (k</w:t>
      </w:r>
      <w:proofErr w:type="gramStart"/>
      <w:r w:rsidRPr="001D118E">
        <w:rPr>
          <w:sz w:val="16"/>
          <w:szCs w:val="16"/>
        </w:rPr>
        <w:t>)(</w:t>
      </w:r>
      <w:proofErr w:type="gramEnd"/>
      <w:r w:rsidRPr="001D118E">
        <w:rPr>
          <w:sz w:val="16"/>
          <w:szCs w:val="16"/>
        </w:rPr>
        <w:t>9)(</w:t>
      </w:r>
      <w:proofErr w:type="spellStart"/>
      <w:r w:rsidRPr="001D118E">
        <w:rPr>
          <w:sz w:val="16"/>
          <w:szCs w:val="16"/>
        </w:rPr>
        <w:t>i</w:t>
      </w:r>
      <w:proofErr w:type="spellEnd"/>
      <w:r w:rsidRPr="001D118E">
        <w:rPr>
          <w:sz w:val="16"/>
          <w:szCs w:val="16"/>
        </w:rPr>
        <w:t>)</w:t>
      </w:r>
      <w:r w:rsidR="005B042F">
        <w:rPr>
          <w:sz w:val="16"/>
          <w:szCs w:val="16"/>
        </w:rPr>
        <w:t>,</w:t>
      </w:r>
      <w:r w:rsidR="00107880" w:rsidRPr="001D118E">
        <w:rPr>
          <w:sz w:val="16"/>
          <w:szCs w:val="16"/>
        </w:rPr>
        <w:t xml:space="preserve"> the Code of Federal Regulations,</w:t>
      </w:r>
      <w:r w:rsidR="005B042F">
        <w:rPr>
          <w:sz w:val="16"/>
          <w:szCs w:val="16"/>
        </w:rPr>
        <w:t xml:space="preserve"> Office of the Federal Register,</w:t>
      </w:r>
      <w:r w:rsidR="00694022">
        <w:rPr>
          <w:sz w:val="16"/>
          <w:szCs w:val="16"/>
        </w:rPr>
        <w:t xml:space="preserve"> United States of America,</w:t>
      </w:r>
      <w:r w:rsidR="00107880" w:rsidRPr="001D118E">
        <w:rPr>
          <w:sz w:val="16"/>
          <w:szCs w:val="16"/>
        </w:rPr>
        <w:t xml:space="preserve"> </w:t>
      </w:r>
      <w:hyperlink r:id="rId1" w:history="1">
        <w:r w:rsidR="00107880" w:rsidRPr="001D118E">
          <w:rPr>
            <w:rStyle w:val="Hyperlink"/>
            <w:sz w:val="16"/>
            <w:szCs w:val="16"/>
          </w:rPr>
          <w:t>https://www.ecfr.gov/current/title-47/chapter-I/subchapter-A/part-15/subpart-E/section-15.407</w:t>
        </w:r>
      </w:hyperlink>
      <w:r w:rsidR="00107880" w:rsidRPr="001D118E">
        <w:rPr>
          <w:sz w:val="16"/>
          <w:szCs w:val="16"/>
        </w:rPr>
        <w:t xml:space="preserve"> [accessed: 3 November 2024]</w:t>
      </w:r>
      <w:r w:rsidRPr="001D118E">
        <w:rPr>
          <w:sz w:val="16"/>
          <w:szCs w:val="16"/>
        </w:rPr>
        <w:t>.</w:t>
      </w:r>
    </w:p>
  </w:footnote>
  <w:footnote w:id="3">
    <w:p w14:paraId="6FA52C53" w14:textId="24B1849B" w:rsidR="00BD67BC" w:rsidRPr="005B042F" w:rsidRDefault="00BD67BC" w:rsidP="004610B8">
      <w:pPr>
        <w:pStyle w:val="FootnoteText"/>
        <w:jc w:val="both"/>
        <w:rPr>
          <w:sz w:val="16"/>
          <w:szCs w:val="16"/>
        </w:rPr>
      </w:pPr>
      <w:r w:rsidRPr="005B042F">
        <w:rPr>
          <w:rStyle w:val="FootnoteReference"/>
          <w:sz w:val="16"/>
          <w:szCs w:val="16"/>
        </w:rPr>
        <w:footnoteRef/>
      </w:r>
      <w:r w:rsidRPr="005B042F">
        <w:rPr>
          <w:sz w:val="16"/>
          <w:szCs w:val="16"/>
        </w:rPr>
        <w:t xml:space="preserve"> See 9.1.1, </w:t>
      </w:r>
      <w:r w:rsidR="005B042F" w:rsidRPr="005B042F">
        <w:rPr>
          <w:sz w:val="16"/>
          <w:szCs w:val="16"/>
        </w:rPr>
        <w:t xml:space="preserve">DBS-06 — Automated Frequency Coordination (AFC) System Specifications for the 6 GHz (5925-6875 MHz) Frequency Band, Innovation, Science and Economic Development Canada, </w:t>
      </w:r>
      <w:hyperlink r:id="rId2" w:history="1">
        <w:r w:rsidRPr="005B042F">
          <w:rPr>
            <w:rStyle w:val="Hyperlink"/>
            <w:sz w:val="16"/>
            <w:szCs w:val="16"/>
          </w:rPr>
          <w:t>https://ised-isde.canada.ca/site/spectrum-management-telecommunications/en/devices-and-equipment/radio-equipment-standards/database-specifications-dbs/dbs-06-automated-frequency-coordination-afc-system-specifications-6-ghz-5925-6875-mhz-frequency-band</w:t>
        </w:r>
      </w:hyperlink>
      <w:r w:rsidRPr="005B042F">
        <w:rPr>
          <w:sz w:val="16"/>
          <w:szCs w:val="16"/>
        </w:rPr>
        <w:t xml:space="preserve"> [accessed: 3 November 2024].</w:t>
      </w:r>
    </w:p>
  </w:footnote>
  <w:footnote w:id="4">
    <w:p w14:paraId="4DF82B5C" w14:textId="004447A2" w:rsidR="007F5D79" w:rsidRPr="007F5D79" w:rsidRDefault="007F5D79" w:rsidP="007F5D79">
      <w:pPr>
        <w:pStyle w:val="FootnoteText"/>
        <w:jc w:val="both"/>
        <w:rPr>
          <w:sz w:val="16"/>
          <w:szCs w:val="16"/>
        </w:rPr>
      </w:pPr>
      <w:r w:rsidRPr="007F5D79">
        <w:rPr>
          <w:rStyle w:val="FootnoteReference"/>
          <w:sz w:val="16"/>
          <w:szCs w:val="16"/>
        </w:rPr>
        <w:footnoteRef/>
      </w:r>
      <w:r w:rsidRPr="007F5D79">
        <w:rPr>
          <w:sz w:val="16"/>
          <w:szCs w:val="16"/>
        </w:rPr>
        <w:t xml:space="preserve"> Some examples of deployment where indoor SP is beneficial are where propagation environment requires additional link budget, such as airports, sport venues, concert halls, and warehouses.</w:t>
      </w:r>
    </w:p>
  </w:footnote>
  <w:footnote w:id="5">
    <w:p w14:paraId="3938DFD0" w14:textId="134FF9DF" w:rsidR="007F5D79" w:rsidRPr="004D5E4F" w:rsidRDefault="007F5D79" w:rsidP="007F5D79">
      <w:pPr>
        <w:pStyle w:val="FootnoteText"/>
        <w:jc w:val="both"/>
        <w:rPr>
          <w:sz w:val="16"/>
          <w:szCs w:val="16"/>
        </w:rPr>
      </w:pPr>
      <w:r w:rsidRPr="00396B73">
        <w:rPr>
          <w:rStyle w:val="None"/>
          <w:sz w:val="16"/>
          <w:szCs w:val="16"/>
          <w:vertAlign w:val="superscript"/>
        </w:rPr>
        <w:footnoteRef/>
      </w:r>
      <w:r w:rsidRPr="00396B73">
        <w:rPr>
          <w:rStyle w:val="None"/>
          <w:sz w:val="16"/>
          <w:szCs w:val="16"/>
          <w:vertAlign w:val="superscript"/>
        </w:rPr>
        <w:t xml:space="preserve"> </w:t>
      </w:r>
      <w:r w:rsidRPr="009F4295">
        <w:rPr>
          <w:rStyle w:val="None"/>
          <w:sz w:val="16"/>
          <w:szCs w:val="16"/>
        </w:rPr>
        <w:t>See Federal Communications Commission:</w:t>
      </w:r>
      <w:r>
        <w:rPr>
          <w:rStyle w:val="None"/>
          <w:sz w:val="16"/>
          <w:szCs w:val="16"/>
        </w:rPr>
        <w:t xml:space="preserve"> </w:t>
      </w:r>
      <w:r w:rsidRPr="004D37B5">
        <w:rPr>
          <w:rStyle w:val="None"/>
          <w:sz w:val="16"/>
          <w:szCs w:val="16"/>
        </w:rPr>
        <w:t>OET Announces Conditional Approval for 6 GHz Band AFC Systems</w:t>
      </w:r>
      <w:r>
        <w:rPr>
          <w:rStyle w:val="None"/>
          <w:sz w:val="16"/>
          <w:szCs w:val="16"/>
        </w:rPr>
        <w:t xml:space="preserve">, </w:t>
      </w:r>
      <w:hyperlink r:id="rId3" w:history="1">
        <w:r w:rsidRPr="00B55101">
          <w:rPr>
            <w:rStyle w:val="Hyperlink"/>
            <w:sz w:val="16"/>
            <w:szCs w:val="16"/>
          </w:rPr>
          <w:t>https://www.fcc.gov/document/oet-announces-conditional-approval-6-ghz-band-afc-systems</w:t>
        </w:r>
      </w:hyperlink>
      <w:r>
        <w:rPr>
          <w:rStyle w:val="None"/>
          <w:sz w:val="16"/>
          <w:szCs w:val="16"/>
        </w:rPr>
        <w:t xml:space="preserve"> [accessed: </w:t>
      </w:r>
      <w:r w:rsidR="003F1F0D">
        <w:rPr>
          <w:rStyle w:val="None"/>
          <w:sz w:val="16"/>
          <w:szCs w:val="16"/>
        </w:rPr>
        <w:t>3 November</w:t>
      </w:r>
      <w:r>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70EC6193" w:rsidR="002E0A70" w:rsidRDefault="000B24C7">
    <w:pPr>
      <w:pStyle w:val="Header"/>
      <w:tabs>
        <w:tab w:val="clear" w:pos="6480"/>
        <w:tab w:val="center" w:pos="4680"/>
        <w:tab w:val="right" w:pos="9360"/>
      </w:tabs>
    </w:pPr>
    <w:r>
      <w:t xml:space="preserve">November </w:t>
    </w:r>
    <w:r w:rsidR="002E0A70">
      <w:t xml:space="preserve">2024 </w:t>
    </w:r>
    <w:r w:rsidR="002E0A70">
      <w:tab/>
    </w:r>
    <w:r w:rsidR="002E0A70">
      <w:tab/>
      <w:t>doc.: IEEE 802.18-24/0</w:t>
    </w:r>
    <w:r w:rsidR="00B06B90">
      <w:t>1</w:t>
    </w:r>
    <w:r w:rsidR="00C7299F">
      <w:t>12</w:t>
    </w:r>
    <w:r w:rsidR="002E0A70">
      <w:t>r</w:t>
    </w:r>
    <w:r w:rsidR="00C7299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7"/>
  </w:num>
  <w:num w:numId="4">
    <w:abstractNumId w:val="4"/>
  </w:num>
  <w:num w:numId="5">
    <w:abstractNumId w:val="3"/>
  </w:num>
  <w:num w:numId="6">
    <w:abstractNumId w:val="19"/>
  </w:num>
  <w:num w:numId="7">
    <w:abstractNumId w:val="13"/>
  </w:num>
  <w:num w:numId="8">
    <w:abstractNumId w:val="14"/>
  </w:num>
  <w:num w:numId="9">
    <w:abstractNumId w:val="23"/>
  </w:num>
  <w:num w:numId="10">
    <w:abstractNumId w:val="21"/>
  </w:num>
  <w:num w:numId="11">
    <w:abstractNumId w:val="20"/>
  </w:num>
  <w:num w:numId="12">
    <w:abstractNumId w:val="10"/>
  </w:num>
  <w:num w:numId="13">
    <w:abstractNumId w:val="6"/>
  </w:num>
  <w:num w:numId="14">
    <w:abstractNumId w:val="0"/>
  </w:num>
  <w:num w:numId="15">
    <w:abstractNumId w:val="8"/>
  </w:num>
  <w:num w:numId="16">
    <w:abstractNumId w:val="11"/>
  </w:num>
  <w:num w:numId="17">
    <w:abstractNumId w:val="17"/>
  </w:num>
  <w:num w:numId="18">
    <w:abstractNumId w:val="15"/>
  </w:num>
  <w:num w:numId="19">
    <w:abstractNumId w:val="16"/>
  </w:num>
  <w:num w:numId="20">
    <w:abstractNumId w:val="2"/>
  </w:num>
  <w:num w:numId="21">
    <w:abstractNumId w:val="1"/>
  </w:num>
  <w:num w:numId="22">
    <w:abstractNumId w:val="12"/>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83D"/>
    <w:rsid w:val="00180622"/>
    <w:rsid w:val="001814B5"/>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F1F"/>
    <w:rsid w:val="001D3C24"/>
    <w:rsid w:val="001D49EB"/>
    <w:rsid w:val="001D61C2"/>
    <w:rsid w:val="001D7850"/>
    <w:rsid w:val="001E00AB"/>
    <w:rsid w:val="001E1590"/>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5561"/>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80F"/>
    <w:rsid w:val="005A4CFB"/>
    <w:rsid w:val="005A7037"/>
    <w:rsid w:val="005B008B"/>
    <w:rsid w:val="005B042F"/>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05"/>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2E75"/>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347B"/>
    <w:rsid w:val="00AC48F6"/>
    <w:rsid w:val="00AC4C84"/>
    <w:rsid w:val="00AC5AF5"/>
    <w:rsid w:val="00AC659E"/>
    <w:rsid w:val="00AC67F9"/>
    <w:rsid w:val="00AC6B24"/>
    <w:rsid w:val="00AD116F"/>
    <w:rsid w:val="00AD20E1"/>
    <w:rsid w:val="00AD340E"/>
    <w:rsid w:val="00AD3481"/>
    <w:rsid w:val="00AD4D84"/>
    <w:rsid w:val="00AD7147"/>
    <w:rsid w:val="00AD7308"/>
    <w:rsid w:val="00AE16D7"/>
    <w:rsid w:val="00AE1AFA"/>
    <w:rsid w:val="00AE1B9C"/>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6159"/>
    <w:rsid w:val="00B4631F"/>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4C0"/>
    <w:rsid w:val="00CD47D5"/>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430B"/>
    <w:rsid w:val="00DE5D6F"/>
    <w:rsid w:val="00DE6F13"/>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oet-announces-conditional-approval-6-ghz-band-afc-systems" TargetMode="External"/><Relationship Id="rId2" Type="http://schemas.openxmlformats.org/officeDocument/2006/relationships/hyperlink" Target="https://ised-isde.canada.ca/site/spectrum-management-telecommunications/en/devices-and-equipment/radio-equipment-standards/database-specifications-dbs/dbs-06-automated-frequency-coordination-afc-system-specifications-6-ghz-5925-6875-mhz-frequency-band" TargetMode="External"/><Relationship Id="rId1" Type="http://schemas.openxmlformats.org/officeDocument/2006/relationships/hyperlink" Target="https://www.ecfr.gov/current/title-47/chapter-I/subchapter-A/part-15/subpart-E/section-15.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A281-35BF-453E-BD1B-DE382CF07F3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60</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18-24/0109r2</vt:lpstr>
    </vt:vector>
  </TitlesOfParts>
  <Company>Some Company</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18-24/0112r0</dc:title>
  <dc:subject>Submission</dc:subject>
  <dc:creator>Editor</dc:creator>
  <dc:description>Proposed response to Saudi Arabia CST's consultation re 6 GHz AFC</dc:description>
  <cp:lastModifiedBy>Edward Au</cp:lastModifiedBy>
  <cp:revision>36</cp:revision>
  <cp:lastPrinted>2024-10-31T14:30:00Z</cp:lastPrinted>
  <dcterms:created xsi:type="dcterms:W3CDTF">2024-10-31T15:03:00Z</dcterms:created>
  <dcterms:modified xsi:type="dcterms:W3CDTF">2024-11-03T20:25:00Z</dcterms:modified>
  <dc:language>sv-SE</dc:language>
</cp:coreProperties>
</file>