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8CFBC3D" w:rsidR="002E16F1" w:rsidRDefault="00697BD5" w:rsidP="00010450">
            <w:pPr>
              <w:pStyle w:val="T2"/>
              <w:widowControl w:val="0"/>
              <w:rPr>
                <w:b w:val="0"/>
              </w:rPr>
            </w:pPr>
            <w:r>
              <w:rPr>
                <w:b w:val="0"/>
                <w:bCs/>
              </w:rPr>
              <w:t xml:space="preserve">Proposed </w:t>
            </w:r>
            <w:r w:rsidR="00E640DE" w:rsidRPr="00E640DE">
              <w:rPr>
                <w:b w:val="0"/>
                <w:bCs/>
              </w:rPr>
              <w:t>response to</w:t>
            </w:r>
            <w:r>
              <w:rPr>
                <w:b w:val="0"/>
                <w:bCs/>
              </w:rPr>
              <w:t xml:space="preserve"> </w:t>
            </w:r>
            <w:r w:rsidR="00934B68">
              <w:rPr>
                <w:b w:val="0"/>
                <w:bCs/>
              </w:rPr>
              <w:t>Japan MIC’</w:t>
            </w:r>
            <w:r w:rsidR="00B36EDC">
              <w:rPr>
                <w:b w:val="0"/>
                <w:bCs/>
              </w:rPr>
              <w:t xml:space="preserve">s consultation on </w:t>
            </w:r>
            <w:r w:rsidR="00010450">
              <w:rPr>
                <w:b w:val="0"/>
                <w:bCs/>
              </w:rPr>
              <w:t>frequency reorganization plan 2024</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0BCC75F" w:rsidR="002E16F1" w:rsidRDefault="007C1BD0" w:rsidP="006910C4">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D235B6">
              <w:rPr>
                <w:b w:val="0"/>
                <w:sz w:val="20"/>
              </w:rPr>
              <w:t>2</w:t>
            </w:r>
            <w:r w:rsidR="006910C4">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4D57E1" w14:paraId="7A2937F9" w14:textId="77777777" w:rsidTr="00FB1EBC">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222BF7E" w14:textId="77777777" w:rsidR="004D57E1" w:rsidRDefault="004D57E1" w:rsidP="00FB1EBC">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3A19486C" w14:textId="3A4503BF" w:rsidR="004D57E1" w:rsidRDefault="005E0333" w:rsidP="00FB1EBC">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76FC369D" w14:textId="77777777" w:rsidR="004D57E1" w:rsidRDefault="004D57E1" w:rsidP="00FB1EBC">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4C82E01" w14:textId="77777777" w:rsidR="004D57E1" w:rsidRDefault="004D57E1" w:rsidP="00FB1EBC">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B7B3" w14:textId="4017A399" w:rsidR="004D57E1" w:rsidRDefault="00B43D06" w:rsidP="00FB1EBC">
            <w:pPr>
              <w:pStyle w:val="T2"/>
              <w:widowControl w:val="0"/>
              <w:spacing w:after="0"/>
              <w:ind w:left="0" w:right="0"/>
              <w:jc w:val="left"/>
              <w:rPr>
                <w:rStyle w:val="Hyperlink"/>
                <w:b w:val="0"/>
                <w:sz w:val="20"/>
              </w:rPr>
            </w:pPr>
            <w:hyperlink r:id="rId8" w:history="1">
              <w:r w:rsidR="00E02F75" w:rsidRPr="00192B83">
                <w:rPr>
                  <w:rStyle w:val="Hyperlink"/>
                  <w:b w:val="0"/>
                  <w:sz w:val="20"/>
                </w:rPr>
                <w:t>hassan_yaghoobi@yahoo.com</w:t>
              </w:r>
            </w:hyperlink>
            <w:r w:rsidR="00E02F75">
              <w:rPr>
                <w:rStyle w:val="Hyperlink"/>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2070BCD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65A9F" w:rsidRPr="00E65A9F">
                        <w:rPr>
                          <w:color w:val="000000"/>
                        </w:rPr>
                        <w:t>Japan Ministry of Internal Affairs and Communications (MIC)</w:t>
                      </w:r>
                      <w:r w:rsidR="009A3248">
                        <w:rPr>
                          <w:color w:val="000000"/>
                        </w:rPr>
                        <w:t xml:space="preserve">’s consultation </w:t>
                      </w:r>
                      <w:r w:rsidR="0056584A">
                        <w:rPr>
                          <w:color w:val="000000"/>
                        </w:rPr>
                        <w:t xml:space="preserve">on </w:t>
                      </w:r>
                      <w:r w:rsidR="009C5D7C">
                        <w:rPr>
                          <w:color w:val="000000"/>
                        </w:rPr>
                        <w:t>“</w:t>
                      </w:r>
                      <w:r w:rsidR="008B4C77" w:rsidRPr="008B4C77">
                        <w:rPr>
                          <w:color w:val="000000"/>
                        </w:rPr>
                        <w:t>Call for opinions on the Frequency Reorganization Action Plan (FY2024 edition)</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7A9936D"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October </w:t>
      </w:r>
      <w:r w:rsidR="00D235B6">
        <w:rPr>
          <w:sz w:val="24"/>
          <w:szCs w:val="24"/>
        </w:rPr>
        <w:t>21</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44809CFA" w14:textId="11BE2570" w:rsidR="007C1BD0"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B77446" w:rsidRPr="00B77446">
        <w:rPr>
          <w:sz w:val="24"/>
          <w:szCs w:val="24"/>
        </w:rPr>
        <w:t>Call for opinions on the Frequency Reorganization Action Plan (FY2024 edition)</w:t>
      </w:r>
    </w:p>
    <w:p w14:paraId="7D8AF27C" w14:textId="77777777" w:rsidR="00B77446" w:rsidRPr="00B902C8" w:rsidRDefault="00B77446" w:rsidP="00B77446">
      <w:pPr>
        <w:jc w:val="both"/>
        <w:rPr>
          <w:bCs/>
          <w:sz w:val="24"/>
          <w:szCs w:val="24"/>
        </w:rPr>
      </w:pPr>
    </w:p>
    <w:p w14:paraId="1512EBCE" w14:textId="2D505191"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77446">
        <w:rPr>
          <w:rFonts w:ascii="Times New Roman" w:hAnsi="Times New Roman"/>
          <w:bCs/>
          <w:sz w:val="24"/>
          <w:szCs w:val="24"/>
        </w:rPr>
        <w:t>respected officer,</w:t>
      </w:r>
    </w:p>
    <w:p w14:paraId="11ECEE2B" w14:textId="77777777" w:rsidR="007C1BD0" w:rsidRPr="00B902C8" w:rsidRDefault="007C1BD0" w:rsidP="007C1BD0">
      <w:pPr>
        <w:pStyle w:val="PlainText"/>
        <w:rPr>
          <w:rFonts w:ascii="Times New Roman" w:hAnsi="Times New Roman"/>
          <w:sz w:val="24"/>
          <w:szCs w:val="24"/>
        </w:rPr>
      </w:pPr>
    </w:p>
    <w:p w14:paraId="277BE7F1" w14:textId="152373E5"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E65A9F" w:rsidRPr="00E65A9F">
        <w:rPr>
          <w:rStyle w:val="None"/>
          <w:sz w:val="24"/>
          <w:szCs w:val="24"/>
        </w:rPr>
        <w:t xml:space="preserve">Ministry of Internal </w:t>
      </w:r>
      <w:r w:rsidR="00E65A9F">
        <w:rPr>
          <w:rStyle w:val="None"/>
          <w:sz w:val="24"/>
          <w:szCs w:val="24"/>
        </w:rPr>
        <w:t>Affairs and Communications</w:t>
      </w:r>
      <w:r w:rsidR="00861E70" w:rsidRPr="00861E70">
        <w:rPr>
          <w:rStyle w:val="None"/>
          <w:sz w:val="24"/>
          <w:szCs w:val="24"/>
        </w:rPr>
        <w:t xml:space="preserve"> </w:t>
      </w:r>
      <w:r w:rsidR="009B293C" w:rsidRPr="009B293C">
        <w:rPr>
          <w:rStyle w:val="None"/>
          <w:sz w:val="24"/>
          <w:szCs w:val="24"/>
        </w:rPr>
        <w:t>(</w:t>
      </w:r>
      <w:r w:rsidR="00B77446">
        <w:rPr>
          <w:rStyle w:val="None"/>
          <w:sz w:val="24"/>
          <w:szCs w:val="24"/>
        </w:rPr>
        <w:t>MIC</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B77446" w:rsidRPr="00B77446">
        <w:rPr>
          <w:sz w:val="24"/>
          <w:szCs w:val="24"/>
        </w:rPr>
        <w:t>Call for opinions on the Frequency Reorganization Action Plan (FY2024 edition)</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52218C04" w:rsidR="009A2E06" w:rsidRPr="002443B2" w:rsidRDefault="009A2E06" w:rsidP="009A2E06">
      <w:pPr>
        <w:pStyle w:val="BodyA"/>
        <w:jc w:val="both"/>
        <w:rPr>
          <w:rStyle w:val="None"/>
          <w:sz w:val="24"/>
          <w:szCs w:val="24"/>
        </w:rPr>
      </w:pPr>
      <w:r w:rsidRPr="002443B2">
        <w:rPr>
          <w:rStyle w:val="None"/>
          <w:sz w:val="24"/>
          <w:szCs w:val="24"/>
        </w:rPr>
        <w:t xml:space="preserve">IEEE 802 LMSC is a leading consensus-based open standards development committee for networking standards that are used by industry globally. </w:t>
      </w:r>
      <w:r w:rsidR="000239F6">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7816E23"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62A712C" w:rsidR="007C1BD0" w:rsidRDefault="00C6489A" w:rsidP="007C1BD0">
      <w:pPr>
        <w:jc w:val="both"/>
        <w:rPr>
          <w:sz w:val="24"/>
          <w:szCs w:val="24"/>
        </w:rPr>
      </w:pPr>
      <w:r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5BF1C3C5" w14:textId="0D38CA4B" w:rsidR="00AB1B3A" w:rsidRDefault="004C3B19" w:rsidP="004C3B19">
      <w:pPr>
        <w:pStyle w:val="ListParagraph"/>
        <w:ind w:left="0"/>
        <w:jc w:val="both"/>
        <w:rPr>
          <w:rFonts w:ascii="Times New Roman" w:eastAsia="Times New Roman" w:hAnsi="Times New Roman"/>
          <w:b/>
          <w:sz w:val="24"/>
          <w:szCs w:val="24"/>
        </w:rPr>
      </w:pPr>
      <w:r w:rsidRPr="004C3B19">
        <w:rPr>
          <w:rFonts w:ascii="Times New Roman" w:eastAsia="Times New Roman" w:hAnsi="Times New Roman"/>
          <w:b/>
          <w:sz w:val="24"/>
          <w:szCs w:val="24"/>
        </w:rPr>
        <w:t>6</w:t>
      </w:r>
      <w:r>
        <w:rPr>
          <w:rFonts w:ascii="Times New Roman" w:eastAsia="Times New Roman" w:hAnsi="Times New Roman"/>
          <w:b/>
          <w:sz w:val="24"/>
          <w:szCs w:val="24"/>
        </w:rPr>
        <w:t>425 MHz to 7125 MHz for license-exempt operations</w:t>
      </w:r>
    </w:p>
    <w:p w14:paraId="050D72E9" w14:textId="77777777" w:rsidR="004C3B19" w:rsidRDefault="004C3B19" w:rsidP="004C3B19">
      <w:pPr>
        <w:pStyle w:val="ListParagraph"/>
        <w:ind w:left="0"/>
        <w:jc w:val="both"/>
        <w:rPr>
          <w:rFonts w:ascii="Times New Roman" w:hAnsi="Times New Roman"/>
          <w:sz w:val="24"/>
          <w:szCs w:val="24"/>
        </w:rPr>
      </w:pPr>
    </w:p>
    <w:p w14:paraId="5F7D683C" w14:textId="0F974B8D" w:rsidR="004C3B19" w:rsidRPr="00243213" w:rsidRDefault="004C3B19" w:rsidP="00243213">
      <w:pPr>
        <w:pStyle w:val="ListParagraph"/>
        <w:ind w:left="0"/>
        <w:jc w:val="both"/>
        <w:rPr>
          <w:rStyle w:val="None"/>
          <w:rFonts w:ascii="Times New Roman" w:hAnsi="Times New Roman"/>
          <w:sz w:val="24"/>
          <w:szCs w:val="24"/>
        </w:rPr>
      </w:pPr>
      <w:r w:rsidRPr="00243213">
        <w:rPr>
          <w:rFonts w:ascii="Times New Roman" w:hAnsi="Times New Roman"/>
          <w:sz w:val="24"/>
          <w:szCs w:val="24"/>
        </w:rPr>
        <w:t xml:space="preserve">IEEE 802 LMSC appreciates MIC’s identification of 6 GHz regulatory expansion as a priority </w:t>
      </w:r>
      <w:r w:rsidR="00243213" w:rsidRPr="00243213">
        <w:rPr>
          <w:rFonts w:ascii="Times New Roman" w:hAnsi="Times New Roman"/>
          <w:sz w:val="24"/>
          <w:szCs w:val="24"/>
        </w:rPr>
        <w:t xml:space="preserve">initiative for the action plan. </w:t>
      </w:r>
      <w:r w:rsidRPr="00243213">
        <w:rPr>
          <w:rStyle w:val="None"/>
          <w:rFonts w:ascii="Times New Roman" w:hAnsi="Times New Roman"/>
          <w:sz w:val="24"/>
          <w:szCs w:val="24"/>
        </w:rPr>
        <w:t>In considering further allocation in the 6425 MHz to 7125 MHz frequency band,</w:t>
      </w:r>
      <w:r w:rsidR="00D65E5C" w:rsidRPr="00243213">
        <w:rPr>
          <w:rStyle w:val="None"/>
          <w:rFonts w:ascii="Times New Roman" w:hAnsi="Times New Roman"/>
          <w:sz w:val="24"/>
          <w:szCs w:val="24"/>
        </w:rPr>
        <w:t xml:space="preserve"> </w:t>
      </w:r>
      <w:r w:rsidRPr="00243213">
        <w:rPr>
          <w:rStyle w:val="None"/>
          <w:rFonts w:ascii="Times New Roman" w:hAnsi="Times New Roman"/>
          <w:sz w:val="24"/>
          <w:szCs w:val="24"/>
        </w:rPr>
        <w:t xml:space="preserve">IEEE 802 LMSC respectfully asks </w:t>
      </w:r>
      <w:r w:rsidR="00243213" w:rsidRPr="00243213">
        <w:rPr>
          <w:rStyle w:val="None"/>
          <w:rFonts w:ascii="Times New Roman" w:hAnsi="Times New Roman"/>
          <w:sz w:val="24"/>
          <w:szCs w:val="24"/>
        </w:rPr>
        <w:t>MIC</w:t>
      </w:r>
      <w:r w:rsidRPr="00243213">
        <w:rPr>
          <w:rStyle w:val="None"/>
          <w:rFonts w:ascii="Times New Roman" w:hAnsi="Times New Roman"/>
          <w:sz w:val="24"/>
          <w:szCs w:val="24"/>
        </w:rPr>
        <w:t xml:space="preserve"> to consider the following points.</w:t>
      </w:r>
    </w:p>
    <w:p w14:paraId="6914B091" w14:textId="77777777" w:rsidR="004C3B19" w:rsidRPr="004C3B19" w:rsidRDefault="004C3B19" w:rsidP="004C3B19">
      <w:pPr>
        <w:pStyle w:val="BodyA"/>
        <w:jc w:val="both"/>
        <w:rPr>
          <w:rStyle w:val="None"/>
          <w:sz w:val="24"/>
          <w:szCs w:val="24"/>
        </w:rPr>
      </w:pPr>
    </w:p>
    <w:p w14:paraId="59C6A4A8" w14:textId="2E39B66A" w:rsidR="004C3B19" w:rsidRPr="004C3B19" w:rsidRDefault="004C3B19" w:rsidP="004C3B19">
      <w:pPr>
        <w:jc w:val="both"/>
        <w:rPr>
          <w:sz w:val="24"/>
          <w:szCs w:val="24"/>
        </w:rPr>
      </w:pPr>
      <w:r w:rsidRPr="00A411AE">
        <w:rPr>
          <w:sz w:val="24"/>
          <w:szCs w:val="24"/>
        </w:rPr>
        <w:t xml:space="preserve">The ITU World </w:t>
      </w:r>
      <w:proofErr w:type="spellStart"/>
      <w:r w:rsidRPr="00A411AE">
        <w:rPr>
          <w:sz w:val="24"/>
          <w:szCs w:val="24"/>
        </w:rPr>
        <w:t>Radiocommunications</w:t>
      </w:r>
      <w:proofErr w:type="spellEnd"/>
      <w:r w:rsidRPr="00A411AE">
        <w:rPr>
          <w:sz w:val="24"/>
          <w:szCs w:val="24"/>
        </w:rPr>
        <w:t xml:space="preserve"> Conference 2023 (WRC-23) explicitly recognized that the 6425 MHz to 7125 MHz frequency band is used for the implementation of wireless access systems (WAS), including radio local area networks (RLANs).  Many countries including the USA, Canada, Brazil, South Korea, </w:t>
      </w:r>
      <w:r w:rsidR="003E5481" w:rsidRPr="00A411AE">
        <w:rPr>
          <w:sz w:val="24"/>
          <w:szCs w:val="24"/>
        </w:rPr>
        <w:t>Kazakhstan</w:t>
      </w:r>
      <w:r w:rsidR="005C129D" w:rsidRPr="00A411AE">
        <w:rPr>
          <w:sz w:val="24"/>
          <w:szCs w:val="24"/>
        </w:rPr>
        <w:t>,</w:t>
      </w:r>
      <w:r w:rsidR="003E5481" w:rsidRPr="00A411AE">
        <w:rPr>
          <w:sz w:val="24"/>
          <w:szCs w:val="24"/>
        </w:rPr>
        <w:t xml:space="preserve"> </w:t>
      </w:r>
      <w:r w:rsidRPr="00A411AE">
        <w:rPr>
          <w:sz w:val="24"/>
          <w:szCs w:val="24"/>
        </w:rPr>
        <w:t>and Saudi Arabia have already allocated the entire 6 GHz band (i.e., 5925 MHz to 7125 MHz band) for license-exempt operation.  Availability of the entire 6 GHz band for license-exempt use will create economies of scale and produce a robust equipment market, benefitting Japan’s businesses, consumers, and economy, while providing significant societal benefits.</w:t>
      </w:r>
      <w:r w:rsidRPr="004C3B19">
        <w:rPr>
          <w:sz w:val="24"/>
          <w:szCs w:val="24"/>
        </w:rPr>
        <w:t xml:space="preserve">  </w:t>
      </w:r>
    </w:p>
    <w:p w14:paraId="34A7B625" w14:textId="77777777" w:rsidR="004C3B19" w:rsidRPr="007C1BD0" w:rsidRDefault="004C3B19" w:rsidP="004C3B19">
      <w:pPr>
        <w:jc w:val="both"/>
      </w:pPr>
    </w:p>
    <w:p w14:paraId="21037F9C" w14:textId="71255640" w:rsidR="004C3B19" w:rsidRPr="004C3B19" w:rsidRDefault="004C3B19" w:rsidP="004C3B19">
      <w:pPr>
        <w:jc w:val="both"/>
        <w:rPr>
          <w:rStyle w:val="None"/>
          <w:sz w:val="24"/>
          <w:szCs w:val="24"/>
        </w:rPr>
      </w:pPr>
      <w:r w:rsidRPr="00A411AE">
        <w:rPr>
          <w:rStyle w:val="None"/>
          <w:sz w:val="24"/>
          <w:szCs w:val="24"/>
        </w:rPr>
        <w:lastRenderedPageBreak/>
        <w:t>In January 2024, Wi-Fi Alliance introduced</w:t>
      </w:r>
      <w:r w:rsidRPr="00A411AE">
        <w:rPr>
          <w:rStyle w:val="None"/>
          <w:sz w:val="24"/>
          <w:szCs w:val="24"/>
          <w:vertAlign w:val="superscript"/>
        </w:rPr>
        <w:footnoteReference w:id="2"/>
      </w:r>
      <w:r w:rsidRPr="00A411AE">
        <w:rPr>
          <w:rStyle w:val="None"/>
          <w:sz w:val="24"/>
          <w:szCs w:val="24"/>
          <w:lang w:val="de-DE"/>
        </w:rPr>
        <w:t xml:space="preserve"> Wi-Fi CERTIFIED 7</w:t>
      </w:r>
      <w:r w:rsidRPr="00A411AE">
        <w:rPr>
          <w:rStyle w:val="None"/>
          <w:sz w:val="24"/>
          <w:szCs w:val="24"/>
        </w:rPr>
        <w:t xml:space="preserve">™ based on </w:t>
      </w:r>
      <w:r w:rsidR="005C129D" w:rsidRPr="00A411AE">
        <w:rPr>
          <w:rStyle w:val="None"/>
          <w:sz w:val="24"/>
          <w:szCs w:val="24"/>
        </w:rPr>
        <w:t xml:space="preserve">IEEE </w:t>
      </w:r>
      <w:proofErr w:type="spellStart"/>
      <w:proofErr w:type="gramStart"/>
      <w:r w:rsidR="005C129D" w:rsidRPr="00A411AE">
        <w:rPr>
          <w:rStyle w:val="None"/>
          <w:sz w:val="24"/>
          <w:szCs w:val="24"/>
        </w:rPr>
        <w:t>Std</w:t>
      </w:r>
      <w:proofErr w:type="spellEnd"/>
      <w:proofErr w:type="gramEnd"/>
      <w:r w:rsidR="005C129D" w:rsidRPr="00A411AE">
        <w:rPr>
          <w:rStyle w:val="None"/>
          <w:sz w:val="24"/>
          <w:szCs w:val="24"/>
        </w:rPr>
        <w:t xml:space="preserve"> 802.11be-2024 </w:t>
      </w:r>
      <w:r w:rsidRPr="00A411AE">
        <w:rPr>
          <w:rStyle w:val="None"/>
          <w:sz w:val="24"/>
          <w:szCs w:val="24"/>
        </w:rPr>
        <w:t>technology</w:t>
      </w:r>
      <w:r w:rsidRPr="00A411AE">
        <w:rPr>
          <w:rStyle w:val="None"/>
          <w:sz w:val="24"/>
          <w:szCs w:val="24"/>
          <w:vertAlign w:val="superscript"/>
        </w:rPr>
        <w:footnoteReference w:id="3"/>
      </w:r>
      <w:r w:rsidRPr="00A411AE">
        <w:rPr>
          <w:rStyle w:val="None"/>
          <w:sz w:val="24"/>
          <w:szCs w:val="24"/>
        </w:rPr>
        <w:t xml:space="preserve">.  With Wi-Fi 7 products already in the market, Wi-Fi deployments are going through a second generation upgrade </w:t>
      </w:r>
      <w:r w:rsidR="003E5481" w:rsidRPr="00A411AE">
        <w:rPr>
          <w:rStyle w:val="None"/>
          <w:sz w:val="24"/>
          <w:szCs w:val="24"/>
        </w:rPr>
        <w:t>supporting</w:t>
      </w:r>
      <w:r w:rsidRPr="00A411AE">
        <w:rPr>
          <w:rStyle w:val="None"/>
          <w:sz w:val="24"/>
          <w:szCs w:val="24"/>
        </w:rPr>
        <w:t xml:space="preserve"> the entire 6 GHz band globally</w:t>
      </w:r>
      <w:r w:rsidRPr="00A411AE">
        <w:rPr>
          <w:rStyle w:val="None"/>
          <w:sz w:val="24"/>
          <w:szCs w:val="24"/>
          <w:vertAlign w:val="superscript"/>
        </w:rPr>
        <w:footnoteReference w:id="4"/>
      </w:r>
      <w:r w:rsidRPr="00A411AE">
        <w:rPr>
          <w:rStyle w:val="None"/>
          <w:sz w:val="24"/>
          <w:szCs w:val="24"/>
        </w:rPr>
        <w:t xml:space="preserve">.  </w:t>
      </w:r>
      <w:r w:rsidR="005C129D" w:rsidRPr="00A411AE">
        <w:rPr>
          <w:rStyle w:val="None"/>
          <w:sz w:val="24"/>
          <w:szCs w:val="24"/>
        </w:rPr>
        <w:t xml:space="preserve">IEEE </w:t>
      </w:r>
      <w:proofErr w:type="spellStart"/>
      <w:proofErr w:type="gramStart"/>
      <w:r w:rsidR="005C129D" w:rsidRPr="00A411AE">
        <w:rPr>
          <w:rStyle w:val="None"/>
          <w:sz w:val="24"/>
          <w:szCs w:val="24"/>
        </w:rPr>
        <w:t>Std</w:t>
      </w:r>
      <w:proofErr w:type="spellEnd"/>
      <w:proofErr w:type="gramEnd"/>
      <w:r w:rsidR="005C129D" w:rsidRPr="00A411AE">
        <w:rPr>
          <w:rStyle w:val="None"/>
          <w:sz w:val="24"/>
          <w:szCs w:val="24"/>
        </w:rPr>
        <w:t xml:space="preserve"> 802.11be-2024</w:t>
      </w:r>
      <w:r w:rsidRPr="00A411AE">
        <w:rPr>
          <w:sz w:val="24"/>
          <w:szCs w:val="24"/>
        </w:rPr>
        <w:t xml:space="preserve">’s global 6 GHz channelization is designed to accommodate multiple 160 MHz and 320 MHz channels throughout the 5925 MHz to 7125 MHz band, where available.  MIC’s current designation of 500 MHz of the 6 GHz band from 5925 MHz to 6425 MHz for license-exempt operation provides for only one 320 MHz channel, while the 5925 MHz to 7125 MHz band would allow three such channels </w:t>
      </w:r>
      <w:r w:rsidRPr="00A411AE">
        <w:rPr>
          <w:rStyle w:val="None"/>
          <w:sz w:val="24"/>
          <w:szCs w:val="24"/>
        </w:rPr>
        <w:t>to support Gigabit connectivity in Japan.  For example, enterprise deployments and scaled deployment of advanced applications, such as mixed reality in education and health industries, require multiple 320 MHz channels to fully utilize the advantages of the technology.</w:t>
      </w:r>
      <w:r w:rsidR="0049107D" w:rsidRPr="00A411AE">
        <w:rPr>
          <w:rStyle w:val="None"/>
          <w:sz w:val="24"/>
          <w:szCs w:val="24"/>
        </w:rPr>
        <w:t xml:space="preserve"> To enable Wi-Fi 7 with multiple of 320</w:t>
      </w:r>
      <w:r w:rsidR="005C129D" w:rsidRPr="00A411AE">
        <w:rPr>
          <w:rStyle w:val="None"/>
          <w:sz w:val="24"/>
          <w:szCs w:val="24"/>
        </w:rPr>
        <w:t xml:space="preserve"> </w:t>
      </w:r>
      <w:r w:rsidR="0049107D" w:rsidRPr="00A411AE">
        <w:rPr>
          <w:rStyle w:val="None"/>
          <w:sz w:val="24"/>
          <w:szCs w:val="24"/>
        </w:rPr>
        <w:t xml:space="preserve">MHz channels and multi-gigabit services, IEEE 802 LMSC supports and respectfully encourages MIC’s plan to authorize 1 GHz of spectrum for </w:t>
      </w:r>
      <w:r w:rsidR="005C129D" w:rsidRPr="00A411AE">
        <w:rPr>
          <w:rStyle w:val="None"/>
          <w:sz w:val="24"/>
          <w:szCs w:val="24"/>
        </w:rPr>
        <w:t>Wi-Fi</w:t>
      </w:r>
      <w:r w:rsidR="0049107D" w:rsidRPr="00A411AE">
        <w:rPr>
          <w:rStyle w:val="None"/>
          <w:sz w:val="24"/>
          <w:szCs w:val="24"/>
        </w:rPr>
        <w:t xml:space="preserve"> in the</w:t>
      </w:r>
      <w:r w:rsidR="005C129D" w:rsidRPr="00A411AE">
        <w:rPr>
          <w:rStyle w:val="None"/>
          <w:sz w:val="24"/>
          <w:szCs w:val="24"/>
        </w:rPr>
        <w:t xml:space="preserve"> entire</w:t>
      </w:r>
      <w:r w:rsidR="0049107D" w:rsidRPr="00A411AE">
        <w:rPr>
          <w:rStyle w:val="None"/>
          <w:sz w:val="24"/>
          <w:szCs w:val="24"/>
        </w:rPr>
        <w:t xml:space="preserve"> 6</w:t>
      </w:r>
      <w:r w:rsidR="005C129D" w:rsidRPr="00A411AE">
        <w:rPr>
          <w:rStyle w:val="None"/>
          <w:sz w:val="24"/>
          <w:szCs w:val="24"/>
        </w:rPr>
        <w:t xml:space="preserve"> </w:t>
      </w:r>
      <w:r w:rsidR="0049107D" w:rsidRPr="00A411AE">
        <w:rPr>
          <w:rStyle w:val="None"/>
          <w:sz w:val="24"/>
          <w:szCs w:val="24"/>
        </w:rPr>
        <w:t>GHz band.</w:t>
      </w:r>
      <w:r w:rsidR="0049107D">
        <w:rPr>
          <w:rStyle w:val="None"/>
          <w:sz w:val="24"/>
          <w:szCs w:val="24"/>
        </w:rPr>
        <w:t xml:space="preserve"> </w:t>
      </w:r>
    </w:p>
    <w:p w14:paraId="33A55610" w14:textId="77777777" w:rsidR="004C3B19" w:rsidRDefault="004C3B19" w:rsidP="004C3B19">
      <w:pPr>
        <w:pStyle w:val="ListParagraph"/>
        <w:ind w:left="0"/>
        <w:jc w:val="both"/>
        <w:rPr>
          <w:rFonts w:ascii="Times New Roman" w:hAnsi="Times New Roman"/>
          <w:sz w:val="24"/>
          <w:szCs w:val="24"/>
        </w:rPr>
      </w:pPr>
    </w:p>
    <w:p w14:paraId="5FB08E16" w14:textId="3C078D78" w:rsidR="00D613F6" w:rsidRDefault="0031187F" w:rsidP="00D613F6">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T</w:t>
      </w:r>
      <w:r w:rsidR="00D613F6">
        <w:rPr>
          <w:rFonts w:ascii="Times New Roman" w:eastAsia="Times New Roman" w:hAnsi="Times New Roman"/>
          <w:b/>
          <w:sz w:val="24"/>
          <w:szCs w:val="24"/>
        </w:rPr>
        <w:t xml:space="preserve">he use of AFC technology </w:t>
      </w:r>
      <w:r>
        <w:rPr>
          <w:rFonts w:ascii="Times New Roman" w:eastAsia="Times New Roman" w:hAnsi="Times New Roman"/>
          <w:b/>
          <w:sz w:val="24"/>
          <w:szCs w:val="24"/>
        </w:rPr>
        <w:t>for outdoor and indoor operations</w:t>
      </w:r>
    </w:p>
    <w:p w14:paraId="09F41BDE" w14:textId="77777777" w:rsidR="004C3B19" w:rsidRPr="001A19CA" w:rsidRDefault="004C3B19" w:rsidP="004C3B19">
      <w:pPr>
        <w:pStyle w:val="ListParagraph"/>
        <w:ind w:left="0"/>
        <w:jc w:val="both"/>
        <w:rPr>
          <w:rFonts w:ascii="Times New Roman" w:hAnsi="Times New Roman"/>
          <w:sz w:val="24"/>
          <w:szCs w:val="24"/>
        </w:rPr>
      </w:pPr>
    </w:p>
    <w:p w14:paraId="72D5DED8" w14:textId="587F0E67" w:rsidR="005525BF" w:rsidRDefault="00040B33" w:rsidP="005525BF">
      <w:pPr>
        <w:pStyle w:val="BodyA"/>
        <w:jc w:val="both"/>
        <w:rPr>
          <w:rStyle w:val="None"/>
          <w:sz w:val="24"/>
          <w:szCs w:val="24"/>
        </w:rPr>
      </w:pPr>
      <w:r>
        <w:rPr>
          <w:rStyle w:val="None"/>
          <w:sz w:val="24"/>
          <w:szCs w:val="24"/>
        </w:rPr>
        <w:t>A</w:t>
      </w:r>
      <w:r w:rsidR="00D613F6">
        <w:rPr>
          <w:rStyle w:val="None"/>
          <w:sz w:val="24"/>
          <w:szCs w:val="24"/>
        </w:rPr>
        <w:t xml:space="preserve">utomatic </w:t>
      </w:r>
      <w:r>
        <w:rPr>
          <w:rStyle w:val="None"/>
          <w:sz w:val="24"/>
          <w:szCs w:val="24"/>
        </w:rPr>
        <w:t>F</w:t>
      </w:r>
      <w:r w:rsidR="00D613F6">
        <w:rPr>
          <w:rStyle w:val="None"/>
          <w:sz w:val="24"/>
          <w:szCs w:val="24"/>
        </w:rPr>
        <w:t xml:space="preserve">requency </w:t>
      </w:r>
      <w:r>
        <w:rPr>
          <w:rStyle w:val="None"/>
          <w:sz w:val="24"/>
          <w:szCs w:val="24"/>
        </w:rPr>
        <w:t>C</w:t>
      </w:r>
      <w:r w:rsidR="00D613F6">
        <w:rPr>
          <w:rStyle w:val="None"/>
          <w:sz w:val="24"/>
          <w:szCs w:val="24"/>
        </w:rPr>
        <w:t>ontrol (AFC)</w:t>
      </w:r>
      <w:r>
        <w:rPr>
          <w:rStyle w:val="None"/>
          <w:sz w:val="24"/>
          <w:szCs w:val="24"/>
        </w:rPr>
        <w:t xml:space="preserve"> technology is considered as a mitigation technique to protect</w:t>
      </w:r>
      <w:r>
        <w:rPr>
          <w:rStyle w:val="None"/>
          <w:b/>
          <w:bCs/>
          <w:sz w:val="24"/>
          <w:szCs w:val="24"/>
        </w:rPr>
        <w:t xml:space="preserve"> </w:t>
      </w:r>
      <w:r w:rsidRPr="00A411AE">
        <w:rPr>
          <w:rStyle w:val="None"/>
          <w:sz w:val="24"/>
          <w:szCs w:val="24"/>
        </w:rPr>
        <w:t xml:space="preserve">incumbent services for outdoor and indoor operation at standard power (SP) level.  IEEE 802 LMSC believes that an AFC </w:t>
      </w:r>
      <w:r w:rsidR="00EE67BB" w:rsidRPr="00A411AE">
        <w:rPr>
          <w:rStyle w:val="None"/>
          <w:sz w:val="24"/>
          <w:szCs w:val="24"/>
        </w:rPr>
        <w:t>s</w:t>
      </w:r>
      <w:r w:rsidRPr="00A411AE">
        <w:rPr>
          <w:rStyle w:val="None"/>
          <w:sz w:val="24"/>
          <w:szCs w:val="24"/>
        </w:rPr>
        <w:t xml:space="preserve">ystem, as an effective automated spectrum sharing technology, is critical in enabling essential Wi-Fi technology applications and use cases not only for outdoor operation but also indoor operation </w:t>
      </w:r>
      <w:r w:rsidR="00827741" w:rsidRPr="00A411AE">
        <w:rPr>
          <w:rStyle w:val="None"/>
          <w:sz w:val="24"/>
          <w:szCs w:val="24"/>
        </w:rPr>
        <w:t xml:space="preserve">for </w:t>
      </w:r>
      <w:r w:rsidR="00E04FA5" w:rsidRPr="00A411AE">
        <w:rPr>
          <w:rStyle w:val="None"/>
          <w:sz w:val="24"/>
          <w:szCs w:val="24"/>
        </w:rPr>
        <w:t xml:space="preserve">the </w:t>
      </w:r>
      <w:r w:rsidRPr="00A411AE">
        <w:rPr>
          <w:rStyle w:val="None"/>
          <w:sz w:val="24"/>
          <w:szCs w:val="24"/>
        </w:rPr>
        <w:t>SP level</w:t>
      </w:r>
      <w:r w:rsidR="0031187F" w:rsidRPr="00A411AE">
        <w:rPr>
          <w:rStyle w:val="None"/>
          <w:sz w:val="24"/>
          <w:szCs w:val="24"/>
        </w:rPr>
        <w:t xml:space="preserve"> over the entire 6 GHz band</w:t>
      </w:r>
      <w:r w:rsidRPr="00A411AE">
        <w:rPr>
          <w:rStyle w:val="None"/>
          <w:sz w:val="24"/>
          <w:szCs w:val="24"/>
        </w:rPr>
        <w:t xml:space="preserve">. </w:t>
      </w:r>
      <w:r w:rsidR="00830BF0" w:rsidRPr="00A411AE">
        <w:rPr>
          <w:rStyle w:val="None"/>
          <w:sz w:val="24"/>
          <w:szCs w:val="24"/>
        </w:rPr>
        <w:t xml:space="preserve"> </w:t>
      </w:r>
      <w:r w:rsidR="00660ACB" w:rsidRPr="00A411AE">
        <w:rPr>
          <w:rStyle w:val="None"/>
          <w:sz w:val="24"/>
          <w:szCs w:val="24"/>
        </w:rPr>
        <w:t xml:space="preserve">Depending on the AFC </w:t>
      </w:r>
      <w:r w:rsidR="00CA50A0" w:rsidRPr="00A411AE">
        <w:rPr>
          <w:rStyle w:val="None"/>
          <w:sz w:val="24"/>
          <w:szCs w:val="24"/>
        </w:rPr>
        <w:t>s</w:t>
      </w:r>
      <w:r w:rsidR="00660ACB" w:rsidRPr="00A411AE">
        <w:rPr>
          <w:rStyle w:val="None"/>
          <w:sz w:val="24"/>
          <w:szCs w:val="24"/>
        </w:rPr>
        <w:t>ystem parameter setting and target</w:t>
      </w:r>
      <w:r w:rsidR="00830BF0" w:rsidRPr="00A411AE">
        <w:rPr>
          <w:rStyle w:val="None"/>
          <w:sz w:val="24"/>
          <w:szCs w:val="24"/>
        </w:rPr>
        <w:t>ed</w:t>
      </w:r>
      <w:r w:rsidR="00660ACB" w:rsidRPr="00A411AE">
        <w:rPr>
          <w:rStyle w:val="None"/>
          <w:sz w:val="24"/>
          <w:szCs w:val="24"/>
        </w:rPr>
        <w:t xml:space="preserve"> incumbent protection criteria, only a fraction of requested spectrum </w:t>
      </w:r>
      <w:r w:rsidR="00CA50A0" w:rsidRPr="00A411AE">
        <w:rPr>
          <w:rStyle w:val="None"/>
          <w:sz w:val="24"/>
          <w:szCs w:val="24"/>
        </w:rPr>
        <w:t>by AFC devices will become available by AFC systems</w:t>
      </w:r>
      <w:r w:rsidR="00660ACB" w:rsidRPr="00A411AE">
        <w:rPr>
          <w:rStyle w:val="None"/>
          <w:sz w:val="24"/>
          <w:szCs w:val="24"/>
        </w:rPr>
        <w:t xml:space="preserve"> </w:t>
      </w:r>
      <w:r w:rsidR="00830BF0" w:rsidRPr="00A411AE">
        <w:rPr>
          <w:rStyle w:val="None"/>
          <w:sz w:val="24"/>
          <w:szCs w:val="24"/>
        </w:rPr>
        <w:t>on</w:t>
      </w:r>
      <w:r w:rsidR="00CA50A0" w:rsidRPr="00A411AE">
        <w:rPr>
          <w:rStyle w:val="None"/>
          <w:sz w:val="24"/>
          <w:szCs w:val="24"/>
        </w:rPr>
        <w:t xml:space="preserve"> average. </w:t>
      </w:r>
      <w:r w:rsidR="00830BF0" w:rsidRPr="00A411AE">
        <w:rPr>
          <w:rStyle w:val="None"/>
          <w:sz w:val="24"/>
          <w:szCs w:val="24"/>
        </w:rPr>
        <w:t xml:space="preserve"> </w:t>
      </w:r>
      <w:r w:rsidR="00CA50A0" w:rsidRPr="00A411AE">
        <w:rPr>
          <w:rStyle w:val="None"/>
          <w:sz w:val="24"/>
          <w:szCs w:val="24"/>
        </w:rPr>
        <w:t>Therefore, to make the SP mode and AFC system effective, IEEE 802</w:t>
      </w:r>
      <w:r w:rsidR="00830BF0" w:rsidRPr="00A411AE">
        <w:rPr>
          <w:rStyle w:val="None"/>
          <w:sz w:val="24"/>
          <w:szCs w:val="24"/>
        </w:rPr>
        <w:t xml:space="preserve"> </w:t>
      </w:r>
      <w:r w:rsidR="00CA50A0" w:rsidRPr="00A411AE">
        <w:rPr>
          <w:rStyle w:val="None"/>
          <w:sz w:val="24"/>
          <w:szCs w:val="24"/>
        </w:rPr>
        <w:t xml:space="preserve">LMSC strongly recommends MIC </w:t>
      </w:r>
      <w:r w:rsidR="00830BF0" w:rsidRPr="00A411AE">
        <w:rPr>
          <w:rStyle w:val="None"/>
          <w:sz w:val="24"/>
          <w:szCs w:val="24"/>
        </w:rPr>
        <w:t xml:space="preserve">to </w:t>
      </w:r>
      <w:r w:rsidR="00CA50A0" w:rsidRPr="00A411AE">
        <w:rPr>
          <w:rStyle w:val="None"/>
          <w:sz w:val="24"/>
          <w:szCs w:val="24"/>
        </w:rPr>
        <w:t xml:space="preserve">authorize SP mode and AFC both on </w:t>
      </w:r>
      <w:r w:rsidR="00830BF0" w:rsidRPr="00A411AE">
        <w:rPr>
          <w:rStyle w:val="None"/>
          <w:sz w:val="24"/>
          <w:szCs w:val="24"/>
        </w:rPr>
        <w:t xml:space="preserve">the </w:t>
      </w:r>
      <w:r w:rsidR="00CA50A0" w:rsidRPr="00A411AE">
        <w:rPr>
          <w:rStyle w:val="None"/>
          <w:sz w:val="24"/>
          <w:szCs w:val="24"/>
        </w:rPr>
        <w:t>6</w:t>
      </w:r>
      <w:r w:rsidR="00830BF0" w:rsidRPr="00A411AE">
        <w:rPr>
          <w:rStyle w:val="None"/>
          <w:sz w:val="24"/>
          <w:szCs w:val="24"/>
        </w:rPr>
        <w:t xml:space="preserve"> </w:t>
      </w:r>
      <w:r w:rsidR="00CA50A0" w:rsidRPr="00A411AE">
        <w:rPr>
          <w:rStyle w:val="None"/>
          <w:sz w:val="24"/>
          <w:szCs w:val="24"/>
        </w:rPr>
        <w:t xml:space="preserve">GHz </w:t>
      </w:r>
      <w:r w:rsidR="00830BF0" w:rsidRPr="00A411AE">
        <w:rPr>
          <w:rStyle w:val="None"/>
          <w:sz w:val="24"/>
          <w:szCs w:val="24"/>
        </w:rPr>
        <w:t xml:space="preserve">band </w:t>
      </w:r>
      <w:r w:rsidR="00CA50A0" w:rsidRPr="00A411AE">
        <w:rPr>
          <w:rStyle w:val="None"/>
          <w:sz w:val="24"/>
          <w:szCs w:val="24"/>
        </w:rPr>
        <w:t>(</w:t>
      </w:r>
      <w:r w:rsidR="00830BF0" w:rsidRPr="00A411AE">
        <w:rPr>
          <w:rStyle w:val="None"/>
          <w:sz w:val="24"/>
          <w:szCs w:val="24"/>
        </w:rPr>
        <w:t xml:space="preserve">i.e., </w:t>
      </w:r>
      <w:r w:rsidR="00CA50A0" w:rsidRPr="00A411AE">
        <w:rPr>
          <w:rStyle w:val="None"/>
          <w:sz w:val="24"/>
          <w:szCs w:val="24"/>
        </w:rPr>
        <w:t>5925</w:t>
      </w:r>
      <w:r w:rsidR="00830BF0" w:rsidRPr="00A411AE">
        <w:rPr>
          <w:rStyle w:val="None"/>
          <w:sz w:val="24"/>
          <w:szCs w:val="24"/>
        </w:rPr>
        <w:t xml:space="preserve"> MHz to </w:t>
      </w:r>
      <w:r w:rsidR="00CA50A0" w:rsidRPr="00A411AE">
        <w:rPr>
          <w:rStyle w:val="None"/>
          <w:sz w:val="24"/>
          <w:szCs w:val="24"/>
        </w:rPr>
        <w:t>6425</w:t>
      </w:r>
      <w:r w:rsidR="00830BF0" w:rsidRPr="00A411AE">
        <w:rPr>
          <w:rStyle w:val="None"/>
          <w:sz w:val="24"/>
          <w:szCs w:val="24"/>
        </w:rPr>
        <w:t xml:space="preserve"> </w:t>
      </w:r>
      <w:r w:rsidR="00CA50A0" w:rsidRPr="00A411AE">
        <w:rPr>
          <w:rStyle w:val="None"/>
          <w:sz w:val="24"/>
          <w:szCs w:val="24"/>
        </w:rPr>
        <w:t xml:space="preserve">MHz) and </w:t>
      </w:r>
      <w:r w:rsidR="00830BF0" w:rsidRPr="00A411AE">
        <w:rPr>
          <w:rStyle w:val="None"/>
          <w:sz w:val="24"/>
          <w:szCs w:val="24"/>
        </w:rPr>
        <w:t xml:space="preserve">the </w:t>
      </w:r>
      <w:r w:rsidR="00CA50A0" w:rsidRPr="00A411AE">
        <w:rPr>
          <w:rStyle w:val="None"/>
          <w:sz w:val="24"/>
          <w:szCs w:val="24"/>
        </w:rPr>
        <w:t>6.5</w:t>
      </w:r>
      <w:r w:rsidR="00A411AE">
        <w:rPr>
          <w:rStyle w:val="None"/>
          <w:sz w:val="24"/>
          <w:szCs w:val="24"/>
        </w:rPr>
        <w:t xml:space="preserve"> </w:t>
      </w:r>
      <w:r w:rsidR="00CA50A0" w:rsidRPr="00A411AE">
        <w:rPr>
          <w:rStyle w:val="None"/>
          <w:sz w:val="24"/>
          <w:szCs w:val="24"/>
        </w:rPr>
        <w:t xml:space="preserve">GHz </w:t>
      </w:r>
      <w:r w:rsidR="00830BF0" w:rsidRPr="00A411AE">
        <w:rPr>
          <w:rStyle w:val="None"/>
          <w:sz w:val="24"/>
          <w:szCs w:val="24"/>
        </w:rPr>
        <w:t xml:space="preserve">band </w:t>
      </w:r>
      <w:r w:rsidR="00CA50A0" w:rsidRPr="00A411AE">
        <w:rPr>
          <w:rStyle w:val="None"/>
          <w:sz w:val="24"/>
          <w:szCs w:val="24"/>
        </w:rPr>
        <w:t>(</w:t>
      </w:r>
      <w:r w:rsidR="00830BF0" w:rsidRPr="00A411AE">
        <w:rPr>
          <w:rStyle w:val="None"/>
          <w:sz w:val="24"/>
          <w:szCs w:val="24"/>
        </w:rPr>
        <w:t xml:space="preserve">i.e., </w:t>
      </w:r>
      <w:r w:rsidR="00CA50A0" w:rsidRPr="00A411AE">
        <w:rPr>
          <w:rStyle w:val="None"/>
          <w:sz w:val="24"/>
          <w:szCs w:val="24"/>
        </w:rPr>
        <w:t>6425</w:t>
      </w:r>
      <w:r w:rsidR="00830BF0" w:rsidRPr="00A411AE">
        <w:rPr>
          <w:rStyle w:val="None"/>
          <w:sz w:val="24"/>
          <w:szCs w:val="24"/>
        </w:rPr>
        <w:t xml:space="preserve"> MHz to </w:t>
      </w:r>
      <w:r w:rsidR="00CA50A0" w:rsidRPr="00A411AE">
        <w:rPr>
          <w:rStyle w:val="None"/>
          <w:sz w:val="24"/>
          <w:szCs w:val="24"/>
        </w:rPr>
        <w:t>7125</w:t>
      </w:r>
      <w:r w:rsidR="00830BF0" w:rsidRPr="00A411AE">
        <w:rPr>
          <w:rStyle w:val="None"/>
          <w:sz w:val="24"/>
          <w:szCs w:val="24"/>
        </w:rPr>
        <w:t xml:space="preserve"> </w:t>
      </w:r>
      <w:r w:rsidR="00CA50A0" w:rsidRPr="00A411AE">
        <w:rPr>
          <w:rStyle w:val="None"/>
          <w:sz w:val="24"/>
          <w:szCs w:val="24"/>
        </w:rPr>
        <w:t>MHz) simultaneously.</w:t>
      </w:r>
      <w:r w:rsidR="00CA50A0">
        <w:rPr>
          <w:rStyle w:val="None"/>
          <w:sz w:val="24"/>
          <w:szCs w:val="24"/>
        </w:rPr>
        <w:t xml:space="preserve"> </w:t>
      </w:r>
      <w:r w:rsidR="0098202A">
        <w:rPr>
          <w:rStyle w:val="None"/>
          <w:sz w:val="24"/>
          <w:szCs w:val="24"/>
        </w:rPr>
        <w:t xml:space="preserve"> </w:t>
      </w:r>
    </w:p>
    <w:p w14:paraId="39A63D34" w14:textId="40B174AD" w:rsidR="00040B33" w:rsidRDefault="00040B33" w:rsidP="00040B33">
      <w:pPr>
        <w:pStyle w:val="BodyA"/>
        <w:jc w:val="both"/>
        <w:rPr>
          <w:rStyle w:val="None"/>
          <w:sz w:val="24"/>
          <w:szCs w:val="24"/>
        </w:rPr>
      </w:pPr>
    </w:p>
    <w:p w14:paraId="77534124" w14:textId="0B7D27CB" w:rsidR="00040B33" w:rsidRDefault="00A411AE" w:rsidP="00040B33">
      <w:pPr>
        <w:pStyle w:val="BodyA"/>
        <w:jc w:val="both"/>
        <w:rPr>
          <w:rStyle w:val="None"/>
          <w:sz w:val="24"/>
          <w:szCs w:val="24"/>
        </w:rPr>
      </w:pPr>
      <w:r w:rsidRPr="00A411AE">
        <w:rPr>
          <w:rStyle w:val="None"/>
          <w:sz w:val="24"/>
          <w:szCs w:val="24"/>
          <w:highlight w:val="yellow"/>
        </w:rPr>
        <w:t>The USA</w:t>
      </w:r>
      <w:r w:rsidRPr="00A411AE">
        <w:rPr>
          <w:rStyle w:val="None"/>
          <w:sz w:val="24"/>
          <w:szCs w:val="24"/>
          <w:highlight w:val="yellow"/>
          <w:vertAlign w:val="superscript"/>
        </w:rPr>
        <w:footnoteReference w:id="5"/>
      </w:r>
      <w:r w:rsidRPr="00A411AE">
        <w:rPr>
          <w:rStyle w:val="None"/>
          <w:sz w:val="24"/>
          <w:szCs w:val="24"/>
          <w:highlight w:val="yellow"/>
        </w:rPr>
        <w:t xml:space="preserve"> and Canada</w:t>
      </w:r>
      <w:r w:rsidRPr="00A411AE">
        <w:rPr>
          <w:rStyle w:val="None"/>
          <w:sz w:val="24"/>
          <w:szCs w:val="24"/>
          <w:highlight w:val="yellow"/>
          <w:vertAlign w:val="superscript"/>
        </w:rPr>
        <w:footnoteReference w:id="6"/>
      </w:r>
      <w:r w:rsidRPr="00A411AE">
        <w:rPr>
          <w:rStyle w:val="None"/>
          <w:sz w:val="24"/>
          <w:szCs w:val="24"/>
          <w:highlight w:val="yellow"/>
        </w:rPr>
        <w:t xml:space="preserve"> </w:t>
      </w:r>
      <w:r w:rsidR="00040B33" w:rsidRPr="00A411AE">
        <w:rPr>
          <w:rStyle w:val="None"/>
          <w:sz w:val="24"/>
          <w:szCs w:val="24"/>
          <w:highlight w:val="yellow"/>
        </w:rPr>
        <w:t xml:space="preserve">have already authorized SP </w:t>
      </w:r>
      <w:r w:rsidR="003D1C09" w:rsidRPr="00A411AE">
        <w:rPr>
          <w:rStyle w:val="None"/>
          <w:sz w:val="24"/>
          <w:szCs w:val="24"/>
          <w:highlight w:val="yellow"/>
        </w:rPr>
        <w:t xml:space="preserve">operating </w:t>
      </w:r>
      <w:r w:rsidR="00040B33" w:rsidRPr="00A411AE">
        <w:rPr>
          <w:rStyle w:val="None"/>
          <w:sz w:val="24"/>
          <w:szCs w:val="24"/>
          <w:highlight w:val="yellow"/>
        </w:rPr>
        <w:t xml:space="preserve">mode and started certification of AFC systems. </w:t>
      </w:r>
      <w:r w:rsidR="00830BF0" w:rsidRPr="00A411AE">
        <w:rPr>
          <w:rStyle w:val="None"/>
          <w:sz w:val="24"/>
          <w:szCs w:val="24"/>
          <w:highlight w:val="yellow"/>
        </w:rPr>
        <w:t xml:space="preserve"> </w:t>
      </w:r>
      <w:r w:rsidR="00040B33" w:rsidRPr="00A411AE">
        <w:rPr>
          <w:rStyle w:val="None"/>
          <w:sz w:val="24"/>
          <w:szCs w:val="24"/>
          <w:highlight w:val="yellow"/>
        </w:rPr>
        <w:t>The certification process for AFC systems and devices is based on the industry developed recommended compliance specifications</w:t>
      </w:r>
      <w:r w:rsidR="00040B33" w:rsidRPr="00A411AE">
        <w:rPr>
          <w:rStyle w:val="None"/>
          <w:sz w:val="24"/>
          <w:szCs w:val="24"/>
          <w:highlight w:val="yellow"/>
          <w:vertAlign w:val="superscript"/>
        </w:rPr>
        <w:footnoteReference w:id="7"/>
      </w:r>
      <w:proofErr w:type="gramStart"/>
      <w:r w:rsidR="00040B33" w:rsidRPr="00A411AE">
        <w:rPr>
          <w:rStyle w:val="None"/>
          <w:sz w:val="24"/>
          <w:szCs w:val="24"/>
          <w:highlight w:val="yellow"/>
          <w:vertAlign w:val="superscript"/>
        </w:rPr>
        <w:t>,</w:t>
      </w:r>
      <w:r w:rsidR="00040B33" w:rsidRPr="00A411AE">
        <w:rPr>
          <w:rStyle w:val="None"/>
          <w:sz w:val="24"/>
          <w:szCs w:val="24"/>
          <w:highlight w:val="yellow"/>
          <w:vertAlign w:val="superscript"/>
        </w:rPr>
        <w:footnoteReference w:id="8"/>
      </w:r>
      <w:r w:rsidR="00040B33" w:rsidRPr="00A411AE">
        <w:rPr>
          <w:rStyle w:val="None"/>
          <w:sz w:val="24"/>
          <w:szCs w:val="24"/>
          <w:highlight w:val="yellow"/>
        </w:rPr>
        <w:t>.</w:t>
      </w:r>
      <w:proofErr w:type="gramEnd"/>
      <w:r w:rsidR="00040B33" w:rsidRPr="00A411AE">
        <w:rPr>
          <w:rStyle w:val="None"/>
          <w:sz w:val="24"/>
          <w:szCs w:val="24"/>
          <w:highlight w:val="yellow"/>
        </w:rPr>
        <w:t xml:space="preserve"> A number of AFC devices and </w:t>
      </w:r>
      <w:r w:rsidR="00EE67BB" w:rsidRPr="00A411AE">
        <w:rPr>
          <w:rStyle w:val="None"/>
          <w:sz w:val="24"/>
          <w:szCs w:val="24"/>
          <w:highlight w:val="yellow"/>
        </w:rPr>
        <w:t>f</w:t>
      </w:r>
      <w:r w:rsidR="00040B33" w:rsidRPr="00A411AE">
        <w:rPr>
          <w:rStyle w:val="None"/>
          <w:sz w:val="24"/>
          <w:szCs w:val="24"/>
          <w:highlight w:val="yellow"/>
        </w:rPr>
        <w:t xml:space="preserve">ixed </w:t>
      </w:r>
      <w:r w:rsidR="00EE67BB" w:rsidRPr="00A411AE">
        <w:rPr>
          <w:rStyle w:val="None"/>
          <w:sz w:val="24"/>
          <w:szCs w:val="24"/>
          <w:highlight w:val="yellow"/>
        </w:rPr>
        <w:t>c</w:t>
      </w:r>
      <w:r w:rsidR="00040B33" w:rsidRPr="00A411AE">
        <w:rPr>
          <w:rStyle w:val="None"/>
          <w:sz w:val="24"/>
          <w:szCs w:val="24"/>
          <w:highlight w:val="yellow"/>
        </w:rPr>
        <w:t>lient d</w:t>
      </w:r>
      <w:r w:rsidR="009E0E96" w:rsidRPr="00A411AE">
        <w:rPr>
          <w:rStyle w:val="None"/>
          <w:sz w:val="24"/>
          <w:szCs w:val="24"/>
          <w:highlight w:val="yellow"/>
        </w:rPr>
        <w:t>evices are already certified</w:t>
      </w:r>
      <w:r w:rsidR="00040B33" w:rsidRPr="00A411AE">
        <w:rPr>
          <w:rStyle w:val="None"/>
          <w:sz w:val="24"/>
          <w:szCs w:val="24"/>
          <w:highlight w:val="yellow"/>
        </w:rPr>
        <w:t>.</w:t>
      </w:r>
      <w:r w:rsidR="00040B33">
        <w:rPr>
          <w:rStyle w:val="None"/>
          <w:sz w:val="24"/>
          <w:szCs w:val="24"/>
        </w:rPr>
        <w:t xml:space="preserve"> </w:t>
      </w:r>
    </w:p>
    <w:p w14:paraId="5E4C05E4" w14:textId="77777777" w:rsidR="003561C3" w:rsidRPr="001A19CA" w:rsidRDefault="003561C3" w:rsidP="00DB6253">
      <w:pPr>
        <w:jc w:val="both"/>
        <w:rPr>
          <w:sz w:val="24"/>
          <w:szCs w:val="24"/>
        </w:rPr>
      </w:pPr>
    </w:p>
    <w:p w14:paraId="1E6C6887" w14:textId="236605A1" w:rsidR="00DD69CB" w:rsidRDefault="00EE67BB" w:rsidP="00EE67BB">
      <w:pPr>
        <w:pStyle w:val="BodyA"/>
        <w:jc w:val="both"/>
        <w:rPr>
          <w:rStyle w:val="None"/>
          <w:sz w:val="24"/>
          <w:szCs w:val="24"/>
        </w:rPr>
      </w:pPr>
      <w:r>
        <w:rPr>
          <w:rStyle w:val="None"/>
          <w:sz w:val="24"/>
          <w:szCs w:val="24"/>
        </w:rPr>
        <w:t>IEEE 802 LMSC note</w:t>
      </w:r>
      <w:r w:rsidR="00E04FA5">
        <w:rPr>
          <w:rStyle w:val="None"/>
          <w:sz w:val="24"/>
          <w:szCs w:val="24"/>
        </w:rPr>
        <w:t>s</w:t>
      </w:r>
      <w:r>
        <w:rPr>
          <w:rStyle w:val="None"/>
          <w:sz w:val="24"/>
          <w:szCs w:val="24"/>
        </w:rPr>
        <w:t xml:space="preserve"> the presence of different types of incumbent services, including</w:t>
      </w:r>
      <w:r w:rsidR="000F778C">
        <w:rPr>
          <w:rStyle w:val="None"/>
          <w:sz w:val="24"/>
          <w:szCs w:val="24"/>
        </w:rPr>
        <w:t xml:space="preserve"> fixed </w:t>
      </w:r>
      <w:r w:rsidR="0098202A">
        <w:rPr>
          <w:rStyle w:val="None"/>
          <w:sz w:val="24"/>
          <w:szCs w:val="24"/>
        </w:rPr>
        <w:t xml:space="preserve">service and broadcasting services </w:t>
      </w:r>
      <w:r>
        <w:rPr>
          <w:rStyle w:val="None"/>
          <w:sz w:val="24"/>
          <w:szCs w:val="24"/>
        </w:rPr>
        <w:t>in the 6 GHz band</w:t>
      </w:r>
      <w:r w:rsidR="000F778C">
        <w:rPr>
          <w:rStyle w:val="None"/>
          <w:sz w:val="24"/>
          <w:szCs w:val="24"/>
        </w:rPr>
        <w:t xml:space="preserve"> in </w:t>
      </w:r>
      <w:r w:rsidR="0098202A">
        <w:rPr>
          <w:rStyle w:val="None"/>
          <w:sz w:val="24"/>
          <w:szCs w:val="24"/>
        </w:rPr>
        <w:t>Japan</w:t>
      </w:r>
      <w:r>
        <w:rPr>
          <w:rStyle w:val="None"/>
          <w:sz w:val="24"/>
          <w:szCs w:val="24"/>
        </w:rPr>
        <w:t xml:space="preserve">. </w:t>
      </w:r>
      <w:r w:rsidR="008817AC">
        <w:rPr>
          <w:rStyle w:val="None"/>
          <w:sz w:val="24"/>
          <w:szCs w:val="24"/>
        </w:rPr>
        <w:t xml:space="preserve"> </w:t>
      </w:r>
      <w:r w:rsidR="00A40F07">
        <w:rPr>
          <w:rStyle w:val="None"/>
          <w:sz w:val="24"/>
          <w:szCs w:val="24"/>
        </w:rPr>
        <w:t xml:space="preserve">Our understanding is that </w:t>
      </w:r>
      <w:r w:rsidR="00AC262A">
        <w:rPr>
          <w:rStyle w:val="None"/>
          <w:sz w:val="24"/>
          <w:szCs w:val="24"/>
        </w:rPr>
        <w:t>existing</w:t>
      </w:r>
      <w:r w:rsidR="00A40F07">
        <w:rPr>
          <w:rStyle w:val="None"/>
          <w:sz w:val="24"/>
          <w:szCs w:val="24"/>
        </w:rPr>
        <w:t xml:space="preserve"> </w:t>
      </w:r>
      <w:r w:rsidR="00A40F07">
        <w:rPr>
          <w:rStyle w:val="None"/>
          <w:sz w:val="24"/>
          <w:szCs w:val="24"/>
        </w:rPr>
        <w:lastRenderedPageBreak/>
        <w:t xml:space="preserve">AFC </w:t>
      </w:r>
      <w:r w:rsidR="00567CA5">
        <w:rPr>
          <w:rStyle w:val="None"/>
          <w:sz w:val="24"/>
          <w:szCs w:val="24"/>
        </w:rPr>
        <w:t>s</w:t>
      </w:r>
      <w:r w:rsidR="00A40F07">
        <w:rPr>
          <w:rStyle w:val="None"/>
          <w:sz w:val="24"/>
          <w:szCs w:val="24"/>
        </w:rPr>
        <w:t>ystems are design</w:t>
      </w:r>
      <w:r w:rsidR="00567CA5">
        <w:rPr>
          <w:rStyle w:val="None"/>
          <w:sz w:val="24"/>
          <w:szCs w:val="24"/>
        </w:rPr>
        <w:t>ed</w:t>
      </w:r>
      <w:r w:rsidR="00A40F07">
        <w:rPr>
          <w:rStyle w:val="None"/>
          <w:sz w:val="24"/>
          <w:szCs w:val="24"/>
        </w:rPr>
        <w:t xml:space="preserve"> </w:t>
      </w:r>
      <w:r w:rsidR="00D4444C">
        <w:rPr>
          <w:rStyle w:val="None"/>
          <w:sz w:val="24"/>
          <w:szCs w:val="24"/>
        </w:rPr>
        <w:t>with flexibility built</w:t>
      </w:r>
      <w:r w:rsidR="00DD69CB">
        <w:rPr>
          <w:rStyle w:val="None"/>
          <w:sz w:val="24"/>
          <w:szCs w:val="24"/>
        </w:rPr>
        <w:t>-</w:t>
      </w:r>
      <w:r w:rsidR="00D4444C">
        <w:rPr>
          <w:rStyle w:val="None"/>
          <w:sz w:val="24"/>
          <w:szCs w:val="24"/>
        </w:rPr>
        <w:t xml:space="preserve">in </w:t>
      </w:r>
      <w:r w:rsidR="002843E9">
        <w:rPr>
          <w:rStyle w:val="None"/>
          <w:sz w:val="24"/>
          <w:szCs w:val="24"/>
        </w:rPr>
        <w:t xml:space="preserve">specifically </w:t>
      </w:r>
      <w:r w:rsidR="00D4444C">
        <w:rPr>
          <w:rStyle w:val="None"/>
          <w:sz w:val="24"/>
          <w:szCs w:val="24"/>
        </w:rPr>
        <w:t xml:space="preserve">to </w:t>
      </w:r>
      <w:r w:rsidR="00DD69CB">
        <w:rPr>
          <w:rStyle w:val="None"/>
          <w:sz w:val="24"/>
          <w:szCs w:val="24"/>
        </w:rPr>
        <w:t xml:space="preserve">enable the </w:t>
      </w:r>
      <w:r w:rsidR="00E04FA5">
        <w:rPr>
          <w:rStyle w:val="None"/>
          <w:sz w:val="24"/>
          <w:szCs w:val="24"/>
        </w:rPr>
        <w:t xml:space="preserve">AFC </w:t>
      </w:r>
      <w:r w:rsidR="00DD69CB">
        <w:rPr>
          <w:rStyle w:val="None"/>
          <w:sz w:val="24"/>
          <w:szCs w:val="24"/>
        </w:rPr>
        <w:t xml:space="preserve">system to </w:t>
      </w:r>
      <w:r w:rsidR="00E04FA5">
        <w:rPr>
          <w:rStyle w:val="None"/>
          <w:sz w:val="24"/>
          <w:szCs w:val="24"/>
        </w:rPr>
        <w:t xml:space="preserve">be </w:t>
      </w:r>
      <w:r w:rsidR="00D4444C">
        <w:rPr>
          <w:rStyle w:val="None"/>
          <w:sz w:val="24"/>
          <w:szCs w:val="24"/>
        </w:rPr>
        <w:t>customize</w:t>
      </w:r>
      <w:r w:rsidR="00E04FA5">
        <w:rPr>
          <w:rStyle w:val="None"/>
          <w:sz w:val="24"/>
          <w:szCs w:val="24"/>
        </w:rPr>
        <w:t>d</w:t>
      </w:r>
      <w:r w:rsidR="00D4444C">
        <w:rPr>
          <w:rStyle w:val="None"/>
          <w:sz w:val="24"/>
          <w:szCs w:val="24"/>
        </w:rPr>
        <w:t xml:space="preserve"> based on local requirements. </w:t>
      </w:r>
      <w:r w:rsidR="009E0E96">
        <w:rPr>
          <w:rStyle w:val="None"/>
          <w:sz w:val="24"/>
          <w:szCs w:val="24"/>
        </w:rPr>
        <w:t xml:space="preserve"> </w:t>
      </w:r>
      <w:r w:rsidR="00DA26DE">
        <w:rPr>
          <w:rStyle w:val="None"/>
          <w:sz w:val="24"/>
          <w:szCs w:val="24"/>
        </w:rPr>
        <w:t>Therefore, w</w:t>
      </w:r>
      <w:r>
        <w:rPr>
          <w:rStyle w:val="None"/>
          <w:sz w:val="24"/>
          <w:szCs w:val="24"/>
        </w:rPr>
        <w:t>ith proper consideration of protection criteria for the incumbent services, we believe that AFC systems can properly implement the frequency coordination and maximum allowable power settings for AFC devices.  As an example, in the USA, AFC systems determine frequency and channel availability and maximum permissible power levels for AFC devices considering incumbent fixed services and ra</w:t>
      </w:r>
      <w:r w:rsidR="002843E9">
        <w:rPr>
          <w:rStyle w:val="None"/>
          <w:sz w:val="24"/>
          <w:szCs w:val="24"/>
        </w:rPr>
        <w:t xml:space="preserve">dio astronomy services. AFC systems already taken into account </w:t>
      </w:r>
      <w:r>
        <w:rPr>
          <w:rStyle w:val="None"/>
          <w:sz w:val="24"/>
          <w:szCs w:val="24"/>
        </w:rPr>
        <w:t xml:space="preserve">neighboring countries incumbent services at the borders. </w:t>
      </w:r>
    </w:p>
    <w:p w14:paraId="67CE1435" w14:textId="77777777" w:rsidR="00DD69CB" w:rsidRDefault="00DD69CB" w:rsidP="00EE67BB">
      <w:pPr>
        <w:pStyle w:val="BodyA"/>
        <w:jc w:val="both"/>
        <w:rPr>
          <w:rStyle w:val="None"/>
          <w:sz w:val="24"/>
          <w:szCs w:val="24"/>
        </w:rPr>
      </w:pPr>
    </w:p>
    <w:p w14:paraId="1625557D" w14:textId="1987C807" w:rsidR="001544EA" w:rsidRDefault="009E0E96" w:rsidP="007C1BD0">
      <w:pPr>
        <w:jc w:val="both"/>
        <w:rPr>
          <w:rStyle w:val="None"/>
          <w:sz w:val="24"/>
          <w:szCs w:val="24"/>
        </w:rPr>
      </w:pPr>
      <w:r w:rsidRPr="00A411AE">
        <w:rPr>
          <w:rStyle w:val="None"/>
          <w:sz w:val="24"/>
          <w:szCs w:val="24"/>
        </w:rPr>
        <w:t>AFC s</w:t>
      </w:r>
      <w:r w:rsidR="00F04726" w:rsidRPr="00A411AE">
        <w:rPr>
          <w:rStyle w:val="None"/>
          <w:sz w:val="24"/>
          <w:szCs w:val="24"/>
        </w:rPr>
        <w:t>ystem</w:t>
      </w:r>
      <w:r w:rsidR="00CD566C" w:rsidRPr="00A411AE">
        <w:rPr>
          <w:rStyle w:val="None"/>
          <w:sz w:val="24"/>
          <w:szCs w:val="24"/>
        </w:rPr>
        <w:t>s</w:t>
      </w:r>
      <w:r w:rsidR="00F04726" w:rsidRPr="00A411AE">
        <w:rPr>
          <w:rStyle w:val="None"/>
          <w:sz w:val="24"/>
          <w:szCs w:val="24"/>
        </w:rPr>
        <w:t xml:space="preserve"> are designed </w:t>
      </w:r>
      <w:r w:rsidR="00736F2B" w:rsidRPr="00A411AE">
        <w:rPr>
          <w:rStyle w:val="None"/>
          <w:sz w:val="24"/>
          <w:szCs w:val="24"/>
        </w:rPr>
        <w:t xml:space="preserve">to </w:t>
      </w:r>
      <w:r w:rsidR="006C78CC" w:rsidRPr="00A411AE">
        <w:rPr>
          <w:rStyle w:val="None"/>
          <w:sz w:val="24"/>
          <w:szCs w:val="24"/>
        </w:rPr>
        <w:t>automatically calculate and make available, to AFC devices,</w:t>
      </w:r>
      <w:r w:rsidR="005F19EB" w:rsidRPr="00A411AE">
        <w:rPr>
          <w:rStyle w:val="None"/>
          <w:sz w:val="24"/>
          <w:szCs w:val="24"/>
        </w:rPr>
        <w:t xml:space="preserve"> </w:t>
      </w:r>
      <w:r w:rsidR="00E41C13" w:rsidRPr="00A411AE">
        <w:rPr>
          <w:rStyle w:val="None"/>
          <w:sz w:val="24"/>
          <w:szCs w:val="24"/>
        </w:rPr>
        <w:t xml:space="preserve">available frequencies and </w:t>
      </w:r>
      <w:r w:rsidR="00E04FA5" w:rsidRPr="00A411AE">
        <w:rPr>
          <w:rStyle w:val="None"/>
          <w:sz w:val="24"/>
          <w:szCs w:val="24"/>
        </w:rPr>
        <w:t xml:space="preserve">corresponding </w:t>
      </w:r>
      <w:r w:rsidR="00E41C13" w:rsidRPr="00A411AE">
        <w:rPr>
          <w:rStyle w:val="None"/>
          <w:sz w:val="24"/>
          <w:szCs w:val="24"/>
        </w:rPr>
        <w:t xml:space="preserve">permissible </w:t>
      </w:r>
      <w:r w:rsidRPr="00A411AE">
        <w:rPr>
          <w:rStyle w:val="None"/>
          <w:sz w:val="24"/>
          <w:szCs w:val="24"/>
        </w:rPr>
        <w:t>transmit</w:t>
      </w:r>
      <w:r w:rsidR="008C0D97" w:rsidRPr="00A411AE">
        <w:rPr>
          <w:rStyle w:val="None"/>
          <w:sz w:val="24"/>
          <w:szCs w:val="24"/>
        </w:rPr>
        <w:t xml:space="preserve"> </w:t>
      </w:r>
      <w:r w:rsidR="00E41C13" w:rsidRPr="00A411AE">
        <w:rPr>
          <w:rStyle w:val="None"/>
          <w:sz w:val="24"/>
          <w:szCs w:val="24"/>
        </w:rPr>
        <w:t>p</w:t>
      </w:r>
      <w:r w:rsidR="008C0D97" w:rsidRPr="00A411AE">
        <w:rPr>
          <w:rStyle w:val="None"/>
          <w:sz w:val="24"/>
          <w:szCs w:val="24"/>
        </w:rPr>
        <w:t xml:space="preserve">ower </w:t>
      </w:r>
      <w:r w:rsidR="00E41C13" w:rsidRPr="00A411AE">
        <w:rPr>
          <w:rStyle w:val="None"/>
          <w:sz w:val="24"/>
          <w:szCs w:val="24"/>
        </w:rPr>
        <w:t>level</w:t>
      </w:r>
      <w:r w:rsidR="00E04FA5" w:rsidRPr="00A411AE">
        <w:rPr>
          <w:rStyle w:val="None"/>
          <w:sz w:val="24"/>
          <w:szCs w:val="24"/>
        </w:rPr>
        <w:t>s</w:t>
      </w:r>
      <w:r w:rsidR="006C78CC" w:rsidRPr="00A411AE">
        <w:rPr>
          <w:rStyle w:val="None"/>
          <w:sz w:val="24"/>
          <w:szCs w:val="24"/>
        </w:rPr>
        <w:t>. AFC systems</w:t>
      </w:r>
      <w:r w:rsidR="00E41C13" w:rsidRPr="00A411AE">
        <w:rPr>
          <w:rStyle w:val="None"/>
          <w:sz w:val="24"/>
          <w:szCs w:val="24"/>
        </w:rPr>
        <w:t xml:space="preserve"> </w:t>
      </w:r>
      <w:r w:rsidR="006C78CC" w:rsidRPr="00A411AE">
        <w:rPr>
          <w:rStyle w:val="None"/>
          <w:sz w:val="24"/>
          <w:szCs w:val="24"/>
        </w:rPr>
        <w:t xml:space="preserve">are required to use the updated </w:t>
      </w:r>
      <w:r w:rsidR="009133FE" w:rsidRPr="00A411AE">
        <w:rPr>
          <w:rStyle w:val="None"/>
          <w:sz w:val="24"/>
          <w:szCs w:val="24"/>
        </w:rPr>
        <w:t>incumbent</w:t>
      </w:r>
      <w:r w:rsidR="00082526" w:rsidRPr="00A411AE">
        <w:rPr>
          <w:rStyle w:val="None"/>
          <w:sz w:val="24"/>
          <w:szCs w:val="24"/>
        </w:rPr>
        <w:t xml:space="preserve"> system</w:t>
      </w:r>
      <w:r w:rsidR="009133FE" w:rsidRPr="00A411AE">
        <w:rPr>
          <w:rStyle w:val="None"/>
          <w:sz w:val="24"/>
          <w:szCs w:val="24"/>
        </w:rPr>
        <w:t xml:space="preserve"> database</w:t>
      </w:r>
      <w:r w:rsidR="006C78CC" w:rsidRPr="00A411AE">
        <w:rPr>
          <w:rStyle w:val="None"/>
          <w:sz w:val="24"/>
          <w:szCs w:val="24"/>
        </w:rPr>
        <w:t xml:space="preserve"> to keep the calculations and frequency availability up to date as the 6GHz incumbents </w:t>
      </w:r>
      <w:r w:rsidR="00DF2F21" w:rsidRPr="00A411AE">
        <w:rPr>
          <w:rStyle w:val="None"/>
          <w:sz w:val="24"/>
          <w:szCs w:val="24"/>
        </w:rPr>
        <w:t xml:space="preserve">links </w:t>
      </w:r>
      <w:r w:rsidR="006C78CC" w:rsidRPr="00A411AE">
        <w:rPr>
          <w:rStyle w:val="None"/>
          <w:sz w:val="24"/>
          <w:szCs w:val="24"/>
        </w:rPr>
        <w:t>are changed</w:t>
      </w:r>
      <w:r w:rsidR="009133FE" w:rsidRPr="00A411AE">
        <w:rPr>
          <w:rStyle w:val="None"/>
          <w:sz w:val="24"/>
          <w:szCs w:val="24"/>
        </w:rPr>
        <w:t xml:space="preserve">. </w:t>
      </w:r>
      <w:r w:rsidRPr="00A411AE">
        <w:rPr>
          <w:rStyle w:val="None"/>
          <w:sz w:val="24"/>
          <w:szCs w:val="24"/>
        </w:rPr>
        <w:t xml:space="preserve"> </w:t>
      </w:r>
      <w:r w:rsidR="009133FE" w:rsidRPr="00A411AE">
        <w:rPr>
          <w:rStyle w:val="None"/>
          <w:sz w:val="24"/>
          <w:szCs w:val="24"/>
        </w:rPr>
        <w:t>This means that</w:t>
      </w:r>
      <w:r w:rsidR="00523D71" w:rsidRPr="00A411AE">
        <w:rPr>
          <w:rStyle w:val="None"/>
          <w:sz w:val="24"/>
          <w:szCs w:val="24"/>
        </w:rPr>
        <w:t xml:space="preserve"> </w:t>
      </w:r>
      <w:r w:rsidR="00D94461" w:rsidRPr="00A411AE">
        <w:rPr>
          <w:rStyle w:val="None"/>
          <w:sz w:val="24"/>
          <w:szCs w:val="24"/>
        </w:rPr>
        <w:t xml:space="preserve">not only </w:t>
      </w:r>
      <w:r w:rsidR="00523D71" w:rsidRPr="00A411AE">
        <w:rPr>
          <w:rStyle w:val="None"/>
          <w:sz w:val="24"/>
          <w:szCs w:val="24"/>
        </w:rPr>
        <w:t xml:space="preserve">harmful </w:t>
      </w:r>
      <w:r w:rsidR="00F70B66" w:rsidRPr="00A411AE">
        <w:rPr>
          <w:rStyle w:val="None"/>
          <w:sz w:val="24"/>
          <w:szCs w:val="24"/>
        </w:rPr>
        <w:t>interference to fixed services</w:t>
      </w:r>
      <w:r w:rsidR="007B297D" w:rsidRPr="00A411AE">
        <w:rPr>
          <w:rStyle w:val="None"/>
          <w:sz w:val="24"/>
          <w:szCs w:val="24"/>
        </w:rPr>
        <w:t xml:space="preserve"> </w:t>
      </w:r>
      <w:r w:rsidR="0098202A" w:rsidRPr="00A411AE">
        <w:rPr>
          <w:rStyle w:val="None"/>
          <w:sz w:val="24"/>
          <w:szCs w:val="24"/>
        </w:rPr>
        <w:t xml:space="preserve">and broadcasting services </w:t>
      </w:r>
      <w:r w:rsidR="00DF2F21" w:rsidRPr="00A411AE">
        <w:rPr>
          <w:rStyle w:val="None"/>
          <w:sz w:val="24"/>
          <w:szCs w:val="24"/>
        </w:rPr>
        <w:t xml:space="preserve">are </w:t>
      </w:r>
      <w:r w:rsidR="0087313B" w:rsidRPr="00A411AE">
        <w:rPr>
          <w:rStyle w:val="None"/>
          <w:sz w:val="24"/>
          <w:szCs w:val="24"/>
        </w:rPr>
        <w:t>protected by AFC systems,</w:t>
      </w:r>
      <w:r w:rsidR="00F70B66" w:rsidRPr="00A411AE">
        <w:rPr>
          <w:rStyle w:val="None"/>
          <w:sz w:val="24"/>
          <w:szCs w:val="24"/>
        </w:rPr>
        <w:t xml:space="preserve"> </w:t>
      </w:r>
      <w:r w:rsidR="0087313B" w:rsidRPr="00A411AE">
        <w:rPr>
          <w:rStyle w:val="None"/>
          <w:sz w:val="24"/>
          <w:szCs w:val="24"/>
        </w:rPr>
        <w:t xml:space="preserve">any </w:t>
      </w:r>
      <w:r w:rsidR="00F70B66" w:rsidRPr="00A411AE">
        <w:rPr>
          <w:rStyle w:val="None"/>
          <w:sz w:val="24"/>
          <w:szCs w:val="24"/>
        </w:rPr>
        <w:t xml:space="preserve">expansion of such incumbent services over time </w:t>
      </w:r>
      <w:r w:rsidR="0087313B" w:rsidRPr="00A411AE">
        <w:rPr>
          <w:rStyle w:val="None"/>
          <w:sz w:val="24"/>
          <w:szCs w:val="24"/>
        </w:rPr>
        <w:t xml:space="preserve">can be achieved </w:t>
      </w:r>
      <w:r w:rsidR="00F70B66" w:rsidRPr="00A411AE">
        <w:rPr>
          <w:rStyle w:val="None"/>
          <w:sz w:val="24"/>
          <w:szCs w:val="24"/>
        </w:rPr>
        <w:t>without a need to redesign the</w:t>
      </w:r>
      <w:r w:rsidR="00F70B66">
        <w:rPr>
          <w:rStyle w:val="None"/>
          <w:sz w:val="24"/>
          <w:szCs w:val="24"/>
        </w:rPr>
        <w:t xml:space="preserve"> AFC </w:t>
      </w:r>
      <w:r w:rsidR="0087313B">
        <w:rPr>
          <w:rStyle w:val="None"/>
          <w:sz w:val="24"/>
          <w:szCs w:val="24"/>
        </w:rPr>
        <w:t>s</w:t>
      </w:r>
      <w:r w:rsidR="00F70B66">
        <w:rPr>
          <w:rStyle w:val="None"/>
          <w:sz w:val="24"/>
          <w:szCs w:val="24"/>
        </w:rPr>
        <w:t>ystem</w:t>
      </w:r>
      <w:r w:rsidR="0087313B">
        <w:rPr>
          <w:rStyle w:val="None"/>
          <w:sz w:val="24"/>
          <w:szCs w:val="24"/>
        </w:rPr>
        <w:t>s</w:t>
      </w:r>
      <w:r w:rsidR="00F70B66">
        <w:rPr>
          <w:rStyle w:val="None"/>
          <w:sz w:val="24"/>
          <w:szCs w:val="24"/>
        </w:rPr>
        <w:t>.</w:t>
      </w:r>
    </w:p>
    <w:p w14:paraId="45003520" w14:textId="77777777" w:rsidR="001544EA" w:rsidRDefault="001544EA" w:rsidP="007C1BD0">
      <w:pPr>
        <w:jc w:val="both"/>
        <w:rPr>
          <w:rStyle w:val="None"/>
          <w:sz w:val="24"/>
          <w:szCs w:val="24"/>
        </w:rPr>
      </w:pPr>
    </w:p>
    <w:p w14:paraId="5E267057" w14:textId="45FC5965" w:rsidR="00722CFD" w:rsidRDefault="000038BC" w:rsidP="007C1BD0">
      <w:pPr>
        <w:jc w:val="both"/>
        <w:rPr>
          <w:b/>
          <w:sz w:val="24"/>
          <w:szCs w:val="24"/>
        </w:rPr>
      </w:pPr>
      <w:r>
        <w:rPr>
          <w:rStyle w:val="None"/>
          <w:sz w:val="24"/>
          <w:szCs w:val="24"/>
        </w:rPr>
        <w:t xml:space="preserve">As we </w:t>
      </w:r>
      <w:r w:rsidR="00E02EF2">
        <w:rPr>
          <w:rStyle w:val="None"/>
          <w:sz w:val="24"/>
          <w:szCs w:val="24"/>
        </w:rPr>
        <w:t>believe</w:t>
      </w:r>
      <w:r w:rsidR="007D23E4">
        <w:rPr>
          <w:rStyle w:val="None"/>
          <w:sz w:val="24"/>
          <w:szCs w:val="24"/>
        </w:rPr>
        <w:t xml:space="preserve"> the</w:t>
      </w:r>
      <w:r>
        <w:rPr>
          <w:rStyle w:val="None"/>
          <w:sz w:val="24"/>
          <w:szCs w:val="24"/>
        </w:rPr>
        <w:t xml:space="preserve"> </w:t>
      </w:r>
      <w:r w:rsidR="009E0E96">
        <w:rPr>
          <w:rStyle w:val="None"/>
          <w:sz w:val="24"/>
          <w:szCs w:val="24"/>
        </w:rPr>
        <w:t>i</w:t>
      </w:r>
      <w:r>
        <w:rPr>
          <w:rStyle w:val="None"/>
          <w:sz w:val="24"/>
          <w:szCs w:val="24"/>
        </w:rPr>
        <w:t xml:space="preserve">ndoor SP mode could be an important feature in </w:t>
      </w:r>
      <w:r w:rsidR="0098202A">
        <w:rPr>
          <w:rStyle w:val="None"/>
          <w:sz w:val="24"/>
          <w:szCs w:val="24"/>
        </w:rPr>
        <w:t>Japan</w:t>
      </w:r>
      <w:r>
        <w:rPr>
          <w:rStyle w:val="None"/>
          <w:sz w:val="24"/>
          <w:szCs w:val="24"/>
        </w:rPr>
        <w:t xml:space="preserve"> because of extensive indoor </w:t>
      </w:r>
      <w:r w:rsidR="00BB5AC4">
        <w:rPr>
          <w:rStyle w:val="None"/>
          <w:sz w:val="24"/>
          <w:szCs w:val="24"/>
        </w:rPr>
        <w:t>W</w:t>
      </w:r>
      <w:r w:rsidR="008E1BC9">
        <w:rPr>
          <w:rStyle w:val="None"/>
          <w:sz w:val="24"/>
          <w:szCs w:val="24"/>
        </w:rPr>
        <w:t>L</w:t>
      </w:r>
      <w:r w:rsidR="00C04CBD">
        <w:rPr>
          <w:rStyle w:val="None"/>
          <w:sz w:val="24"/>
          <w:szCs w:val="24"/>
        </w:rPr>
        <w:t>AN</w:t>
      </w:r>
      <w:r w:rsidR="00BB5AC4">
        <w:rPr>
          <w:rStyle w:val="None"/>
          <w:sz w:val="24"/>
          <w:szCs w:val="24"/>
        </w:rPr>
        <w:t xml:space="preserve"> </w:t>
      </w:r>
      <w:r>
        <w:rPr>
          <w:rStyle w:val="None"/>
          <w:sz w:val="24"/>
          <w:szCs w:val="24"/>
        </w:rPr>
        <w:t>facilities</w:t>
      </w:r>
      <w:r w:rsidR="006910C4">
        <w:rPr>
          <w:rStyle w:val="FootnoteReference"/>
          <w:sz w:val="24"/>
          <w:szCs w:val="24"/>
        </w:rPr>
        <w:footnoteReference w:id="9"/>
      </w:r>
      <w:r>
        <w:rPr>
          <w:rStyle w:val="None"/>
          <w:sz w:val="24"/>
          <w:szCs w:val="24"/>
        </w:rPr>
        <w:t xml:space="preserve">, </w:t>
      </w:r>
      <w:r w:rsidR="00722CFD">
        <w:rPr>
          <w:rStyle w:val="None"/>
          <w:sz w:val="24"/>
          <w:szCs w:val="24"/>
        </w:rPr>
        <w:t xml:space="preserve">IEEE 802 LMSC recommends </w:t>
      </w:r>
      <w:r w:rsidR="0098202A">
        <w:rPr>
          <w:rStyle w:val="None"/>
          <w:sz w:val="24"/>
          <w:szCs w:val="24"/>
        </w:rPr>
        <w:t>MIC</w:t>
      </w:r>
      <w:r w:rsidR="00722CFD">
        <w:rPr>
          <w:rStyle w:val="None"/>
          <w:sz w:val="24"/>
          <w:szCs w:val="24"/>
        </w:rPr>
        <w:t xml:space="preserve"> to </w:t>
      </w:r>
      <w:r w:rsidR="00E32E69" w:rsidRPr="001544EA">
        <w:rPr>
          <w:rStyle w:val="None"/>
          <w:sz w:val="24"/>
          <w:szCs w:val="24"/>
        </w:rPr>
        <w:t>include</w:t>
      </w:r>
      <w:r w:rsidR="00BB5AC4">
        <w:rPr>
          <w:rStyle w:val="None"/>
          <w:sz w:val="24"/>
          <w:szCs w:val="24"/>
        </w:rPr>
        <w:t xml:space="preserve"> i</w:t>
      </w:r>
      <w:r w:rsidR="00722CFD">
        <w:rPr>
          <w:rStyle w:val="None"/>
          <w:sz w:val="24"/>
          <w:szCs w:val="24"/>
        </w:rPr>
        <w:t xml:space="preserve">ndoor SP mode for its proceedings for AFC </w:t>
      </w:r>
      <w:r w:rsidR="005C6094">
        <w:rPr>
          <w:rStyle w:val="None"/>
          <w:sz w:val="24"/>
          <w:szCs w:val="24"/>
        </w:rPr>
        <w:t>s</w:t>
      </w:r>
      <w:r w:rsidR="00722CFD">
        <w:rPr>
          <w:rStyle w:val="None"/>
          <w:sz w:val="24"/>
          <w:szCs w:val="24"/>
        </w:rPr>
        <w:t>ystems and S</w:t>
      </w:r>
      <w:r>
        <w:rPr>
          <w:rStyle w:val="None"/>
          <w:sz w:val="24"/>
          <w:szCs w:val="24"/>
        </w:rPr>
        <w:t>P</w:t>
      </w:r>
      <w:r w:rsidR="00722CFD">
        <w:rPr>
          <w:rStyle w:val="None"/>
          <w:sz w:val="24"/>
          <w:szCs w:val="24"/>
        </w:rPr>
        <w:t xml:space="preserve"> regulation. </w:t>
      </w:r>
      <w:r w:rsidR="005C6094">
        <w:rPr>
          <w:rStyle w:val="None"/>
          <w:sz w:val="24"/>
          <w:szCs w:val="24"/>
        </w:rPr>
        <w:t xml:space="preserve"> </w:t>
      </w:r>
      <w:r w:rsidR="00722CFD">
        <w:rPr>
          <w:rStyle w:val="None"/>
          <w:sz w:val="24"/>
          <w:szCs w:val="24"/>
        </w:rPr>
        <w:t xml:space="preserve">AFC </w:t>
      </w:r>
      <w:r w:rsidR="005C6094">
        <w:rPr>
          <w:rStyle w:val="None"/>
          <w:sz w:val="24"/>
          <w:szCs w:val="24"/>
        </w:rPr>
        <w:t>s</w:t>
      </w:r>
      <w:r w:rsidR="00722CFD">
        <w:rPr>
          <w:rStyle w:val="None"/>
          <w:sz w:val="24"/>
          <w:szCs w:val="24"/>
        </w:rPr>
        <w:t xml:space="preserve">ystems </w:t>
      </w:r>
      <w:r w:rsidR="00585574">
        <w:rPr>
          <w:rStyle w:val="None"/>
          <w:sz w:val="24"/>
          <w:szCs w:val="24"/>
        </w:rPr>
        <w:t>are design</w:t>
      </w:r>
      <w:r w:rsidR="00091B10">
        <w:rPr>
          <w:rStyle w:val="None"/>
          <w:sz w:val="24"/>
          <w:szCs w:val="24"/>
        </w:rPr>
        <w:t>ed</w:t>
      </w:r>
      <w:r w:rsidR="00585574">
        <w:rPr>
          <w:rStyle w:val="None"/>
          <w:sz w:val="24"/>
          <w:szCs w:val="24"/>
        </w:rPr>
        <w:t xml:space="preserve"> not only to enable </w:t>
      </w:r>
      <w:r w:rsidR="005C6094">
        <w:rPr>
          <w:rStyle w:val="None"/>
          <w:sz w:val="24"/>
          <w:szCs w:val="24"/>
        </w:rPr>
        <w:t xml:space="preserve">SP mode </w:t>
      </w:r>
      <w:r w:rsidR="001A60E4">
        <w:rPr>
          <w:rStyle w:val="None"/>
          <w:sz w:val="24"/>
          <w:szCs w:val="24"/>
        </w:rPr>
        <w:t xml:space="preserve">for outdoor </w:t>
      </w:r>
      <w:r w:rsidR="00995C52">
        <w:rPr>
          <w:rStyle w:val="None"/>
          <w:sz w:val="24"/>
          <w:szCs w:val="24"/>
        </w:rPr>
        <w:t xml:space="preserve">operation </w:t>
      </w:r>
      <w:r w:rsidR="001A60E4">
        <w:rPr>
          <w:rStyle w:val="None"/>
          <w:sz w:val="24"/>
          <w:szCs w:val="24"/>
        </w:rPr>
        <w:t xml:space="preserve">but also to improve the performance of </w:t>
      </w:r>
      <w:r w:rsidR="00E04FA5">
        <w:rPr>
          <w:rStyle w:val="None"/>
          <w:sz w:val="24"/>
          <w:szCs w:val="24"/>
        </w:rPr>
        <w:t xml:space="preserve">indoor </w:t>
      </w:r>
      <w:r w:rsidR="001A60E4">
        <w:rPr>
          <w:rStyle w:val="None"/>
          <w:sz w:val="24"/>
          <w:szCs w:val="24"/>
        </w:rPr>
        <w:t xml:space="preserve">WLAN </w:t>
      </w:r>
      <w:r w:rsidR="00E04FA5">
        <w:rPr>
          <w:rStyle w:val="None"/>
          <w:sz w:val="24"/>
          <w:szCs w:val="24"/>
        </w:rPr>
        <w:t>systems</w:t>
      </w:r>
      <w:r w:rsidR="00DE788E">
        <w:rPr>
          <w:rStyle w:val="None"/>
          <w:sz w:val="24"/>
          <w:szCs w:val="24"/>
        </w:rPr>
        <w:t>. Considering th</w:t>
      </w:r>
      <w:r w:rsidR="00E04FA5">
        <w:rPr>
          <w:rStyle w:val="None"/>
          <w:sz w:val="24"/>
          <w:szCs w:val="24"/>
        </w:rPr>
        <w:t>is</w:t>
      </w:r>
      <w:r w:rsidR="00DE788E">
        <w:rPr>
          <w:rStyle w:val="None"/>
          <w:sz w:val="24"/>
          <w:szCs w:val="24"/>
        </w:rPr>
        <w:t xml:space="preserve">, </w:t>
      </w:r>
      <w:r w:rsidR="00262E7C">
        <w:rPr>
          <w:rStyle w:val="None"/>
          <w:sz w:val="24"/>
          <w:szCs w:val="24"/>
        </w:rPr>
        <w:t>IEEE 802 LMSC recommends</w:t>
      </w:r>
      <w:r w:rsidR="00DE788E">
        <w:rPr>
          <w:rStyle w:val="None"/>
          <w:sz w:val="24"/>
          <w:szCs w:val="24"/>
        </w:rPr>
        <w:t xml:space="preserve"> </w:t>
      </w:r>
      <w:r w:rsidR="002A6B2E">
        <w:rPr>
          <w:rStyle w:val="None"/>
          <w:sz w:val="24"/>
          <w:szCs w:val="24"/>
        </w:rPr>
        <w:t>MIC</w:t>
      </w:r>
      <w:r w:rsidR="00500747">
        <w:rPr>
          <w:rStyle w:val="None"/>
          <w:sz w:val="24"/>
          <w:szCs w:val="24"/>
        </w:rPr>
        <w:t xml:space="preserve"> to </w:t>
      </w:r>
      <w:r w:rsidR="00EE7876">
        <w:rPr>
          <w:rStyle w:val="None"/>
          <w:sz w:val="24"/>
          <w:szCs w:val="24"/>
        </w:rPr>
        <w:t xml:space="preserve">consider authorizing </w:t>
      </w:r>
      <w:r w:rsidR="00C77A63">
        <w:rPr>
          <w:rStyle w:val="None"/>
          <w:sz w:val="24"/>
          <w:szCs w:val="24"/>
        </w:rPr>
        <w:t>i</w:t>
      </w:r>
      <w:r w:rsidR="00EE7876">
        <w:rPr>
          <w:rStyle w:val="None"/>
          <w:sz w:val="24"/>
          <w:szCs w:val="24"/>
        </w:rPr>
        <w:t xml:space="preserve">ndoor SP </w:t>
      </w:r>
      <w:r w:rsidR="00C77A63">
        <w:rPr>
          <w:rStyle w:val="None"/>
          <w:sz w:val="24"/>
          <w:szCs w:val="24"/>
        </w:rPr>
        <w:t xml:space="preserve">mode </w:t>
      </w:r>
      <w:r w:rsidR="00EE7876">
        <w:rPr>
          <w:rStyle w:val="None"/>
          <w:sz w:val="24"/>
          <w:szCs w:val="24"/>
        </w:rPr>
        <w:t xml:space="preserve">and </w:t>
      </w:r>
      <w:r w:rsidR="006C2769">
        <w:rPr>
          <w:rStyle w:val="None"/>
          <w:sz w:val="24"/>
          <w:szCs w:val="24"/>
        </w:rPr>
        <w:t xml:space="preserve">allowing AFC </w:t>
      </w:r>
      <w:r w:rsidR="003801F1">
        <w:rPr>
          <w:rStyle w:val="None"/>
          <w:sz w:val="24"/>
          <w:szCs w:val="24"/>
        </w:rPr>
        <w:t>s</w:t>
      </w:r>
      <w:r w:rsidR="006C2769">
        <w:rPr>
          <w:rStyle w:val="None"/>
          <w:sz w:val="24"/>
          <w:szCs w:val="24"/>
        </w:rPr>
        <w:t xml:space="preserve">ystems to </w:t>
      </w:r>
      <w:r w:rsidR="00592B0D">
        <w:rPr>
          <w:rStyle w:val="None"/>
          <w:sz w:val="24"/>
          <w:szCs w:val="24"/>
        </w:rPr>
        <w:t xml:space="preserve">incorporate </w:t>
      </w:r>
      <w:r w:rsidR="00EE7876">
        <w:rPr>
          <w:rStyle w:val="None"/>
          <w:sz w:val="24"/>
          <w:szCs w:val="24"/>
        </w:rPr>
        <w:t>associate</w:t>
      </w:r>
      <w:r w:rsidR="002B282A">
        <w:rPr>
          <w:rStyle w:val="None"/>
          <w:sz w:val="24"/>
          <w:szCs w:val="24"/>
        </w:rPr>
        <w:t>d</w:t>
      </w:r>
      <w:r w:rsidR="00EE7876">
        <w:rPr>
          <w:rStyle w:val="None"/>
          <w:sz w:val="24"/>
          <w:szCs w:val="24"/>
        </w:rPr>
        <w:t xml:space="preserve"> Building Entry Loss (BEL) </w:t>
      </w:r>
      <w:r w:rsidR="002B282A">
        <w:rPr>
          <w:rStyle w:val="None"/>
          <w:sz w:val="24"/>
          <w:szCs w:val="24"/>
        </w:rPr>
        <w:t xml:space="preserve">in </w:t>
      </w:r>
      <w:r w:rsidR="00E04FA5">
        <w:rPr>
          <w:rStyle w:val="None"/>
          <w:sz w:val="24"/>
          <w:szCs w:val="24"/>
        </w:rPr>
        <w:t xml:space="preserve">the </w:t>
      </w:r>
      <w:r w:rsidR="002B282A">
        <w:rPr>
          <w:rStyle w:val="None"/>
          <w:sz w:val="24"/>
          <w:szCs w:val="24"/>
        </w:rPr>
        <w:t>AFC</w:t>
      </w:r>
      <w:r w:rsidR="00592B0D">
        <w:rPr>
          <w:rStyle w:val="None"/>
          <w:sz w:val="24"/>
          <w:szCs w:val="24"/>
        </w:rPr>
        <w:t xml:space="preserve"> </w:t>
      </w:r>
      <w:r w:rsidR="001E367A">
        <w:rPr>
          <w:rStyle w:val="None"/>
          <w:sz w:val="24"/>
          <w:szCs w:val="24"/>
        </w:rPr>
        <w:t>s</w:t>
      </w:r>
      <w:r w:rsidR="00592B0D">
        <w:rPr>
          <w:rStyle w:val="None"/>
          <w:sz w:val="24"/>
          <w:szCs w:val="24"/>
        </w:rPr>
        <w:t>ystem calculation</w:t>
      </w:r>
      <w:r w:rsidR="00E04FA5">
        <w:rPr>
          <w:rStyle w:val="None"/>
          <w:sz w:val="24"/>
          <w:szCs w:val="24"/>
        </w:rPr>
        <w:t>s</w:t>
      </w:r>
      <w:r w:rsidR="00592B0D">
        <w:rPr>
          <w:rStyle w:val="None"/>
          <w:sz w:val="24"/>
          <w:szCs w:val="24"/>
        </w:rPr>
        <w:t xml:space="preserve">. </w:t>
      </w:r>
      <w:r w:rsidR="00C77A63">
        <w:rPr>
          <w:rStyle w:val="None"/>
          <w:sz w:val="24"/>
          <w:szCs w:val="24"/>
        </w:rPr>
        <w:t xml:space="preserve"> As an example, </w:t>
      </w:r>
      <w:r w:rsidR="00592B0D">
        <w:rPr>
          <w:rStyle w:val="None"/>
          <w:sz w:val="24"/>
          <w:szCs w:val="24"/>
        </w:rPr>
        <w:t xml:space="preserve">FCC </w:t>
      </w:r>
      <w:r w:rsidR="00522F18">
        <w:rPr>
          <w:rStyle w:val="None"/>
          <w:sz w:val="24"/>
          <w:szCs w:val="24"/>
        </w:rPr>
        <w:t>already accept</w:t>
      </w:r>
      <w:r w:rsidR="009E4780">
        <w:rPr>
          <w:rStyle w:val="None"/>
          <w:sz w:val="24"/>
          <w:szCs w:val="24"/>
        </w:rPr>
        <w:t>s</w:t>
      </w:r>
      <w:r w:rsidR="00522F18">
        <w:rPr>
          <w:rStyle w:val="None"/>
          <w:sz w:val="24"/>
          <w:szCs w:val="24"/>
        </w:rPr>
        <w:t xml:space="preserve"> request for </w:t>
      </w:r>
      <w:r w:rsidR="009E4780">
        <w:rPr>
          <w:rStyle w:val="None"/>
          <w:sz w:val="24"/>
          <w:szCs w:val="24"/>
        </w:rPr>
        <w:t xml:space="preserve">inclusion of </w:t>
      </w:r>
      <w:r w:rsidR="00522F18">
        <w:rPr>
          <w:rStyle w:val="None"/>
          <w:sz w:val="24"/>
          <w:szCs w:val="24"/>
        </w:rPr>
        <w:t>BE</w:t>
      </w:r>
      <w:r w:rsidR="009E4780">
        <w:rPr>
          <w:rStyle w:val="None"/>
          <w:sz w:val="24"/>
          <w:szCs w:val="24"/>
        </w:rPr>
        <w:t>L</w:t>
      </w:r>
      <w:r w:rsidR="00834288">
        <w:rPr>
          <w:rStyle w:val="None"/>
          <w:sz w:val="24"/>
          <w:szCs w:val="24"/>
        </w:rPr>
        <w:t xml:space="preserve"> through </w:t>
      </w:r>
      <w:r w:rsidR="001E00AB">
        <w:rPr>
          <w:rStyle w:val="None"/>
          <w:sz w:val="24"/>
          <w:szCs w:val="24"/>
        </w:rPr>
        <w:t xml:space="preserve">various </w:t>
      </w:r>
      <w:r w:rsidR="00834288" w:rsidRPr="00834288">
        <w:rPr>
          <w:sz w:val="24"/>
          <w:szCs w:val="24"/>
        </w:rPr>
        <w:t>waiver requests</w:t>
      </w:r>
      <w:r w:rsidR="0089357A">
        <w:rPr>
          <w:rStyle w:val="FootnoteReference"/>
          <w:sz w:val="24"/>
          <w:szCs w:val="24"/>
        </w:rPr>
        <w:footnoteReference w:id="10"/>
      </w:r>
      <w:r w:rsidR="00834288">
        <w:rPr>
          <w:sz w:val="24"/>
          <w:szCs w:val="24"/>
        </w:rPr>
        <w:t xml:space="preserve">. </w:t>
      </w:r>
    </w:p>
    <w:p w14:paraId="33FA36DA" w14:textId="77777777" w:rsidR="00722CFD" w:rsidRDefault="00722CFD" w:rsidP="007C1BD0">
      <w:pPr>
        <w:jc w:val="both"/>
        <w:rPr>
          <w:b/>
          <w:sz w:val="24"/>
          <w:szCs w:val="24"/>
        </w:rPr>
      </w:pPr>
    </w:p>
    <w:p w14:paraId="5DDB883D" w14:textId="253408EC" w:rsidR="00E24BDE" w:rsidRPr="00AC0CB7" w:rsidRDefault="00E24BDE" w:rsidP="00E24BDE">
      <w:pPr>
        <w:pStyle w:val="ListParagraph"/>
        <w:ind w:left="0"/>
        <w:jc w:val="both"/>
        <w:rPr>
          <w:rFonts w:ascii="Times New Roman" w:eastAsia="Times New Roman" w:hAnsi="Times New Roman"/>
          <w:b/>
          <w:sz w:val="24"/>
          <w:szCs w:val="24"/>
          <w:highlight w:val="yellow"/>
        </w:rPr>
      </w:pPr>
      <w:r w:rsidRPr="00AC0CB7">
        <w:rPr>
          <w:rFonts w:ascii="Times New Roman" w:eastAsia="Times New Roman" w:hAnsi="Times New Roman"/>
          <w:b/>
          <w:sz w:val="24"/>
          <w:szCs w:val="24"/>
          <w:highlight w:val="yellow"/>
        </w:rPr>
        <w:t>Frequency sharing with narrowband devices</w:t>
      </w:r>
    </w:p>
    <w:p w14:paraId="46F6B66F" w14:textId="77777777" w:rsidR="00E24BDE" w:rsidRPr="00AC0CB7" w:rsidRDefault="00E24BDE" w:rsidP="007C1BD0">
      <w:pPr>
        <w:jc w:val="both"/>
        <w:rPr>
          <w:b/>
          <w:sz w:val="24"/>
          <w:szCs w:val="24"/>
          <w:highlight w:val="yellow"/>
        </w:rPr>
      </w:pPr>
    </w:p>
    <w:p w14:paraId="458D6058" w14:textId="1953D829" w:rsidR="00190570" w:rsidRPr="00A01308" w:rsidRDefault="00A01308" w:rsidP="007C1BD0">
      <w:pPr>
        <w:jc w:val="both"/>
        <w:rPr>
          <w:sz w:val="24"/>
          <w:szCs w:val="24"/>
        </w:rPr>
      </w:pPr>
      <w:r w:rsidRPr="00AC0CB7">
        <w:rPr>
          <w:sz w:val="24"/>
          <w:szCs w:val="24"/>
          <w:highlight w:val="yellow"/>
        </w:rPr>
        <w:t>While IEEE 802 LMSC supports revision of regulation for very low power devices to facilitate a broader range of applications, we observe that the introduction of narrowband devices may potentially introduce excessive interference into IEEE 802.11 based Wi-Fi devices.  Mechanisms specific to narrowband devices to ensure effective and efficient use of the band is still to be defined and further studies are likely to be conducted on this topic to serve as input into a future revision of ETSI EN 303 687.  For this reason, IEEE 802 LMSC recommends postponing the details of narrowband operation to after such detailed studies are conducted.  Another alternative is to consider the implementation of contention-based protocol for narrowband devices to operate in the 5925 MHz to 6425 MHz band.</w:t>
      </w:r>
    </w:p>
    <w:p w14:paraId="3FADC41E" w14:textId="77777777" w:rsidR="00E24BDE" w:rsidRDefault="00E24BDE" w:rsidP="007C1BD0">
      <w:pPr>
        <w:jc w:val="both"/>
        <w:rPr>
          <w:b/>
          <w:sz w:val="24"/>
          <w:szCs w:val="24"/>
        </w:rPr>
      </w:pPr>
    </w:p>
    <w:p w14:paraId="1237B894" w14:textId="14BF2189" w:rsidR="0031187F" w:rsidRDefault="00E504AA" w:rsidP="0031187F">
      <w:pPr>
        <w:pStyle w:val="ListParagraph"/>
        <w:ind w:left="0"/>
        <w:jc w:val="both"/>
        <w:rPr>
          <w:rFonts w:ascii="Times New Roman" w:eastAsia="Times New Roman" w:hAnsi="Times New Roman"/>
          <w:b/>
          <w:sz w:val="24"/>
          <w:szCs w:val="24"/>
        </w:rPr>
      </w:pPr>
      <w:r>
        <w:rPr>
          <w:rFonts w:ascii="Times New Roman" w:eastAsia="Times New Roman" w:hAnsi="Times New Roman"/>
          <w:b/>
          <w:sz w:val="24"/>
          <w:szCs w:val="24"/>
        </w:rPr>
        <w:t xml:space="preserve">Adoption for </w:t>
      </w:r>
      <w:r w:rsidR="0078704E">
        <w:rPr>
          <w:rFonts w:ascii="Times New Roman" w:eastAsia="Times New Roman" w:hAnsi="Times New Roman"/>
          <w:b/>
          <w:sz w:val="24"/>
          <w:szCs w:val="24"/>
        </w:rPr>
        <w:t xml:space="preserve">Client-to-Client communications </w:t>
      </w:r>
    </w:p>
    <w:p w14:paraId="36B2F0B3" w14:textId="77777777" w:rsidR="0031187F" w:rsidRDefault="0031187F" w:rsidP="007C1BD0">
      <w:pPr>
        <w:jc w:val="both"/>
        <w:rPr>
          <w:b/>
          <w:sz w:val="24"/>
          <w:szCs w:val="24"/>
        </w:rPr>
      </w:pPr>
      <w:bookmarkStart w:id="0" w:name="_GoBack"/>
      <w:bookmarkEnd w:id="0"/>
    </w:p>
    <w:p w14:paraId="4CA831FA" w14:textId="77777777" w:rsidR="0031187F" w:rsidRPr="00A411AE" w:rsidRDefault="0031187F" w:rsidP="007C1BD0">
      <w:pPr>
        <w:jc w:val="both"/>
        <w:rPr>
          <w:sz w:val="24"/>
          <w:szCs w:val="24"/>
        </w:rPr>
      </w:pPr>
      <w:r w:rsidRPr="00A411AE">
        <w:rPr>
          <w:sz w:val="24"/>
          <w:szCs w:val="24"/>
        </w:rPr>
        <w:t xml:space="preserve">Client-to-Client (C2C) communications are critical to efficient spectrum utilization and enabling a diverse set of different Wi-Fi applications, use cases, industry segments and business models in the 6 GHz band across the globe.  </w:t>
      </w:r>
    </w:p>
    <w:p w14:paraId="7CAB5153" w14:textId="77777777" w:rsidR="0031187F" w:rsidRPr="00A411AE" w:rsidRDefault="0031187F" w:rsidP="007C1BD0">
      <w:pPr>
        <w:jc w:val="both"/>
        <w:rPr>
          <w:sz w:val="24"/>
          <w:szCs w:val="24"/>
        </w:rPr>
      </w:pPr>
    </w:p>
    <w:p w14:paraId="54920250" w14:textId="5B7252AD" w:rsidR="0031187F" w:rsidRPr="0031187F" w:rsidRDefault="0031187F" w:rsidP="007C1BD0">
      <w:pPr>
        <w:jc w:val="both"/>
        <w:rPr>
          <w:sz w:val="24"/>
          <w:szCs w:val="24"/>
        </w:rPr>
      </w:pPr>
      <w:r w:rsidRPr="00A411AE">
        <w:rPr>
          <w:sz w:val="24"/>
          <w:szCs w:val="24"/>
        </w:rPr>
        <w:t xml:space="preserve">IEEE 802 LMSC applauds and appreciates MIC’s progress in approving technical conditions on Client-to-Client (C2C) communications as well as the coverage for 320 MHz channel bandwidth </w:t>
      </w:r>
      <w:r w:rsidRPr="00A411AE">
        <w:rPr>
          <w:sz w:val="24"/>
          <w:szCs w:val="24"/>
        </w:rPr>
        <w:lastRenderedPageBreak/>
        <w:t xml:space="preserve">in the 6 GHz band published in September 2023.  IEEE 802 LMSC would </w:t>
      </w:r>
      <w:r w:rsidR="002D1D4D" w:rsidRPr="00A411AE">
        <w:rPr>
          <w:sz w:val="24"/>
          <w:szCs w:val="24"/>
        </w:rPr>
        <w:t>respectfully</w:t>
      </w:r>
      <w:r w:rsidRPr="00A411AE">
        <w:rPr>
          <w:sz w:val="24"/>
          <w:szCs w:val="24"/>
        </w:rPr>
        <w:t xml:space="preserve"> recommend MIC to </w:t>
      </w:r>
      <w:r w:rsidR="00DF2F21" w:rsidRPr="00A411AE">
        <w:rPr>
          <w:sz w:val="24"/>
          <w:szCs w:val="24"/>
        </w:rPr>
        <w:t>formally authorize</w:t>
      </w:r>
      <w:r w:rsidRPr="00A411AE">
        <w:rPr>
          <w:sz w:val="24"/>
          <w:szCs w:val="24"/>
        </w:rPr>
        <w:t xml:space="preserve"> the C2C</w:t>
      </w:r>
      <w:r w:rsidR="00D2629E" w:rsidRPr="00A411AE">
        <w:rPr>
          <w:sz w:val="24"/>
          <w:szCs w:val="24"/>
        </w:rPr>
        <w:t xml:space="preserve"> </w:t>
      </w:r>
      <w:r w:rsidR="00DF2F21" w:rsidRPr="00A411AE">
        <w:rPr>
          <w:sz w:val="24"/>
          <w:szCs w:val="24"/>
        </w:rPr>
        <w:t>communications based on already approved technical specifications in</w:t>
      </w:r>
      <w:r w:rsidRPr="00A411AE">
        <w:rPr>
          <w:sz w:val="24"/>
          <w:szCs w:val="24"/>
        </w:rPr>
        <w:t xml:space="preserve"> the </w:t>
      </w:r>
      <w:r w:rsidR="002D1D4D" w:rsidRPr="00A411AE">
        <w:rPr>
          <w:sz w:val="24"/>
          <w:szCs w:val="24"/>
        </w:rPr>
        <w:t xml:space="preserve">very </w:t>
      </w:r>
      <w:r w:rsidRPr="00A411AE">
        <w:rPr>
          <w:sz w:val="24"/>
          <w:szCs w:val="24"/>
        </w:rPr>
        <w:t>near future.</w:t>
      </w:r>
    </w:p>
    <w:p w14:paraId="7FC64FFC" w14:textId="77777777" w:rsidR="00EE67BB" w:rsidRDefault="00EE67BB" w:rsidP="008817AC">
      <w:pPr>
        <w:jc w:val="both"/>
        <w:rPr>
          <w:b/>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2CE7E3E1" w:rsidR="00435292" w:rsidRPr="00662551" w:rsidRDefault="00435292" w:rsidP="00435292">
      <w:pPr>
        <w:jc w:val="both"/>
        <w:rPr>
          <w:sz w:val="24"/>
          <w:szCs w:val="24"/>
        </w:rPr>
      </w:pPr>
      <w:r w:rsidRPr="00A411AE">
        <w:rPr>
          <w:sz w:val="24"/>
          <w:szCs w:val="24"/>
        </w:rPr>
        <w:t xml:space="preserve">IEEE 802 LMSC thanks </w:t>
      </w:r>
      <w:r w:rsidR="005B6DFE" w:rsidRPr="00A411AE">
        <w:rPr>
          <w:sz w:val="24"/>
          <w:szCs w:val="24"/>
        </w:rPr>
        <w:t>MIC</w:t>
      </w:r>
      <w:r w:rsidRPr="00A411AE">
        <w:rPr>
          <w:sz w:val="24"/>
          <w:szCs w:val="24"/>
        </w:rPr>
        <w:t xml:space="preserve"> for the opportunity to provide this submission and kindly re</w:t>
      </w:r>
      <w:r w:rsidR="00662551" w:rsidRPr="00A411AE">
        <w:rPr>
          <w:sz w:val="24"/>
          <w:szCs w:val="24"/>
        </w:rPr>
        <w:t xml:space="preserve">quests </w:t>
      </w:r>
      <w:r w:rsidR="00337A9A" w:rsidRPr="00A411AE">
        <w:rPr>
          <w:sz w:val="24"/>
          <w:szCs w:val="24"/>
        </w:rPr>
        <w:t>consideration of</w:t>
      </w:r>
      <w:r w:rsidR="00662551" w:rsidRPr="00A411AE">
        <w:rPr>
          <w:sz w:val="24"/>
          <w:szCs w:val="24"/>
        </w:rPr>
        <w:t xml:space="preserve"> our response</w:t>
      </w:r>
      <w:r w:rsidR="00262A06" w:rsidRPr="00A411AE">
        <w:rPr>
          <w:sz w:val="24"/>
          <w:szCs w:val="24"/>
        </w:rPr>
        <w:t xml:space="preserve"> </w:t>
      </w:r>
      <w:r w:rsidR="00D74A0C" w:rsidRPr="00A411AE">
        <w:rPr>
          <w:sz w:val="24"/>
          <w:szCs w:val="24"/>
        </w:rPr>
        <w:t xml:space="preserve">on </w:t>
      </w:r>
      <w:r w:rsidR="000621BC" w:rsidRPr="00A411AE">
        <w:rPr>
          <w:sz w:val="24"/>
          <w:szCs w:val="24"/>
          <w:lang w:eastAsia="ja-JP"/>
        </w:rPr>
        <w:t xml:space="preserve">allocating 6425 MHz to 7125 MHz for license-exempt operations, initiating authorization proceedings for standard power RLAN under supervision of AFC, and </w:t>
      </w:r>
      <w:r w:rsidR="00736F2B" w:rsidRPr="00A411AE">
        <w:rPr>
          <w:sz w:val="24"/>
          <w:szCs w:val="24"/>
          <w:lang w:eastAsia="ja-JP"/>
        </w:rPr>
        <w:t>authorizing</w:t>
      </w:r>
      <w:r w:rsidR="000621BC" w:rsidRPr="00A411AE">
        <w:rPr>
          <w:sz w:val="24"/>
          <w:szCs w:val="24"/>
          <w:lang w:eastAsia="ja-JP"/>
        </w:rPr>
        <w:t xml:space="preserve"> </w:t>
      </w:r>
      <w:r w:rsidR="000621BC" w:rsidRPr="00A411AE">
        <w:rPr>
          <w:sz w:val="24"/>
          <w:szCs w:val="24"/>
        </w:rPr>
        <w:t>the C2C</w:t>
      </w:r>
      <w:r w:rsidR="00D2629E" w:rsidRPr="00A411AE">
        <w:rPr>
          <w:sz w:val="24"/>
          <w:szCs w:val="24"/>
        </w:rPr>
        <w:t xml:space="preserve"> communications</w:t>
      </w:r>
      <w:r w:rsidR="000621BC" w:rsidRPr="00A411AE">
        <w:rPr>
          <w:sz w:val="24"/>
          <w:szCs w:val="24"/>
          <w:lang w:eastAsia="ja-JP"/>
        </w:rPr>
        <w:t xml:space="preserve"> </w:t>
      </w:r>
      <w:r w:rsidR="00DF2F21" w:rsidRPr="00A411AE">
        <w:rPr>
          <w:sz w:val="24"/>
          <w:szCs w:val="24"/>
          <w:lang w:eastAsia="ja-JP"/>
        </w:rPr>
        <w:t>in the entire 6</w:t>
      </w:r>
      <w:r w:rsidR="00736F2B" w:rsidRPr="00A411AE">
        <w:rPr>
          <w:sz w:val="24"/>
          <w:szCs w:val="24"/>
          <w:lang w:eastAsia="ja-JP"/>
        </w:rPr>
        <w:t xml:space="preserve"> </w:t>
      </w:r>
      <w:r w:rsidR="00DF2F21" w:rsidRPr="00A411AE">
        <w:rPr>
          <w:sz w:val="24"/>
          <w:szCs w:val="24"/>
          <w:lang w:eastAsia="ja-JP"/>
        </w:rPr>
        <w:t>GHz band</w:t>
      </w:r>
      <w:r w:rsidR="00662551" w:rsidRPr="00A411AE">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1AB155" w16cex:dateUtc="2024-10-16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3AA140" w16cid:durableId="401AB1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4C750" w14:textId="77777777" w:rsidR="00B43D06" w:rsidRDefault="00B43D06">
      <w:r>
        <w:separator/>
      </w:r>
    </w:p>
  </w:endnote>
  <w:endnote w:type="continuationSeparator" w:id="0">
    <w:p w14:paraId="1B532D5E" w14:textId="77777777" w:rsidR="00B43D06" w:rsidRDefault="00B4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4C34A25F" w:rsidR="002E0A70" w:rsidRDefault="004977E7">
    <w:pPr>
      <w:pStyle w:val="Footer"/>
      <w:tabs>
        <w:tab w:val="clear" w:pos="6480"/>
        <w:tab w:val="center" w:pos="4680"/>
        <w:tab w:val="right" w:pos="9360"/>
      </w:tabs>
      <w:rPr>
        <w:lang w:val="fr-CA"/>
      </w:rPr>
    </w:pPr>
    <w:r>
      <w:fldChar w:fldCharType="begin"/>
    </w:r>
    <w:r>
      <w:instrText xml:space="preserve"> SUBJECT </w:instrText>
    </w:r>
    <w:r>
      <w:fldChar w:fldCharType="separate"/>
    </w:r>
    <w:r w:rsidR="00A335E9">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D55659">
      <w:rPr>
        <w:noProof/>
      </w:rPr>
      <w:t>5</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26BF0" w14:textId="77777777" w:rsidR="00B43D06" w:rsidRDefault="00B43D06">
      <w:pPr>
        <w:rPr>
          <w:sz w:val="12"/>
        </w:rPr>
      </w:pPr>
      <w:r>
        <w:separator/>
      </w:r>
    </w:p>
  </w:footnote>
  <w:footnote w:type="continuationSeparator" w:id="0">
    <w:p w14:paraId="30BC34C1" w14:textId="77777777" w:rsidR="00B43D06" w:rsidRDefault="00B43D06">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1E43592B" w14:textId="1D244C01"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 w:history="1">
        <w:r w:rsidRPr="009F4295">
          <w:rPr>
            <w:rStyle w:val="Hyperlink2"/>
          </w:rPr>
          <w:t>https://www.wi-fi.org/news-events/newsroom/wi-fi-alliance-introduces-wi-fi-certified-7</w:t>
        </w:r>
      </w:hyperlink>
      <w:r>
        <w:rPr>
          <w:rStyle w:val="None"/>
          <w:sz w:val="16"/>
          <w:szCs w:val="16"/>
        </w:rPr>
        <w:t xml:space="preserve"> [accessed: </w:t>
      </w:r>
      <w:r w:rsidR="00A411AE">
        <w:rPr>
          <w:rStyle w:val="None"/>
          <w:sz w:val="16"/>
          <w:szCs w:val="16"/>
        </w:rPr>
        <w:t>21</w:t>
      </w:r>
      <w:r w:rsidR="00D65E5C">
        <w:rPr>
          <w:rStyle w:val="None"/>
          <w:sz w:val="16"/>
          <w:szCs w:val="16"/>
        </w:rPr>
        <w:t xml:space="preserve"> October </w:t>
      </w:r>
      <w:r w:rsidRPr="009F4295">
        <w:rPr>
          <w:rStyle w:val="None"/>
          <w:sz w:val="16"/>
          <w:szCs w:val="16"/>
        </w:rPr>
        <w:t>2024].</w:t>
      </w:r>
    </w:p>
  </w:footnote>
  <w:footnote w:id="3">
    <w:p w14:paraId="18C083C4" w14:textId="3AABCB69" w:rsidR="004C3B19" w:rsidRPr="009F4295" w:rsidRDefault="004C3B19" w:rsidP="004C3B19">
      <w:pPr>
        <w:pStyle w:val="FootnoteText"/>
        <w:jc w:val="both"/>
        <w:rPr>
          <w:sz w:val="16"/>
          <w:szCs w:val="16"/>
        </w:rPr>
      </w:pPr>
      <w:r w:rsidRPr="00A411AE">
        <w:rPr>
          <w:rStyle w:val="None"/>
          <w:sz w:val="16"/>
          <w:szCs w:val="16"/>
          <w:vertAlign w:val="superscript"/>
        </w:rPr>
        <w:footnoteRef/>
      </w:r>
      <w:r w:rsidRPr="00A411AE">
        <w:rPr>
          <w:rStyle w:val="None"/>
          <w:sz w:val="16"/>
          <w:szCs w:val="16"/>
        </w:rPr>
        <w:t xml:space="preserve"> </w:t>
      </w:r>
      <w:r w:rsidR="005C129D" w:rsidRPr="00A411AE">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2" w:history="1">
        <w:r w:rsidR="00A411AE" w:rsidRPr="009B05E7">
          <w:rPr>
            <w:rStyle w:val="Hyperlink"/>
            <w:sz w:val="16"/>
            <w:szCs w:val="16"/>
          </w:rPr>
          <w:t>https://standards.ieee.org/ieee/802.11be/7516/</w:t>
        </w:r>
      </w:hyperlink>
      <w:r w:rsidR="00A411AE">
        <w:rPr>
          <w:rStyle w:val="None"/>
          <w:sz w:val="16"/>
          <w:szCs w:val="16"/>
        </w:rPr>
        <w:t xml:space="preserve"> </w:t>
      </w:r>
      <w:r w:rsidR="005C129D" w:rsidRPr="00A411AE">
        <w:rPr>
          <w:rStyle w:val="None"/>
          <w:sz w:val="16"/>
          <w:szCs w:val="16"/>
        </w:rPr>
        <w:t xml:space="preserve">[accessed: </w:t>
      </w:r>
      <w:r w:rsidR="00A411AE">
        <w:rPr>
          <w:rStyle w:val="None"/>
          <w:sz w:val="16"/>
          <w:szCs w:val="16"/>
        </w:rPr>
        <w:t>21</w:t>
      </w:r>
      <w:r w:rsidR="005C129D" w:rsidRPr="00A411AE">
        <w:rPr>
          <w:rStyle w:val="None"/>
          <w:sz w:val="16"/>
          <w:szCs w:val="16"/>
        </w:rPr>
        <w:t xml:space="preserve">October 2024]. </w:t>
      </w:r>
      <w:r w:rsidRPr="00A411AE">
        <w:rPr>
          <w:rStyle w:val="None"/>
          <w:sz w:val="16"/>
          <w:szCs w:val="16"/>
        </w:rPr>
        <w:t>With introduction of 320 MHz channel bandwidth, Wi-Fi 7 doubles throughputs relative to Wi-Fi 6E and significantly improves</w:t>
      </w:r>
      <w:r w:rsidRPr="009F4295">
        <w:rPr>
          <w:rStyle w:val="None"/>
          <w:sz w:val="16"/>
          <w:szCs w:val="16"/>
        </w:rPr>
        <w:t xml:space="preserve">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4">
    <w:p w14:paraId="2C8BB213" w14:textId="3A368CF3" w:rsidR="004C3B19" w:rsidRPr="009F4295" w:rsidRDefault="004C3B19" w:rsidP="004C3B1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3" w:history="1">
        <w:r w:rsidRPr="009F4295">
          <w:rPr>
            <w:rStyle w:val="Hyperlink2"/>
          </w:rPr>
          <w:t>https://www.wi-fi.org/beacon/chris-hinsz/wi-fi-7-market-momentum-wi-fi-7-is-here-is-your-network-ready</w:t>
        </w:r>
      </w:hyperlink>
      <w:r w:rsidRPr="009F4295">
        <w:rPr>
          <w:rStyle w:val="None"/>
          <w:sz w:val="16"/>
          <w:szCs w:val="16"/>
        </w:rPr>
        <w:t xml:space="preserve"> [accessed: </w:t>
      </w:r>
      <w:r w:rsidR="00A411AE">
        <w:rPr>
          <w:rStyle w:val="None"/>
          <w:sz w:val="16"/>
          <w:szCs w:val="16"/>
        </w:rPr>
        <w:t>21</w:t>
      </w:r>
      <w:r w:rsidR="00D8192C">
        <w:rPr>
          <w:rStyle w:val="None"/>
          <w:sz w:val="16"/>
          <w:szCs w:val="16"/>
        </w:rPr>
        <w:t xml:space="preserve"> October</w:t>
      </w:r>
      <w:r w:rsidRPr="009F4295">
        <w:rPr>
          <w:rStyle w:val="None"/>
          <w:sz w:val="16"/>
          <w:szCs w:val="16"/>
        </w:rPr>
        <w:t xml:space="preserve"> 2024].</w:t>
      </w:r>
    </w:p>
  </w:footnote>
  <w:footnote w:id="5">
    <w:p w14:paraId="3F97CCF1" w14:textId="77777777" w:rsidR="00A411AE" w:rsidRPr="009F4295" w:rsidRDefault="00A411AE" w:rsidP="00A411AE">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4" w:history="1">
        <w:r w:rsidRPr="009F4295">
          <w:rPr>
            <w:rStyle w:val="Hyperlink2"/>
          </w:rPr>
          <w:t>https://docs.fcc.gov/public/attachments/DA-24-166A1.pdf</w:t>
        </w:r>
      </w:hyperlink>
      <w:r w:rsidRPr="009F4295">
        <w:rPr>
          <w:rStyle w:val="None"/>
          <w:sz w:val="16"/>
          <w:szCs w:val="16"/>
        </w:rPr>
        <w:t xml:space="preserve"> [accessed: </w:t>
      </w:r>
      <w:r>
        <w:rPr>
          <w:rStyle w:val="None"/>
          <w:sz w:val="16"/>
          <w:szCs w:val="16"/>
        </w:rPr>
        <w:t xml:space="preserve">21 October </w:t>
      </w:r>
      <w:r w:rsidRPr="009F4295">
        <w:rPr>
          <w:rStyle w:val="None"/>
          <w:sz w:val="16"/>
          <w:szCs w:val="16"/>
        </w:rPr>
        <w:t>2024].</w:t>
      </w:r>
    </w:p>
  </w:footnote>
  <w:footnote w:id="6">
    <w:p w14:paraId="25227EB8" w14:textId="77777777" w:rsidR="00A411AE" w:rsidRPr="009F4295" w:rsidRDefault="00A411AE" w:rsidP="00A411AE">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5" w:history="1">
        <w:r w:rsidRPr="009F4295">
          <w:rPr>
            <w:rStyle w:val="Hyperlink2"/>
          </w:rPr>
          <w:t>https://ised-isde.canada.ca/site/certification-engineering-bureau/en/node/116</w:t>
        </w:r>
      </w:hyperlink>
      <w:r w:rsidRPr="009F4295">
        <w:rPr>
          <w:rStyle w:val="None"/>
          <w:sz w:val="16"/>
          <w:szCs w:val="16"/>
        </w:rPr>
        <w:t xml:space="preserve"> [accessed: </w:t>
      </w:r>
      <w:r>
        <w:rPr>
          <w:rStyle w:val="None"/>
          <w:sz w:val="16"/>
          <w:szCs w:val="16"/>
        </w:rPr>
        <w:t xml:space="preserve">21 October </w:t>
      </w:r>
      <w:r w:rsidRPr="009F4295">
        <w:rPr>
          <w:rStyle w:val="None"/>
          <w:sz w:val="16"/>
          <w:szCs w:val="16"/>
        </w:rPr>
        <w:t>2024].</w:t>
      </w:r>
    </w:p>
  </w:footnote>
  <w:footnote w:id="7">
    <w:p w14:paraId="4FF6FAC9" w14:textId="1A9980C7"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w:t>
      </w:r>
      <w:r w:rsidR="0098202A">
        <w:rPr>
          <w:rStyle w:val="None"/>
          <w:sz w:val="16"/>
          <w:szCs w:val="16"/>
        </w:rPr>
        <w:t>,</w:t>
      </w:r>
      <w:r w:rsidRPr="009F4295">
        <w:rPr>
          <w:rStyle w:val="None"/>
          <w:sz w:val="16"/>
          <w:szCs w:val="16"/>
        </w:rPr>
        <w:t xml:space="preserve"> </w:t>
      </w:r>
      <w:r w:rsidRPr="009F4295">
        <w:rPr>
          <w:rStyle w:val="Hyperlink2"/>
        </w:rPr>
        <w:t>https://www.wi-fi.org/discover-wi-fi/6-ghz-afc-resources</w:t>
      </w:r>
      <w:r w:rsidRPr="009F4295">
        <w:rPr>
          <w:rStyle w:val="None"/>
          <w:sz w:val="16"/>
          <w:szCs w:val="16"/>
        </w:rPr>
        <w:t xml:space="preserve"> [accessed: </w:t>
      </w:r>
      <w:r w:rsidR="00A411AE">
        <w:rPr>
          <w:rStyle w:val="None"/>
          <w:sz w:val="16"/>
          <w:szCs w:val="16"/>
        </w:rPr>
        <w:t>21</w:t>
      </w:r>
      <w:r w:rsidR="001E452D">
        <w:rPr>
          <w:rStyle w:val="None"/>
          <w:sz w:val="16"/>
          <w:szCs w:val="16"/>
        </w:rPr>
        <w:t xml:space="preserve"> October</w:t>
      </w:r>
      <w:r w:rsidRPr="009F4295">
        <w:rPr>
          <w:rStyle w:val="None"/>
          <w:sz w:val="16"/>
          <w:szCs w:val="16"/>
        </w:rPr>
        <w:t xml:space="preserve"> 2024].</w:t>
      </w:r>
    </w:p>
  </w:footnote>
  <w:footnote w:id="8">
    <w:p w14:paraId="50FFE2D6" w14:textId="66279AF6"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6" w:history="1">
        <w:r w:rsidRPr="009F4295">
          <w:rPr>
            <w:rStyle w:val="Hyperlink2"/>
          </w:rPr>
          <w:t>https://6ghz.wirelessinnovation.org/baseline-standards</w:t>
        </w:r>
      </w:hyperlink>
      <w:r w:rsidRPr="009F4295">
        <w:rPr>
          <w:rStyle w:val="None"/>
          <w:sz w:val="16"/>
          <w:szCs w:val="16"/>
        </w:rPr>
        <w:t xml:space="preserve"> [accessed: </w:t>
      </w:r>
      <w:r w:rsidR="00A411AE">
        <w:rPr>
          <w:rStyle w:val="None"/>
          <w:sz w:val="16"/>
          <w:szCs w:val="16"/>
        </w:rPr>
        <w:t>21</w:t>
      </w:r>
      <w:r w:rsidR="001E452D">
        <w:rPr>
          <w:rStyle w:val="None"/>
          <w:sz w:val="16"/>
          <w:szCs w:val="16"/>
        </w:rPr>
        <w:t xml:space="preserve"> October</w:t>
      </w:r>
      <w:r w:rsidRPr="009F4295">
        <w:rPr>
          <w:rStyle w:val="None"/>
          <w:sz w:val="16"/>
          <w:szCs w:val="16"/>
        </w:rPr>
        <w:t xml:space="preserve"> 2024].</w:t>
      </w:r>
    </w:p>
  </w:footnote>
  <w:footnote w:id="9">
    <w:p w14:paraId="7CFE410B" w14:textId="5427C264" w:rsidR="006910C4" w:rsidRPr="006910C4" w:rsidRDefault="006910C4" w:rsidP="00D55659">
      <w:pPr>
        <w:pStyle w:val="FootnoteText"/>
        <w:jc w:val="both"/>
        <w:rPr>
          <w:sz w:val="16"/>
          <w:szCs w:val="16"/>
        </w:rPr>
      </w:pPr>
      <w:r w:rsidRPr="006910C4">
        <w:rPr>
          <w:rStyle w:val="FootnoteReference"/>
          <w:sz w:val="16"/>
          <w:szCs w:val="16"/>
          <w:highlight w:val="yellow"/>
        </w:rPr>
        <w:footnoteRef/>
      </w:r>
      <w:r w:rsidRPr="006910C4">
        <w:rPr>
          <w:sz w:val="16"/>
          <w:szCs w:val="16"/>
          <w:highlight w:val="yellow"/>
        </w:rPr>
        <w:t xml:space="preserve"> Some example</w:t>
      </w:r>
      <w:r>
        <w:rPr>
          <w:sz w:val="16"/>
          <w:szCs w:val="16"/>
          <w:highlight w:val="yellow"/>
        </w:rPr>
        <w:t>s</w:t>
      </w:r>
      <w:r w:rsidRPr="006910C4">
        <w:rPr>
          <w:sz w:val="16"/>
          <w:szCs w:val="16"/>
          <w:highlight w:val="yellow"/>
        </w:rPr>
        <w:t xml:space="preserve"> of deployment where </w:t>
      </w:r>
      <w:r>
        <w:rPr>
          <w:sz w:val="16"/>
          <w:szCs w:val="16"/>
          <w:highlight w:val="yellow"/>
        </w:rPr>
        <w:t>i</w:t>
      </w:r>
      <w:r w:rsidRPr="006910C4">
        <w:rPr>
          <w:sz w:val="16"/>
          <w:szCs w:val="16"/>
          <w:highlight w:val="yellow"/>
        </w:rPr>
        <w:t xml:space="preserve">ndoor SP is beneficial </w:t>
      </w:r>
      <w:r>
        <w:rPr>
          <w:sz w:val="16"/>
          <w:szCs w:val="16"/>
          <w:highlight w:val="yellow"/>
        </w:rPr>
        <w:t xml:space="preserve">are </w:t>
      </w:r>
      <w:r w:rsidRPr="006910C4">
        <w:rPr>
          <w:sz w:val="16"/>
          <w:szCs w:val="16"/>
          <w:highlight w:val="yellow"/>
        </w:rPr>
        <w:t>where propagation environment require</w:t>
      </w:r>
      <w:r>
        <w:rPr>
          <w:sz w:val="16"/>
          <w:szCs w:val="16"/>
          <w:highlight w:val="yellow"/>
        </w:rPr>
        <w:t xml:space="preserve">s additional link budget, </w:t>
      </w:r>
      <w:r w:rsidRPr="006910C4">
        <w:rPr>
          <w:sz w:val="16"/>
          <w:szCs w:val="16"/>
          <w:highlight w:val="yellow"/>
        </w:rPr>
        <w:t xml:space="preserve">such as airports, sport venues, concert halls, </w:t>
      </w:r>
      <w:r>
        <w:rPr>
          <w:sz w:val="16"/>
          <w:szCs w:val="16"/>
          <w:highlight w:val="yellow"/>
        </w:rPr>
        <w:t xml:space="preserve">and </w:t>
      </w:r>
      <w:r w:rsidRPr="006910C4">
        <w:rPr>
          <w:sz w:val="16"/>
          <w:szCs w:val="16"/>
          <w:highlight w:val="yellow"/>
        </w:rPr>
        <w:t>warehouses.</w:t>
      </w:r>
    </w:p>
  </w:footnote>
  <w:footnote w:id="10">
    <w:p w14:paraId="61A7EBE9" w14:textId="6D623510" w:rsidR="0089357A" w:rsidRPr="004D5E4F" w:rsidRDefault="0089357A" w:rsidP="004D5E4F">
      <w:pPr>
        <w:pStyle w:val="FootnoteText"/>
        <w:jc w:val="both"/>
        <w:rPr>
          <w:sz w:val="16"/>
          <w:szCs w:val="16"/>
        </w:rPr>
      </w:pPr>
      <w:r w:rsidRPr="004D5E4F">
        <w:rPr>
          <w:rStyle w:val="None"/>
          <w:sz w:val="16"/>
          <w:szCs w:val="16"/>
        </w:rPr>
        <w:footnoteRef/>
      </w:r>
      <w:r w:rsidRPr="004D5E4F">
        <w:rPr>
          <w:rStyle w:val="None"/>
          <w:sz w:val="16"/>
          <w:szCs w:val="16"/>
        </w:rPr>
        <w:t xml:space="preserve"> </w:t>
      </w:r>
      <w:r w:rsidR="004D37B5" w:rsidRPr="009F4295">
        <w:rPr>
          <w:rStyle w:val="None"/>
          <w:sz w:val="16"/>
          <w:szCs w:val="16"/>
        </w:rPr>
        <w:t>See Federal Communications Commission:</w:t>
      </w:r>
      <w:r w:rsidR="004D37B5">
        <w:rPr>
          <w:rStyle w:val="None"/>
          <w:sz w:val="16"/>
          <w:szCs w:val="16"/>
        </w:rPr>
        <w:t xml:space="preserve"> </w:t>
      </w:r>
      <w:r w:rsidR="004D37B5" w:rsidRPr="004D37B5">
        <w:rPr>
          <w:rStyle w:val="None"/>
          <w:sz w:val="16"/>
          <w:szCs w:val="16"/>
        </w:rPr>
        <w:t>OET Announces Conditional Approval for 6 GHz Band AFC Systems</w:t>
      </w:r>
      <w:r w:rsidR="004D37B5">
        <w:rPr>
          <w:rStyle w:val="None"/>
          <w:sz w:val="16"/>
          <w:szCs w:val="16"/>
        </w:rPr>
        <w:t xml:space="preserve">, </w:t>
      </w:r>
      <w:hyperlink r:id="rId7" w:history="1">
        <w:r w:rsidR="004D37B5" w:rsidRPr="00B55101">
          <w:rPr>
            <w:rStyle w:val="Hyperlink"/>
            <w:sz w:val="16"/>
            <w:szCs w:val="16"/>
          </w:rPr>
          <w:t>https://www.fcc.gov/document/oet-announces-conditional-approval-6-ghz-band-afc-systems</w:t>
        </w:r>
      </w:hyperlink>
      <w:r w:rsidR="004D37B5">
        <w:rPr>
          <w:rStyle w:val="None"/>
          <w:sz w:val="16"/>
          <w:szCs w:val="16"/>
        </w:rPr>
        <w:t xml:space="preserve"> [accessed: </w:t>
      </w:r>
      <w:r w:rsidR="00A411AE">
        <w:rPr>
          <w:rStyle w:val="None"/>
          <w:sz w:val="16"/>
          <w:szCs w:val="16"/>
        </w:rPr>
        <w:t>21</w:t>
      </w:r>
      <w:r w:rsidR="00673F7A">
        <w:rPr>
          <w:rStyle w:val="None"/>
          <w:sz w:val="16"/>
          <w:szCs w:val="16"/>
        </w:rPr>
        <w:t xml:space="preserve"> October</w:t>
      </w:r>
      <w:r w:rsidR="004D37B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215635F1"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w:t>
    </w:r>
    <w:r w:rsidR="00B06B90">
      <w:t>100</w:t>
    </w:r>
    <w:r w:rsidR="002E0A70">
      <w:t>r</w:t>
    </w:r>
    <w:r w:rsidR="00D235B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2"/>
  </w:num>
  <w:num w:numId="8">
    <w:abstractNumId w:val="13"/>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AE4"/>
    <w:rsid w:val="0007480A"/>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1DBB"/>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87A07"/>
    <w:rsid w:val="00190570"/>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3D79"/>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3017"/>
    <w:rsid w:val="002A39F9"/>
    <w:rsid w:val="002A3FBE"/>
    <w:rsid w:val="002A44D6"/>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0EA6"/>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69F"/>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481"/>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07D"/>
    <w:rsid w:val="004918B5"/>
    <w:rsid w:val="00491BDF"/>
    <w:rsid w:val="0049263F"/>
    <w:rsid w:val="00492D57"/>
    <w:rsid w:val="0049405B"/>
    <w:rsid w:val="00494436"/>
    <w:rsid w:val="004960B7"/>
    <w:rsid w:val="00496C11"/>
    <w:rsid w:val="00496D13"/>
    <w:rsid w:val="004977E7"/>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B6DFE"/>
    <w:rsid w:val="005C05A2"/>
    <w:rsid w:val="005C0D6B"/>
    <w:rsid w:val="005C129D"/>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8C2"/>
    <w:rsid w:val="00660ACB"/>
    <w:rsid w:val="00660AFA"/>
    <w:rsid w:val="00661367"/>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0C4"/>
    <w:rsid w:val="00693239"/>
    <w:rsid w:val="006940CB"/>
    <w:rsid w:val="00694991"/>
    <w:rsid w:val="00694B55"/>
    <w:rsid w:val="00696624"/>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2574"/>
    <w:rsid w:val="006C2769"/>
    <w:rsid w:val="006C617F"/>
    <w:rsid w:val="006C78CC"/>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36F2B"/>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BF0"/>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224A"/>
    <w:rsid w:val="009F2268"/>
    <w:rsid w:val="009F35DE"/>
    <w:rsid w:val="009F3C9E"/>
    <w:rsid w:val="009F580B"/>
    <w:rsid w:val="009F59C9"/>
    <w:rsid w:val="009F799D"/>
    <w:rsid w:val="009F7BC6"/>
    <w:rsid w:val="00A00BDD"/>
    <w:rsid w:val="00A01308"/>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1AE"/>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1"/>
    <w:rsid w:val="00AA7878"/>
    <w:rsid w:val="00AA7BCB"/>
    <w:rsid w:val="00AB0317"/>
    <w:rsid w:val="00AB0E9F"/>
    <w:rsid w:val="00AB1A8A"/>
    <w:rsid w:val="00AB1B3A"/>
    <w:rsid w:val="00AB1D31"/>
    <w:rsid w:val="00AB3BBD"/>
    <w:rsid w:val="00AB5F6D"/>
    <w:rsid w:val="00AC0CB7"/>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E89"/>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3D06"/>
    <w:rsid w:val="00B46159"/>
    <w:rsid w:val="00B4631F"/>
    <w:rsid w:val="00B474C9"/>
    <w:rsid w:val="00B50E09"/>
    <w:rsid w:val="00B512D1"/>
    <w:rsid w:val="00B51D30"/>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F92"/>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0A0"/>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5B6"/>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659"/>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788E"/>
    <w:rsid w:val="00DF0887"/>
    <w:rsid w:val="00DF0FDA"/>
    <w:rsid w:val="00DF1E27"/>
    <w:rsid w:val="00DF2F21"/>
    <w:rsid w:val="00DF3CE6"/>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BDE"/>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D12"/>
    <w:rsid w:val="00E82936"/>
    <w:rsid w:val="00E8304E"/>
    <w:rsid w:val="00E86F6C"/>
    <w:rsid w:val="00E910F8"/>
    <w:rsid w:val="00E92464"/>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_yaghoobi@yahoo.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beacon/chris-hinsz/wi-fi-7-market-momentum-wi-fi-7-is-here-is-your-network-ready" TargetMode="External"/><Relationship Id="rId7" Type="http://schemas.openxmlformats.org/officeDocument/2006/relationships/hyperlink" Target="https://www.fcc.gov/document/oet-announces-conditional-approval-6-ghz-band-afc-systems" TargetMode="External"/><Relationship Id="rId2" Type="http://schemas.openxmlformats.org/officeDocument/2006/relationships/hyperlink" Target="https://standards.ieee.org/ieee/802.11be/7516/" TargetMode="External"/><Relationship Id="rId1" Type="http://schemas.openxmlformats.org/officeDocument/2006/relationships/hyperlink" Target="https://www.wi-fi.org/news-events/newsroom/wi-fi-alliance-introduces-wi-fi-certified-7" TargetMode="External"/><Relationship Id="rId6" Type="http://schemas.openxmlformats.org/officeDocument/2006/relationships/hyperlink" Target="https://6ghz.wirelessinnovation.org/baseline-standards" TargetMode="External"/><Relationship Id="rId5" Type="http://schemas.openxmlformats.org/officeDocument/2006/relationships/hyperlink" Target="https://ised-isde.canada.ca/site/certification-engineering-bureau/en/node/116" TargetMode="External"/><Relationship Id="rId4" Type="http://schemas.openxmlformats.org/officeDocument/2006/relationships/hyperlink" Target="https://docs.fcc.gov/public/attachments/DA-24-166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F5AF-9683-4F59-8682-725D4452CFD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81</TotalTime>
  <Pages>1</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18-24/0100r1</vt:lpstr>
    </vt:vector>
  </TitlesOfParts>
  <Company>Some Company</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18-24/0100r2</dc:title>
  <dc:subject>Submission</dc:subject>
  <dc:creator>Editor</dc:creator>
  <dc:description>Proposed response to Japan MIC's consultation on frequency reorganization plan 2024</dc:description>
  <cp:lastModifiedBy>Edward Au</cp:lastModifiedBy>
  <cp:revision>17</cp:revision>
  <cp:lastPrinted>2024-10-03T20:06:00Z</cp:lastPrinted>
  <dcterms:created xsi:type="dcterms:W3CDTF">2024-10-16T03:52:00Z</dcterms:created>
  <dcterms:modified xsi:type="dcterms:W3CDTF">2024-10-22T17:40:00Z</dcterms:modified>
  <dc:language>sv-SE</dc:language>
</cp:coreProperties>
</file>