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24A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1980"/>
        <w:gridCol w:w="2070"/>
        <w:gridCol w:w="810"/>
        <w:gridCol w:w="2831"/>
      </w:tblGrid>
      <w:tr w:rsidR="0003157D" w14:paraId="08D4E98F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17B9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14CFF41E" w14:textId="5F59654C" w:rsidR="0003157D" w:rsidRDefault="007217F7" w:rsidP="002D5A62">
            <w:pPr>
              <w:pStyle w:val="T2"/>
              <w:widowControl w:val="0"/>
              <w:spacing w:after="120"/>
            </w:pPr>
            <w:r>
              <w:t>2</w:t>
            </w:r>
            <w:r w:rsidR="007C1ABE">
              <w:t>7</w:t>
            </w:r>
            <w:r w:rsidR="00F35FC5">
              <w:t xml:space="preserve"> June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 w14:paraId="7F3FA241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D170" w14:textId="4536F261" w:rsidR="0003157D" w:rsidRDefault="005A7D3D" w:rsidP="007217F7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217F7">
              <w:rPr>
                <w:b w:val="0"/>
                <w:sz w:val="20"/>
              </w:rPr>
              <w:t>2</w:t>
            </w:r>
            <w:r w:rsidR="007C1ABE">
              <w:rPr>
                <w:b w:val="0"/>
                <w:sz w:val="20"/>
              </w:rPr>
              <w:t>8</w:t>
            </w:r>
            <w:r w:rsidR="007217F7">
              <w:rPr>
                <w:b w:val="0"/>
                <w:sz w:val="20"/>
              </w:rPr>
              <w:t xml:space="preserve"> </w:t>
            </w:r>
            <w:r w:rsidR="00F35FC5">
              <w:rPr>
                <w:b w:val="0"/>
                <w:sz w:val="20"/>
              </w:rPr>
              <w:t>June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 w14:paraId="1532317C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9F75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65ECA6BB" w14:textId="77777777" w:rsidTr="007C1ABE">
        <w:trPr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1DB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D94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772A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7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7E64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0F960E3A" w14:textId="77777777" w:rsidTr="007C1ABE">
        <w:trPr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3D0F" w14:textId="2E3CFCB6" w:rsidR="00910186" w:rsidRPr="004A41A5" w:rsidRDefault="007C1ABE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Al Petrick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C39" w14:textId="408FF9CE" w:rsidR="00910186" w:rsidRPr="004A41A5" w:rsidRDefault="007C1ABE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Skyworks Solutions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D08" w14:textId="3AA519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B9D5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69E" w14:textId="2082B21B" w:rsidR="00910186" w:rsidRPr="004A41A5" w:rsidRDefault="007C1ABE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Apetrick123@gmail.com</w:t>
            </w:r>
          </w:p>
        </w:tc>
      </w:tr>
      <w:tr w:rsidR="007C1ABE" w14:paraId="67D953D6" w14:textId="77777777" w:rsidTr="007C1ABE">
        <w:trPr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CDBB" w14:textId="00F91BB2" w:rsidR="007C1ABE" w:rsidRPr="004A41A5" w:rsidRDefault="007C1ABE" w:rsidP="007C1A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016" w14:textId="6FA81B48" w:rsidR="007C1ABE" w:rsidRPr="004A41A5" w:rsidRDefault="007C1ABE" w:rsidP="007C1A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HPE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049A" w14:textId="77777777" w:rsidR="007C1ABE" w:rsidRDefault="007C1ABE" w:rsidP="007C1ABE">
            <w:pPr>
              <w:widowControl w:val="0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306" w14:textId="77777777" w:rsidR="007C1ABE" w:rsidRPr="004A41A5" w:rsidRDefault="007C1ABE" w:rsidP="007C1ABE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66F3" w14:textId="1F2B8C06" w:rsidR="007C1ABE" w:rsidRPr="004A41A5" w:rsidRDefault="007C1ABE" w:rsidP="007C1A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  <w:tr w:rsidR="007C1ABE" w14:paraId="3E8C1581" w14:textId="77777777" w:rsidTr="007C1ABE">
        <w:trPr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803F" w14:textId="760A5DFD" w:rsidR="007C1ABE" w:rsidRPr="004A41A5" w:rsidRDefault="007C1ABE" w:rsidP="007C1ABE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94B5" w14:textId="4406C69F" w:rsidR="007C1ABE" w:rsidRPr="004A41A5" w:rsidRDefault="007C1ABE" w:rsidP="007C1ABE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907C" w14:textId="52FEAC4F" w:rsidR="007C1ABE" w:rsidRDefault="007C1ABE" w:rsidP="007C1A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CFBE" w14:textId="77777777" w:rsidR="007C1ABE" w:rsidRPr="004A41A5" w:rsidRDefault="007C1ABE" w:rsidP="007C1ABE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9F09" w14:textId="21D9A868" w:rsidR="007C1ABE" w:rsidRPr="004A41A5" w:rsidRDefault="007C1ABE" w:rsidP="007C1ABE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14:paraId="1F21CBCF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6E9484C9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65D8010F" wp14:editId="2AAD977C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ECE2F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03CCE625" w14:textId="427A1A0F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82261">
                              <w:rPr>
                                <w:color w:val="000000"/>
                              </w:rPr>
                              <w:t>2</w:t>
                            </w:r>
                            <w:r w:rsidR="007C1ABE">
                              <w:rPr>
                                <w:color w:val="000000"/>
                              </w:rPr>
                              <w:t>7</w:t>
                            </w:r>
                            <w:r w:rsidR="00F35FC5">
                              <w:rPr>
                                <w:color w:val="000000"/>
                              </w:rPr>
                              <w:t xml:space="preserve"> June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14:paraId="66A5D203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02769C41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1B5510F4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297821FB" w14:textId="77777777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00BC73A7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0D4D9DA9" w14:textId="6F83D1C1" w:rsidR="00C3597B" w:rsidRDefault="00C3597B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Revisions:</w:t>
                            </w:r>
                          </w:p>
                          <w:p w14:paraId="19C15AC4" w14:textId="6882F5B7" w:rsidR="00C3597B" w:rsidRPr="00F4028F" w:rsidRDefault="00F4028F" w:rsidP="00F4028F">
                            <w:pPr>
                              <w:pStyle w:val="Raminnehll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 0: Initial version of the document.</w:t>
                            </w:r>
                            <w:r w:rsidR="00C3597B" w:rsidRPr="00F4028F"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8010F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7DECE2F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03CCE625" w14:textId="427A1A0F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82261">
                        <w:rPr>
                          <w:color w:val="000000"/>
                        </w:rPr>
                        <w:t>2</w:t>
                      </w:r>
                      <w:r w:rsidR="007C1ABE">
                        <w:rPr>
                          <w:color w:val="000000"/>
                        </w:rPr>
                        <w:t>7</w:t>
                      </w:r>
                      <w:r w:rsidR="00F35FC5">
                        <w:rPr>
                          <w:color w:val="000000"/>
                        </w:rPr>
                        <w:t xml:space="preserve"> June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14:paraId="66A5D203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02769C41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1B5510F4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297821FB" w14:textId="77777777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00BC73A7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0D4D9DA9" w14:textId="6F83D1C1" w:rsidR="00C3597B" w:rsidRDefault="00C3597B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Revisions:</w:t>
                      </w:r>
                    </w:p>
                    <w:p w14:paraId="19C15AC4" w14:textId="6882F5B7" w:rsidR="00C3597B" w:rsidRPr="00F4028F" w:rsidRDefault="00F4028F" w:rsidP="00F4028F">
                      <w:pPr>
                        <w:pStyle w:val="Raminnehll"/>
                        <w:numPr>
                          <w:ilvl w:val="0"/>
                          <w:numId w:val="16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 0: Initial version of the document.</w:t>
                      </w:r>
                      <w:r w:rsidR="00C3597B" w:rsidRPr="00F4028F"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2B702E3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1F69FA5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D576D55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1E0A416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A7BD91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4C435A69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4EF043F0" w14:textId="77777777" w:rsidR="0003157D" w:rsidRDefault="0003157D">
      <w:pPr>
        <w:rPr>
          <w:sz w:val="24"/>
          <w:szCs w:val="24"/>
        </w:rPr>
      </w:pPr>
    </w:p>
    <w:p w14:paraId="726B2733" w14:textId="77777777" w:rsidR="0003157D" w:rsidRDefault="0003157D">
      <w:pPr>
        <w:rPr>
          <w:sz w:val="24"/>
          <w:szCs w:val="24"/>
        </w:rPr>
      </w:pPr>
    </w:p>
    <w:p w14:paraId="13CBC7A4" w14:textId="77777777" w:rsidR="0003157D" w:rsidRDefault="0003157D">
      <w:pPr>
        <w:rPr>
          <w:sz w:val="24"/>
          <w:szCs w:val="24"/>
        </w:rPr>
      </w:pPr>
    </w:p>
    <w:p w14:paraId="0BB698A7" w14:textId="77777777" w:rsidR="0003157D" w:rsidRDefault="0003157D">
      <w:pPr>
        <w:rPr>
          <w:sz w:val="24"/>
          <w:szCs w:val="24"/>
        </w:rPr>
      </w:pPr>
    </w:p>
    <w:p w14:paraId="770AE960" w14:textId="77777777" w:rsidR="0003157D" w:rsidRDefault="0003157D">
      <w:pPr>
        <w:rPr>
          <w:sz w:val="24"/>
          <w:szCs w:val="24"/>
        </w:rPr>
      </w:pPr>
    </w:p>
    <w:p w14:paraId="78A7F63E" w14:textId="77777777" w:rsidR="0003157D" w:rsidRDefault="0003157D">
      <w:pPr>
        <w:rPr>
          <w:sz w:val="24"/>
          <w:szCs w:val="24"/>
        </w:rPr>
      </w:pPr>
    </w:p>
    <w:p w14:paraId="5E9E97CA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0532168C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97BD7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14D734C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434D136F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7EEF67A8" w14:textId="77777777" w:rsidR="00DA3FD2" w:rsidRDefault="00DA3FD2" w:rsidP="00DA3FD2">
      <w:pPr>
        <w:jc w:val="center"/>
      </w:pPr>
    </w:p>
    <w:p w14:paraId="3D763965" w14:textId="302FD5B5" w:rsidR="00E322C6" w:rsidRDefault="00E322C6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This meeting was chaired by Gaurav Patwardhan.</w:t>
      </w:r>
      <w:r>
        <w:rPr>
          <w:sz w:val="24"/>
          <w:szCs w:val="24"/>
        </w:rPr>
        <w:br/>
      </w:r>
    </w:p>
    <w:p w14:paraId="41688C2C" w14:textId="22F9C800"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7268DC">
          <w:rPr>
            <w:rStyle w:val="Hyperlink"/>
            <w:sz w:val="24"/>
            <w:szCs w:val="24"/>
          </w:rPr>
          <w:t>18-24/00</w:t>
        </w:r>
        <w:r w:rsidR="00482261" w:rsidRPr="007268DC">
          <w:rPr>
            <w:rStyle w:val="Hyperlink"/>
            <w:sz w:val="24"/>
            <w:szCs w:val="24"/>
          </w:rPr>
          <w:t>6</w:t>
        </w:r>
        <w:r w:rsidR="00C87F4C">
          <w:rPr>
            <w:rStyle w:val="Hyperlink"/>
            <w:sz w:val="24"/>
            <w:szCs w:val="24"/>
          </w:rPr>
          <w:t>7</w:t>
        </w:r>
        <w:r w:rsidRPr="007268DC">
          <w:rPr>
            <w:rStyle w:val="Hyperlink"/>
            <w:sz w:val="24"/>
            <w:szCs w:val="24"/>
          </w:rPr>
          <w:t>r</w:t>
        </w:r>
        <w:r w:rsidR="00C87F4C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14:paraId="62D63C70" w14:textId="684506CB"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E322C6">
        <w:rPr>
          <w:sz w:val="24"/>
          <w:szCs w:val="24"/>
        </w:rPr>
        <w:t>3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</w:t>
      </w:r>
      <w:r w:rsidR="00E322C6">
        <w:rPr>
          <w:sz w:val="24"/>
          <w:szCs w:val="24"/>
        </w:rPr>
        <w:t>Al Petrick</w:t>
      </w:r>
      <w:r w:rsidR="00C87F4C">
        <w:rPr>
          <w:sz w:val="24"/>
          <w:szCs w:val="24"/>
        </w:rPr>
        <w:t>.</w:t>
      </w:r>
    </w:p>
    <w:p w14:paraId="4FD98754" w14:textId="77777777" w:rsidR="0003157D" w:rsidRPr="00BB5A95" w:rsidRDefault="0003157D">
      <w:pPr>
        <w:ind w:left="360"/>
        <w:contextualSpacing/>
        <w:rPr>
          <w:sz w:val="24"/>
          <w:szCs w:val="24"/>
        </w:rPr>
      </w:pPr>
    </w:p>
    <w:p w14:paraId="672977E8" w14:textId="77777777"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14:paraId="3CE9E9AE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14:paraId="74B68F5A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14:paraId="1AA6530E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14:paraId="79CCEE2A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14:paraId="45D9B64C" w14:textId="77777777"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14:paraId="4C3350F5" w14:textId="77777777"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14:paraId="67B5AE8D" w14:textId="0D1C797F"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14:paraId="3FF65879" w14:textId="77777777" w:rsidR="0003157D" w:rsidRPr="00BB5A95" w:rsidRDefault="0003157D">
      <w:pPr>
        <w:contextualSpacing/>
        <w:rPr>
          <w:sz w:val="24"/>
          <w:szCs w:val="24"/>
        </w:rPr>
      </w:pPr>
    </w:p>
    <w:p w14:paraId="68AD0075" w14:textId="134468B9"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  <w:r w:rsidR="00C87F4C">
        <w:rPr>
          <w:sz w:val="24"/>
          <w:szCs w:val="24"/>
        </w:rPr>
        <w:t>.</w:t>
      </w:r>
    </w:p>
    <w:p w14:paraId="4FF774ED" w14:textId="3B2279CE"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C87F4C">
        <w:rPr>
          <w:sz w:val="24"/>
          <w:szCs w:val="24"/>
        </w:rPr>
        <w:t>Hassan Yaghoobi</w:t>
      </w:r>
      <w:r w:rsidR="001501C6" w:rsidRPr="00DA3FD2">
        <w:rPr>
          <w:sz w:val="24"/>
          <w:szCs w:val="24"/>
        </w:rPr>
        <w:t xml:space="preserve"> </w:t>
      </w:r>
    </w:p>
    <w:p w14:paraId="634D7B91" w14:textId="34A7A86E"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C87F4C">
        <w:rPr>
          <w:sz w:val="24"/>
          <w:szCs w:val="24"/>
        </w:rPr>
        <w:t>Joe Levy</w:t>
      </w:r>
    </w:p>
    <w:p w14:paraId="2E8A50DA" w14:textId="77777777"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14:paraId="0B4C999C" w14:textId="77777777"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14:paraId="14ADA40E" w14:textId="77777777" w:rsidR="0003157D" w:rsidRPr="00BB5A95" w:rsidRDefault="0003157D" w:rsidP="00DA3FD2">
      <w:pPr>
        <w:ind w:left="-360"/>
        <w:rPr>
          <w:sz w:val="24"/>
          <w:szCs w:val="24"/>
        </w:rPr>
      </w:pPr>
    </w:p>
    <w:p w14:paraId="647B7145" w14:textId="06AE97BC"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C87F4C">
        <w:rPr>
          <w:sz w:val="24"/>
          <w:szCs w:val="24"/>
        </w:rPr>
        <w:t xml:space="preserve">20 </w:t>
      </w:r>
      <w:r w:rsidR="00A830B5">
        <w:rPr>
          <w:sz w:val="24"/>
          <w:szCs w:val="24"/>
        </w:rPr>
        <w:t>June</w:t>
      </w:r>
      <w:r w:rsidR="001501C6">
        <w:rPr>
          <w:sz w:val="24"/>
          <w:szCs w:val="24"/>
        </w:rPr>
        <w:t xml:space="preserve">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1813BF">
        <w:rPr>
          <w:bCs/>
          <w:sz w:val="24"/>
          <w:szCs w:val="24"/>
        </w:rPr>
        <w:t xml:space="preserve">20 </w:t>
      </w:r>
      <w:r w:rsidR="00A830B5">
        <w:rPr>
          <w:bCs/>
          <w:sz w:val="24"/>
          <w:szCs w:val="24"/>
        </w:rPr>
        <w:t>June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A1447E">
          <w:rPr>
            <w:rStyle w:val="Hyperlink"/>
            <w:bCs/>
            <w:sz w:val="24"/>
            <w:szCs w:val="24"/>
          </w:rPr>
          <w:t>18-24/00</w:t>
        </w:r>
        <w:r w:rsidR="003257AA" w:rsidRPr="00A1447E">
          <w:rPr>
            <w:rStyle w:val="Hyperlink"/>
            <w:bCs/>
            <w:sz w:val="24"/>
            <w:szCs w:val="24"/>
          </w:rPr>
          <w:t>6</w:t>
        </w:r>
        <w:r w:rsidR="001813BF">
          <w:rPr>
            <w:rStyle w:val="Hyperlink"/>
            <w:bCs/>
            <w:sz w:val="24"/>
            <w:szCs w:val="24"/>
          </w:rPr>
          <w:t>6</w:t>
        </w:r>
        <w:r w:rsidR="00DA3FD2" w:rsidRPr="00A1447E">
          <w:rPr>
            <w:rStyle w:val="Hyperlink"/>
            <w:bCs/>
            <w:sz w:val="24"/>
            <w:szCs w:val="24"/>
          </w:rPr>
          <w:t>r</w:t>
        </w:r>
        <w:r w:rsidR="001813BF">
          <w:rPr>
            <w:rStyle w:val="Hyperlink"/>
            <w:bCs/>
            <w:sz w:val="24"/>
            <w:szCs w:val="24"/>
          </w:rPr>
          <w:t>2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14:paraId="6EB54924" w14:textId="77777777"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>Al Petrick</w:t>
      </w:r>
    </w:p>
    <w:p w14:paraId="3BC3EB8E" w14:textId="30CA0053"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1813BF">
        <w:rPr>
          <w:sz w:val="24"/>
          <w:szCs w:val="24"/>
        </w:rPr>
        <w:t>Hassan Yaghoobi</w:t>
      </w:r>
    </w:p>
    <w:p w14:paraId="66307BA1" w14:textId="77777777"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14:paraId="6D03AF8B" w14:textId="77777777"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14:paraId="41726274" w14:textId="77777777" w:rsidR="0003157D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14:paraId="60442F76" w14:textId="77777777" w:rsidR="00423DF1" w:rsidRPr="00DA3FD2" w:rsidRDefault="00423DF1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14:paraId="5C37D8D3" w14:textId="7EB4D93E" w:rsidR="002145D6" w:rsidRPr="00D61B13" w:rsidRDefault="001027BF" w:rsidP="00441522">
      <w:pPr>
        <w:contextualSpacing/>
        <w:jc w:val="both"/>
      </w:pPr>
      <w:r w:rsidRPr="00D61B13">
        <w:rPr>
          <w:sz w:val="24"/>
          <w:szCs w:val="24"/>
        </w:rPr>
        <w:t>Chair</w:t>
      </w:r>
      <w:r w:rsidR="009E3965" w:rsidRPr="00D61B13">
        <w:rPr>
          <w:sz w:val="24"/>
          <w:szCs w:val="24"/>
        </w:rPr>
        <w:t xml:space="preserve"> </w:t>
      </w:r>
      <w:r w:rsidR="00C52126" w:rsidRPr="00D61B13">
        <w:rPr>
          <w:sz w:val="24"/>
          <w:szCs w:val="24"/>
        </w:rPr>
        <w:t xml:space="preserve">informs the group of </w:t>
      </w:r>
      <w:r w:rsidR="009E3965" w:rsidRPr="00D61B13">
        <w:rPr>
          <w:sz w:val="24"/>
          <w:szCs w:val="24"/>
        </w:rPr>
        <w:t>ongoing consultations and upcoming deadlines to the group</w:t>
      </w:r>
      <w:r w:rsidR="003F3B52" w:rsidRPr="00D61B13">
        <w:rPr>
          <w:sz w:val="24"/>
          <w:szCs w:val="24"/>
        </w:rPr>
        <w:t xml:space="preserve"> (</w:t>
      </w:r>
      <w:hyperlink r:id="rId12" w:history="1">
        <w:r w:rsidR="001C0529" w:rsidRPr="00D61B13">
          <w:rPr>
            <w:rStyle w:val="Hyperlink"/>
            <w:sz w:val="24"/>
            <w:szCs w:val="24"/>
          </w:rPr>
          <w:t>18-24/0001r15</w:t>
        </w:r>
      </w:hyperlink>
      <w:r w:rsidR="003F3B52" w:rsidRPr="00D61B13">
        <w:rPr>
          <w:sz w:val="24"/>
          <w:szCs w:val="24"/>
        </w:rPr>
        <w:t>)</w:t>
      </w:r>
      <w:r w:rsidR="009E3965" w:rsidRPr="00D61B13">
        <w:rPr>
          <w:sz w:val="24"/>
          <w:szCs w:val="24"/>
        </w:rPr>
        <w:t>.</w:t>
      </w:r>
      <w:r w:rsidR="00AD0AEC" w:rsidRPr="00D61B13">
        <w:rPr>
          <w:sz w:val="24"/>
          <w:szCs w:val="24"/>
        </w:rPr>
        <w:t xml:space="preserve"> </w:t>
      </w:r>
    </w:p>
    <w:p w14:paraId="65860AF0" w14:textId="77777777" w:rsidR="00B70D65" w:rsidRPr="00D61B13" w:rsidRDefault="00B70D65" w:rsidP="00B70D65">
      <w:pPr>
        <w:contextualSpacing/>
        <w:rPr>
          <w:sz w:val="24"/>
          <w:szCs w:val="24"/>
        </w:rPr>
      </w:pPr>
    </w:p>
    <w:p w14:paraId="72C4AFB3" w14:textId="77777777" w:rsidR="0095470C" w:rsidRDefault="00C52126" w:rsidP="00D33635">
      <w:pPr>
        <w:spacing w:before="240"/>
        <w:contextualSpacing/>
        <w:jc w:val="both"/>
        <w:rPr>
          <w:color w:val="000000" w:themeColor="text1"/>
          <w:sz w:val="24"/>
          <w:szCs w:val="24"/>
        </w:rPr>
      </w:pPr>
      <w:r w:rsidRPr="00985B8C">
        <w:rPr>
          <w:color w:val="000000" w:themeColor="text1"/>
          <w:sz w:val="24"/>
          <w:szCs w:val="24"/>
        </w:rPr>
        <w:t>Chair leads review</w:t>
      </w:r>
      <w:r w:rsidR="00D61B13" w:rsidRPr="00985B8C">
        <w:rPr>
          <w:color w:val="000000" w:themeColor="text1"/>
          <w:sz w:val="24"/>
          <w:szCs w:val="24"/>
        </w:rPr>
        <w:t xml:space="preserve"> with Hassan Yaghoobi</w:t>
      </w:r>
      <w:r w:rsidRPr="00985B8C">
        <w:rPr>
          <w:color w:val="000000" w:themeColor="text1"/>
          <w:sz w:val="24"/>
          <w:szCs w:val="24"/>
        </w:rPr>
        <w:t xml:space="preserve"> </w:t>
      </w:r>
      <w:r w:rsidR="00137248" w:rsidRPr="00985B8C">
        <w:rPr>
          <w:rStyle w:val="Hyperlink"/>
          <w:color w:val="000000" w:themeColor="text1"/>
          <w:sz w:val="24"/>
          <w:szCs w:val="24"/>
          <w:u w:val="none"/>
        </w:rPr>
        <w:t xml:space="preserve">(Intel) </w:t>
      </w:r>
      <w:r w:rsidRPr="00985B8C">
        <w:rPr>
          <w:color w:val="000000" w:themeColor="text1"/>
          <w:sz w:val="24"/>
          <w:szCs w:val="24"/>
        </w:rPr>
        <w:t>o</w:t>
      </w:r>
      <w:r w:rsidR="00137248">
        <w:rPr>
          <w:color w:val="000000" w:themeColor="text1"/>
          <w:sz w:val="24"/>
          <w:szCs w:val="24"/>
        </w:rPr>
        <w:t>n</w:t>
      </w:r>
      <w:r w:rsidRPr="00985B8C">
        <w:rPr>
          <w:color w:val="000000" w:themeColor="text1"/>
          <w:sz w:val="24"/>
          <w:szCs w:val="24"/>
        </w:rPr>
        <w:t xml:space="preserve"> draft response to Australia ACMA’s consultation </w:t>
      </w:r>
    </w:p>
    <w:p w14:paraId="3B076CF1" w14:textId="1EAAE57A" w:rsidR="00D61B13" w:rsidRDefault="0095470C" w:rsidP="00D33635">
      <w:pPr>
        <w:spacing w:before="240"/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</w:rPr>
        <w:t>(</w:t>
      </w:r>
      <w:hyperlink r:id="rId13" w:history="1">
        <w:r w:rsidRPr="00A1447E">
          <w:rPr>
            <w:rStyle w:val="Hyperlink"/>
            <w:bCs/>
            <w:sz w:val="24"/>
            <w:szCs w:val="24"/>
          </w:rPr>
          <w:t>18-24/006</w:t>
        </w:r>
        <w:r>
          <w:rPr>
            <w:rStyle w:val="Hyperlink"/>
            <w:bCs/>
            <w:sz w:val="24"/>
            <w:szCs w:val="24"/>
          </w:rPr>
          <w:t>5</w:t>
        </w:r>
        <w:r w:rsidRPr="00A1447E">
          <w:rPr>
            <w:rStyle w:val="Hyperlink"/>
            <w:bCs/>
            <w:sz w:val="24"/>
            <w:szCs w:val="24"/>
          </w:rPr>
          <w:t>r</w:t>
        </w:r>
        <w:r>
          <w:rPr>
            <w:rStyle w:val="Hyperlink"/>
            <w:bCs/>
            <w:sz w:val="24"/>
            <w:szCs w:val="24"/>
          </w:rPr>
          <w:t>1</w:t>
        </w:r>
      </w:hyperlink>
      <w:r>
        <w:rPr>
          <w:color w:val="000000" w:themeColor="text1"/>
          <w:sz w:val="24"/>
          <w:szCs w:val="24"/>
        </w:rPr>
        <w:t>).</w:t>
      </w:r>
      <w:r w:rsidR="00C52126" w:rsidRPr="00985B8C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</w:p>
    <w:p w14:paraId="29633A7B" w14:textId="77777777" w:rsidR="0095470C" w:rsidRPr="00985B8C" w:rsidRDefault="0095470C" w:rsidP="00D33635">
      <w:pPr>
        <w:spacing w:before="240"/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</w:p>
    <w:p w14:paraId="78043886" w14:textId="44F66FE4" w:rsidR="00D61B13" w:rsidRDefault="00D61B13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  <w:r w:rsidRPr="00985B8C">
        <w:rPr>
          <w:rStyle w:val="Hyperlink"/>
          <w:color w:val="000000" w:themeColor="text1"/>
          <w:sz w:val="24"/>
          <w:szCs w:val="24"/>
          <w:u w:val="none"/>
        </w:rPr>
        <w:t>General discussion takes place, and t</w:t>
      </w:r>
      <w:r w:rsidR="00C52126" w:rsidRPr="00985B8C">
        <w:rPr>
          <w:rStyle w:val="Hyperlink"/>
          <w:color w:val="000000" w:themeColor="text1"/>
          <w:sz w:val="24"/>
          <w:szCs w:val="24"/>
          <w:u w:val="none"/>
        </w:rPr>
        <w:t>he group is reminded only general editorial comments have been</w:t>
      </w:r>
      <w:r w:rsidRPr="00985B8C">
        <w:rPr>
          <w:rStyle w:val="Hyperlink"/>
          <w:color w:val="000000" w:themeColor="text1"/>
          <w:sz w:val="24"/>
          <w:szCs w:val="24"/>
          <w:u w:val="none"/>
        </w:rPr>
        <w:t xml:space="preserve"> received</w:t>
      </w:r>
      <w:r w:rsidR="00423DF1">
        <w:rPr>
          <w:rStyle w:val="Hyperlink"/>
          <w:color w:val="000000" w:themeColor="text1"/>
          <w:sz w:val="24"/>
          <w:szCs w:val="24"/>
          <w:u w:val="none"/>
        </w:rPr>
        <w:t xml:space="preserve"> at this time</w:t>
      </w:r>
      <w:r w:rsidR="00C52126" w:rsidRPr="00985B8C">
        <w:rPr>
          <w:rStyle w:val="Hyperlink"/>
          <w:color w:val="000000" w:themeColor="text1"/>
          <w:sz w:val="24"/>
          <w:szCs w:val="24"/>
          <w:u w:val="none"/>
        </w:rPr>
        <w:t>. Al Petrick reviews editorial comments</w:t>
      </w:r>
      <w:r w:rsidRPr="00985B8C">
        <w:rPr>
          <w:rStyle w:val="Hyperlink"/>
          <w:color w:val="000000" w:themeColor="text1"/>
          <w:sz w:val="24"/>
          <w:szCs w:val="24"/>
          <w:u w:val="none"/>
        </w:rPr>
        <w:t xml:space="preserve"> with the group. </w:t>
      </w:r>
      <w:r w:rsidR="00423DF1">
        <w:rPr>
          <w:rStyle w:val="Hyperlink"/>
          <w:color w:val="000000" w:themeColor="text1"/>
          <w:sz w:val="24"/>
          <w:szCs w:val="24"/>
          <w:u w:val="none"/>
        </w:rPr>
        <w:t xml:space="preserve">Some discussion with other members. </w:t>
      </w:r>
      <w:r w:rsidRPr="00985B8C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</w:p>
    <w:p w14:paraId="0DC6A5A9" w14:textId="77777777" w:rsidR="00423DF1" w:rsidRDefault="00423DF1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</w:p>
    <w:p w14:paraId="5C2C0DD3" w14:textId="77777777" w:rsidR="00423DF1" w:rsidRDefault="00423DF1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</w:p>
    <w:p w14:paraId="30260852" w14:textId="77777777" w:rsidR="00423DF1" w:rsidRDefault="00423DF1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</w:p>
    <w:p w14:paraId="17088B13" w14:textId="77777777" w:rsidR="00D61B13" w:rsidRDefault="00D61B13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  <w:r w:rsidRPr="00985B8C">
        <w:rPr>
          <w:rStyle w:val="Hyperlink"/>
          <w:color w:val="000000" w:themeColor="text1"/>
          <w:sz w:val="24"/>
          <w:szCs w:val="24"/>
          <w:u w:val="none"/>
        </w:rPr>
        <w:t xml:space="preserve">No further comments. </w:t>
      </w:r>
    </w:p>
    <w:p w14:paraId="1552F588" w14:textId="77777777" w:rsidR="00423DF1" w:rsidRDefault="00423DF1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</w:p>
    <w:p w14:paraId="2739D042" w14:textId="6C41F35E" w:rsidR="00423DF1" w:rsidRPr="00985B8C" w:rsidRDefault="00423DF1" w:rsidP="004F2579">
      <w:pPr>
        <w:contextualSpacing/>
        <w:jc w:val="both"/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 xml:space="preserve">Chair prepares </w:t>
      </w:r>
      <w:hyperlink r:id="rId14" w:history="1">
        <w:r w:rsidR="0017757F" w:rsidRPr="00A1447E">
          <w:rPr>
            <w:rStyle w:val="Hyperlink"/>
            <w:bCs/>
            <w:sz w:val="24"/>
            <w:szCs w:val="24"/>
          </w:rPr>
          <w:t>18-24/006</w:t>
        </w:r>
        <w:r w:rsidR="0017757F">
          <w:rPr>
            <w:rStyle w:val="Hyperlink"/>
            <w:bCs/>
            <w:sz w:val="24"/>
            <w:szCs w:val="24"/>
          </w:rPr>
          <w:t>5</w:t>
        </w:r>
        <w:r w:rsidR="0017757F" w:rsidRPr="00A1447E">
          <w:rPr>
            <w:rStyle w:val="Hyperlink"/>
            <w:bCs/>
            <w:sz w:val="24"/>
            <w:szCs w:val="24"/>
          </w:rPr>
          <w:t>r</w:t>
        </w:r>
        <w:r w:rsidR="0017757F">
          <w:rPr>
            <w:rStyle w:val="Hyperlink"/>
            <w:bCs/>
            <w:sz w:val="24"/>
            <w:szCs w:val="24"/>
          </w:rPr>
          <w:t>2</w:t>
        </w:r>
      </w:hyperlink>
      <w:r w:rsidR="0017757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for motion and informs the group Edward Au will make final edits </w:t>
      </w:r>
      <w:r w:rsidR="0095470C">
        <w:rPr>
          <w:color w:val="000000" w:themeColor="text1"/>
          <w:sz w:val="24"/>
          <w:szCs w:val="24"/>
        </w:rPr>
        <w:t xml:space="preserve">in preparation for </w:t>
      </w:r>
      <w:r w:rsidR="0017757F">
        <w:rPr>
          <w:color w:val="000000" w:themeColor="text1"/>
          <w:sz w:val="24"/>
          <w:szCs w:val="24"/>
        </w:rPr>
        <w:t xml:space="preserve">IEEE 802 LMSC approval. </w:t>
      </w:r>
    </w:p>
    <w:p w14:paraId="6AA48FF8" w14:textId="3FB6E450" w:rsidR="00B8420D" w:rsidRPr="0017757F" w:rsidRDefault="00D61B13" w:rsidP="00254E43">
      <w:pPr>
        <w:contextualSpacing/>
        <w:jc w:val="both"/>
        <w:rPr>
          <w:sz w:val="24"/>
          <w:szCs w:val="24"/>
          <w:highlight w:val="yellow"/>
        </w:rPr>
      </w:pPr>
      <w:r>
        <w:rPr>
          <w:rStyle w:val="Hyperlink"/>
          <w:sz w:val="24"/>
          <w:szCs w:val="24"/>
          <w:highlight w:val="yellow"/>
        </w:rPr>
        <w:t xml:space="preserve"> </w:t>
      </w:r>
    </w:p>
    <w:p w14:paraId="0D66EC0B" w14:textId="60CE89AB" w:rsidR="00B8420D" w:rsidRDefault="0017757F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informs the group motion</w:t>
      </w:r>
      <w:r w:rsidR="00137248">
        <w:rPr>
          <w:sz w:val="24"/>
          <w:szCs w:val="24"/>
        </w:rPr>
        <w:t xml:space="preserve"> #3</w:t>
      </w:r>
      <w:r>
        <w:rPr>
          <w:sz w:val="24"/>
          <w:szCs w:val="24"/>
        </w:rPr>
        <w:t xml:space="preserve"> will be conducted by a roll-call vote</w:t>
      </w:r>
      <w:r w:rsidR="00137248">
        <w:rPr>
          <w:sz w:val="24"/>
          <w:szCs w:val="24"/>
        </w:rPr>
        <w:t xml:space="preserve"> with the voters listed in the Web-ex chat window</w:t>
      </w:r>
      <w:r>
        <w:rPr>
          <w:sz w:val="24"/>
          <w:szCs w:val="24"/>
        </w:rPr>
        <w:t>.</w:t>
      </w:r>
      <w:r w:rsidR="0095470C">
        <w:rPr>
          <w:sz w:val="24"/>
          <w:szCs w:val="24"/>
        </w:rPr>
        <w:t xml:space="preserve"> The voting results will be cross-checked the IEEE 802.11 voters list</w:t>
      </w:r>
      <w:r w:rsidR="002011F4">
        <w:rPr>
          <w:sz w:val="24"/>
          <w:szCs w:val="24"/>
        </w:rPr>
        <w:t xml:space="preserve"> database and posted</w:t>
      </w:r>
      <w:r w:rsidR="0095470C">
        <w:rPr>
          <w:sz w:val="24"/>
          <w:szCs w:val="24"/>
        </w:rPr>
        <w:t xml:space="preserve"> in the meeting minutes. </w:t>
      </w:r>
    </w:p>
    <w:p w14:paraId="330C564F" w14:textId="77777777" w:rsidR="00B8420D" w:rsidRDefault="00B8420D" w:rsidP="00254E43">
      <w:pPr>
        <w:contextualSpacing/>
        <w:jc w:val="both"/>
        <w:rPr>
          <w:sz w:val="24"/>
          <w:szCs w:val="24"/>
        </w:rPr>
      </w:pPr>
    </w:p>
    <w:p w14:paraId="06EF156C" w14:textId="3F08AD92" w:rsidR="00B8420D" w:rsidRPr="006F3413" w:rsidRDefault="00B8420D" w:rsidP="00B8420D">
      <w:pPr>
        <w:numPr>
          <w:ilvl w:val="0"/>
          <w:numId w:val="15"/>
        </w:numPr>
        <w:rPr>
          <w:sz w:val="24"/>
          <w:szCs w:val="24"/>
        </w:rPr>
      </w:pPr>
      <w:r w:rsidRPr="00DA3FD2">
        <w:rPr>
          <w:b/>
          <w:bCs/>
          <w:sz w:val="24"/>
          <w:szCs w:val="24"/>
        </w:rPr>
        <w:t>Motion #</w:t>
      </w:r>
      <w:r>
        <w:rPr>
          <w:b/>
          <w:bCs/>
          <w:sz w:val="24"/>
          <w:szCs w:val="24"/>
        </w:rPr>
        <w:t>3</w:t>
      </w:r>
      <w:r w:rsidRPr="00DA3FD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Technical</w:t>
      </w:r>
      <w:r w:rsidRPr="00DA3FD2">
        <w:rPr>
          <w:b/>
          <w:bCs/>
          <w:sz w:val="24"/>
          <w:szCs w:val="24"/>
        </w:rPr>
        <w:t xml:space="preserve">): </w:t>
      </w:r>
      <w:r w:rsidRPr="00DA3FD2">
        <w:rPr>
          <w:bCs/>
          <w:sz w:val="24"/>
          <w:szCs w:val="24"/>
        </w:rPr>
        <w:t xml:space="preserve"> </w:t>
      </w:r>
      <w:r w:rsidRPr="00B8420D">
        <w:rPr>
          <w:sz w:val="24"/>
          <w:szCs w:val="24"/>
        </w:rPr>
        <w:t xml:space="preserve">Move to approve document </w:t>
      </w:r>
      <w:hyperlink r:id="rId15" w:history="1">
        <w:r w:rsidR="00137248" w:rsidRPr="00A1447E">
          <w:rPr>
            <w:rStyle w:val="Hyperlink"/>
            <w:bCs/>
            <w:sz w:val="24"/>
            <w:szCs w:val="24"/>
          </w:rPr>
          <w:t>18-24/006</w:t>
        </w:r>
        <w:r w:rsidR="00137248">
          <w:rPr>
            <w:rStyle w:val="Hyperlink"/>
            <w:bCs/>
            <w:sz w:val="24"/>
            <w:szCs w:val="24"/>
          </w:rPr>
          <w:t>5</w:t>
        </w:r>
        <w:r w:rsidR="00137248" w:rsidRPr="00A1447E">
          <w:rPr>
            <w:rStyle w:val="Hyperlink"/>
            <w:bCs/>
            <w:sz w:val="24"/>
            <w:szCs w:val="24"/>
          </w:rPr>
          <w:t>r</w:t>
        </w:r>
        <w:r w:rsidR="00137248">
          <w:rPr>
            <w:rStyle w:val="Hyperlink"/>
            <w:bCs/>
            <w:sz w:val="24"/>
            <w:szCs w:val="24"/>
          </w:rPr>
          <w:t>2</w:t>
        </w:r>
      </w:hyperlink>
      <w:r w:rsidRPr="00B8420D">
        <w:rPr>
          <w:sz w:val="24"/>
          <w:szCs w:val="24"/>
          <w:lang w:val="en-GB"/>
        </w:rPr>
        <w:t xml:space="preserve"> </w:t>
      </w:r>
      <w:r w:rsidRPr="00B8420D">
        <w:rPr>
          <w:sz w:val="24"/>
          <w:szCs w:val="24"/>
        </w:rPr>
        <w:t xml:space="preserve">in response to the Australian Communications and Media Authority (ACMA)’s consultation “Future use of the upper 6 GHz band”, for review and approval by the IEEE 802 LMSC for submission </w:t>
      </w:r>
      <w:r w:rsidRPr="00B8420D">
        <w:rPr>
          <w:sz w:val="24"/>
          <w:szCs w:val="24"/>
          <w:lang w:val="en-GB"/>
        </w:rPr>
        <w:t>to the ACMA before the contribution deadline. The IEEE 802.18 Chair is authorized to make editorial changes as necessary.</w:t>
      </w:r>
    </w:p>
    <w:p w14:paraId="0E85E961" w14:textId="77777777" w:rsidR="006F3413" w:rsidRPr="006F3413" w:rsidRDefault="006F3413" w:rsidP="006F3413">
      <w:pPr>
        <w:ind w:firstLine="720"/>
        <w:rPr>
          <w:sz w:val="24"/>
          <w:szCs w:val="24"/>
        </w:rPr>
      </w:pPr>
    </w:p>
    <w:p w14:paraId="7A835E81" w14:textId="64ED1B9C" w:rsidR="006F3413" w:rsidRPr="006F3413" w:rsidRDefault="006F3413" w:rsidP="006F34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3413">
        <w:rPr>
          <w:sz w:val="24"/>
          <w:szCs w:val="24"/>
        </w:rPr>
        <w:t>Moved by:</w:t>
      </w:r>
      <w:r w:rsidRPr="006F3413">
        <w:rPr>
          <w:sz w:val="24"/>
          <w:szCs w:val="24"/>
        </w:rPr>
        <w:tab/>
        <w:t>Hassan Yaghoobi</w:t>
      </w:r>
    </w:p>
    <w:p w14:paraId="4B3B3639" w14:textId="0B0C8628" w:rsidR="00B8420D" w:rsidRPr="00DA3FD2" w:rsidRDefault="00B8420D" w:rsidP="00B8420D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  <w:t>Joe Levy</w:t>
      </w:r>
    </w:p>
    <w:p w14:paraId="399C0B9D" w14:textId="77777777" w:rsidR="00B8420D" w:rsidRPr="00DA3FD2" w:rsidRDefault="00B8420D" w:rsidP="00B8420D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14:paraId="327656E2" w14:textId="4972E731" w:rsidR="00B8420D" w:rsidRDefault="00B8420D" w:rsidP="00B8420D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Result: </w:t>
      </w:r>
      <w:r w:rsidR="00985B8C">
        <w:rPr>
          <w:sz w:val="24"/>
          <w:szCs w:val="24"/>
        </w:rPr>
        <w:t>9</w:t>
      </w:r>
      <w:r w:rsidR="006F3413">
        <w:rPr>
          <w:sz w:val="24"/>
          <w:szCs w:val="24"/>
        </w:rPr>
        <w:t>Y</w:t>
      </w:r>
      <w:r>
        <w:rPr>
          <w:sz w:val="24"/>
          <w:szCs w:val="24"/>
        </w:rPr>
        <w:t xml:space="preserve">/0N/0A (Cross-check </w:t>
      </w:r>
      <w:r w:rsidR="00985B8C">
        <w:rPr>
          <w:sz w:val="24"/>
          <w:szCs w:val="24"/>
        </w:rPr>
        <w:t xml:space="preserve">with </w:t>
      </w:r>
      <w:r>
        <w:rPr>
          <w:sz w:val="24"/>
          <w:szCs w:val="24"/>
        </w:rPr>
        <w:t>voter list)</w:t>
      </w:r>
    </w:p>
    <w:p w14:paraId="653405C9" w14:textId="581C2328" w:rsidR="00B8420D" w:rsidRPr="00DA3FD2" w:rsidRDefault="00B8420D" w:rsidP="00B8420D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NOTE: The Chair did not vote</w:t>
      </w:r>
      <w:r w:rsidR="00985B8C">
        <w:rPr>
          <w:sz w:val="24"/>
          <w:szCs w:val="24"/>
        </w:rPr>
        <w:t>.</w:t>
      </w:r>
    </w:p>
    <w:p w14:paraId="376BF6C7" w14:textId="77777777" w:rsidR="00B8420D" w:rsidRDefault="00B8420D" w:rsidP="00254E43">
      <w:pPr>
        <w:contextualSpacing/>
        <w:jc w:val="both"/>
        <w:rPr>
          <w:sz w:val="24"/>
          <w:szCs w:val="24"/>
        </w:rPr>
      </w:pPr>
    </w:p>
    <w:p w14:paraId="0BED7AF2" w14:textId="77777777" w:rsidR="00FD5340" w:rsidRDefault="00FD5340" w:rsidP="00254E43">
      <w:pPr>
        <w:contextualSpacing/>
        <w:jc w:val="both"/>
        <w:rPr>
          <w:sz w:val="24"/>
          <w:szCs w:val="24"/>
        </w:rPr>
      </w:pPr>
    </w:p>
    <w:p w14:paraId="1D4A7DBE" w14:textId="65CF5671" w:rsidR="00137248" w:rsidRDefault="00137248" w:rsidP="0013724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reminds the group that the teleconference call scheduled for 4 July 2024 was cancelled in observance of </w:t>
      </w:r>
      <w:r w:rsidR="0095470C">
        <w:rPr>
          <w:sz w:val="24"/>
          <w:szCs w:val="24"/>
        </w:rPr>
        <w:t>the</w:t>
      </w:r>
      <w:r>
        <w:rPr>
          <w:sz w:val="24"/>
          <w:szCs w:val="24"/>
        </w:rPr>
        <w:t xml:space="preserve"> US holiday. The next teleconference call is scheduled at 15:00 ET, Thursday, 11 July 2024.</w:t>
      </w:r>
      <w:r w:rsidR="00D33635">
        <w:rPr>
          <w:sz w:val="24"/>
          <w:szCs w:val="24"/>
        </w:rPr>
        <w:t xml:space="preserve"> (slide #17)</w:t>
      </w:r>
    </w:p>
    <w:p w14:paraId="7D9F16FC" w14:textId="77777777" w:rsidR="00FD5340" w:rsidRDefault="00FD5340" w:rsidP="00254E43">
      <w:pPr>
        <w:contextualSpacing/>
        <w:jc w:val="both"/>
        <w:rPr>
          <w:sz w:val="24"/>
          <w:szCs w:val="24"/>
        </w:rPr>
      </w:pPr>
    </w:p>
    <w:p w14:paraId="21C1F5A4" w14:textId="1727A3FC" w:rsidR="00B71450" w:rsidRDefault="00B71450" w:rsidP="00254E43">
      <w:pPr>
        <w:contextualSpacing/>
        <w:jc w:val="both"/>
        <w:rPr>
          <w:sz w:val="24"/>
          <w:szCs w:val="24"/>
        </w:rPr>
      </w:pPr>
      <w:r w:rsidRPr="00B71450">
        <w:rPr>
          <w:sz w:val="24"/>
          <w:szCs w:val="24"/>
        </w:rPr>
        <w:t>Chair reminds the group about the registration and accommodation deadline of the July 2024 plenary and the September 2024 wireless interim.</w:t>
      </w:r>
      <w:r w:rsidR="00137248">
        <w:rPr>
          <w:sz w:val="24"/>
          <w:szCs w:val="24"/>
        </w:rPr>
        <w:t xml:space="preserve"> </w:t>
      </w:r>
      <w:r w:rsidR="00D33635">
        <w:rPr>
          <w:sz w:val="24"/>
          <w:szCs w:val="24"/>
        </w:rPr>
        <w:t>(</w:t>
      </w:r>
      <w:r w:rsidR="00137248">
        <w:rPr>
          <w:sz w:val="24"/>
          <w:szCs w:val="24"/>
        </w:rPr>
        <w:t>slide #18</w:t>
      </w:r>
      <w:r w:rsidR="00D33635">
        <w:rPr>
          <w:sz w:val="24"/>
          <w:szCs w:val="24"/>
        </w:rPr>
        <w:t>)</w:t>
      </w:r>
    </w:p>
    <w:p w14:paraId="28F950D2" w14:textId="77777777" w:rsidR="00B71450" w:rsidRDefault="00B71450" w:rsidP="00254E43">
      <w:pPr>
        <w:contextualSpacing/>
        <w:jc w:val="both"/>
        <w:rPr>
          <w:sz w:val="24"/>
          <w:szCs w:val="24"/>
        </w:rPr>
      </w:pPr>
    </w:p>
    <w:p w14:paraId="7F9E63A0" w14:textId="77777777"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14:paraId="35F46271" w14:textId="58F5750E" w:rsidR="001813BF" w:rsidRDefault="001813BF">
      <w:pPr>
        <w:contextualSpacing/>
        <w:rPr>
          <w:sz w:val="24"/>
          <w:szCs w:val="24"/>
        </w:rPr>
      </w:pPr>
    </w:p>
    <w:p w14:paraId="70C13BBF" w14:textId="77E5622D"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14:paraId="401DF21E" w14:textId="77777777" w:rsidR="00441522" w:rsidRDefault="00441522">
      <w:pPr>
        <w:contextualSpacing/>
        <w:rPr>
          <w:sz w:val="24"/>
          <w:szCs w:val="24"/>
        </w:rPr>
      </w:pPr>
    </w:p>
    <w:p w14:paraId="57DE39BF" w14:textId="786B6269"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</w:t>
      </w:r>
      <w:r w:rsidR="001813BF">
        <w:rPr>
          <w:sz w:val="24"/>
          <w:szCs w:val="24"/>
        </w:rPr>
        <w:t>46</w:t>
      </w:r>
      <w:r>
        <w:rPr>
          <w:sz w:val="24"/>
          <w:szCs w:val="24"/>
        </w:rPr>
        <w:t xml:space="preserve"> ET.  </w:t>
      </w:r>
    </w:p>
    <w:p w14:paraId="035A2DDB" w14:textId="77777777" w:rsidR="009157E4" w:rsidRDefault="009157E4">
      <w:pPr>
        <w:pStyle w:val="ListParagraph"/>
        <w:ind w:left="0"/>
        <w:rPr>
          <w:b/>
          <w:sz w:val="24"/>
          <w:szCs w:val="24"/>
        </w:rPr>
      </w:pPr>
    </w:p>
    <w:p w14:paraId="359DD964" w14:textId="77777777"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14:paraId="03A998F7" w14:textId="77777777"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14:paraId="6D380A2A" w14:textId="77777777" w:rsidTr="0029371D">
        <w:tc>
          <w:tcPr>
            <w:tcW w:w="2880" w:type="dxa"/>
          </w:tcPr>
          <w:p w14:paraId="1C5DE1B9" w14:textId="77777777"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bookmarkStart w:id="0" w:name="_GoBack"/>
            <w:bookmarkEnd w:id="0"/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14:paraId="58A92D34" w14:textId="77777777"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C12F9" w:rsidRPr="00CF0686" w14:paraId="0FD4A991" w14:textId="77777777" w:rsidTr="006B7F9B">
        <w:tc>
          <w:tcPr>
            <w:tcW w:w="2880" w:type="dxa"/>
          </w:tcPr>
          <w:p w14:paraId="2DB48968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 w:rsidRPr="00CF0686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14:paraId="0208348D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C12F9" w:rsidRPr="00CF0686" w14:paraId="5E64DE95" w14:textId="77777777" w:rsidTr="006B7F9B">
        <w:tc>
          <w:tcPr>
            <w:tcW w:w="2880" w:type="dxa"/>
          </w:tcPr>
          <w:p w14:paraId="6C79D6D3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F0686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CF0686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14:paraId="19334182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F0686">
              <w:rPr>
                <w:rFonts w:eastAsia="Times New Roman"/>
                <w:bCs/>
                <w:sz w:val="20"/>
              </w:rPr>
              <w:t>MediaTek</w:t>
            </w:r>
            <w:proofErr w:type="spellEnd"/>
            <w:r w:rsidRPr="00CF0686">
              <w:rPr>
                <w:rFonts w:eastAsia="Times New Roman"/>
                <w:bCs/>
                <w:sz w:val="20"/>
              </w:rPr>
              <w:t xml:space="preserve"> Inc.</w:t>
            </w:r>
          </w:p>
        </w:tc>
      </w:tr>
      <w:tr w:rsidR="00BC12F9" w:rsidRPr="00CF0686" w14:paraId="01C4C938" w14:textId="77777777" w:rsidTr="006B7F9B">
        <w:tc>
          <w:tcPr>
            <w:tcW w:w="2880" w:type="dxa"/>
          </w:tcPr>
          <w:p w14:paraId="5EBBE979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 xml:space="preserve">Carl </w:t>
            </w:r>
            <w:proofErr w:type="spellStart"/>
            <w:r w:rsidRPr="00CF0686">
              <w:rPr>
                <w:rFonts w:eastAsia="Times New Roman"/>
                <w:bCs/>
                <w:sz w:val="20"/>
              </w:rPr>
              <w:t>Kain</w:t>
            </w:r>
            <w:proofErr w:type="spellEnd"/>
          </w:p>
        </w:tc>
        <w:tc>
          <w:tcPr>
            <w:tcW w:w="4050" w:type="dxa"/>
          </w:tcPr>
          <w:p w14:paraId="69F89DA6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CF0686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CF0686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CF0686" w:rsidRPr="00CF0686" w14:paraId="78843DB0" w14:textId="77777777" w:rsidTr="006B7F9B">
        <w:tc>
          <w:tcPr>
            <w:tcW w:w="2880" w:type="dxa"/>
          </w:tcPr>
          <w:p w14:paraId="5CEF0557" w14:textId="0FB4C84A" w:rsidR="00CF0686" w:rsidRPr="00CF0686" w:rsidRDefault="00CF0686" w:rsidP="00CF068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Rich Kennedy</w:t>
            </w:r>
          </w:p>
        </w:tc>
        <w:tc>
          <w:tcPr>
            <w:tcW w:w="4050" w:type="dxa"/>
          </w:tcPr>
          <w:p w14:paraId="58ACCEBE" w14:textId="514840C4" w:rsidR="00CF0686" w:rsidRPr="00CF0686" w:rsidRDefault="00CF0686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Bluetooth SIG</w:t>
            </w:r>
          </w:p>
        </w:tc>
      </w:tr>
      <w:tr w:rsidR="00CF0686" w:rsidRPr="00CF0686" w14:paraId="69BC04B3" w14:textId="77777777" w:rsidTr="006B7F9B">
        <w:tc>
          <w:tcPr>
            <w:tcW w:w="2880" w:type="dxa"/>
          </w:tcPr>
          <w:p w14:paraId="53E75E7A" w14:textId="018CCCE8" w:rsidR="00CF0686" w:rsidRPr="00CF0686" w:rsidRDefault="00CF0686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14:paraId="6E205724" w14:textId="39FF0A1C" w:rsidR="00CF0686" w:rsidRPr="00CF0686" w:rsidRDefault="00CF0686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InterDigital</w:t>
            </w:r>
            <w:proofErr w:type="spellEnd"/>
          </w:p>
        </w:tc>
      </w:tr>
      <w:tr w:rsidR="00BC12F9" w:rsidRPr="00CF0686" w14:paraId="7E3271D2" w14:textId="77777777" w:rsidTr="006B7F9B">
        <w:tc>
          <w:tcPr>
            <w:tcW w:w="2880" w:type="dxa"/>
          </w:tcPr>
          <w:p w14:paraId="47F4FFF6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14:paraId="1D0C5C02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CF0686" w:rsidRPr="00CF0686" w14:paraId="7032A376" w14:textId="77777777" w:rsidTr="006B7F9B">
        <w:tc>
          <w:tcPr>
            <w:tcW w:w="2880" w:type="dxa"/>
          </w:tcPr>
          <w:p w14:paraId="10E8CC65" w14:textId="153120B8" w:rsidR="00CF0686" w:rsidRPr="00CF0686" w:rsidRDefault="00CF0686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CF0686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14:paraId="4DF5F7DC" w14:textId="6CA07D75" w:rsidR="00CF0686" w:rsidRPr="00CF0686" w:rsidRDefault="00CF0686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C12F9" w:rsidRPr="00CF0686" w14:paraId="36AF4C7B" w14:textId="77777777" w:rsidTr="006B7F9B">
        <w:tc>
          <w:tcPr>
            <w:tcW w:w="2880" w:type="dxa"/>
          </w:tcPr>
          <w:p w14:paraId="50EFF396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CF0686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14:paraId="2060A539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F0686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CF0686">
              <w:rPr>
                <w:rFonts w:eastAsia="Times New Roman"/>
                <w:bCs/>
                <w:sz w:val="20"/>
              </w:rPr>
              <w:t xml:space="preserve"> Solutions, Inc.</w:t>
            </w:r>
          </w:p>
        </w:tc>
      </w:tr>
      <w:tr w:rsidR="00BC12F9" w:rsidRPr="00A76049" w14:paraId="4D61503A" w14:textId="77777777" w:rsidTr="006B7F9B">
        <w:tc>
          <w:tcPr>
            <w:tcW w:w="2880" w:type="dxa"/>
          </w:tcPr>
          <w:p w14:paraId="465EAE59" w14:textId="77777777" w:rsidR="00BC12F9" w:rsidRPr="00A76049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A76049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14:paraId="395357EF" w14:textId="77777777" w:rsidR="00BC12F9" w:rsidRPr="00A76049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A76049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BC12F9" w:rsidRPr="00CF0686" w14:paraId="583E2A9F" w14:textId="77777777" w:rsidTr="006B7F9B">
        <w:tc>
          <w:tcPr>
            <w:tcW w:w="2880" w:type="dxa"/>
          </w:tcPr>
          <w:p w14:paraId="2158E8B7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14:paraId="6AE46D33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F0686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CF0686"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BC12F9" w:rsidRPr="00CF0686" w14:paraId="0BBBA48D" w14:textId="77777777" w:rsidTr="006B7F9B">
        <w:tc>
          <w:tcPr>
            <w:tcW w:w="2880" w:type="dxa"/>
          </w:tcPr>
          <w:p w14:paraId="63F60195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CF0686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14:paraId="6FA79994" w14:textId="77777777" w:rsidR="00BC12F9" w:rsidRPr="00CF0686" w:rsidRDefault="00BC12F9" w:rsidP="006B7F9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0686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14:paraId="565A6B6C" w14:textId="77777777"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0A21" w14:textId="77777777" w:rsidR="00B101B1" w:rsidRDefault="00B101B1">
      <w:r>
        <w:separator/>
      </w:r>
    </w:p>
  </w:endnote>
  <w:endnote w:type="continuationSeparator" w:id="0">
    <w:p w14:paraId="7209657C" w14:textId="77777777" w:rsidR="00B101B1" w:rsidRDefault="00B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Vrinda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38C3" w14:textId="05EDB600" w:rsidR="0003157D" w:rsidRDefault="00B101B1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8316A4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800311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800311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186836">
      <w:t>Al Petrick</w:t>
    </w:r>
    <w:r w:rsidR="005A7D3D">
      <w:t xml:space="preserve"> (</w:t>
    </w:r>
    <w:r w:rsidR="00186836">
      <w:t>Skyworks Solutions</w:t>
    </w:r>
    <w:r w:rsidR="005A7D3D">
      <w:t>)</w:t>
    </w:r>
  </w:p>
  <w:p w14:paraId="37D25F97" w14:textId="77777777"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C057" w14:textId="77777777" w:rsidR="00B101B1" w:rsidRDefault="00B101B1">
      <w:r>
        <w:separator/>
      </w:r>
    </w:p>
  </w:footnote>
  <w:footnote w:type="continuationSeparator" w:id="0">
    <w:p w14:paraId="0BC6E62E" w14:textId="77777777" w:rsidR="00B101B1" w:rsidRDefault="00B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0D30F" w14:textId="10D38711" w:rsidR="00BC2B32" w:rsidRDefault="00F35FC5">
    <w:pPr>
      <w:pStyle w:val="Header"/>
      <w:tabs>
        <w:tab w:val="clear" w:pos="6480"/>
        <w:tab w:val="center" w:pos="4680"/>
        <w:tab w:val="right" w:pos="9990"/>
      </w:tabs>
    </w:pPr>
    <w:r>
      <w:t>June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7C1ABE">
      <w:t>6</w:t>
    </w:r>
    <w:r w:rsidR="002011F4">
      <w:t>9</w:t>
    </w:r>
    <w:r w:rsidR="005A7D3D">
      <w:t>r</w:t>
    </w:r>
    <w:r w:rsidR="007C1ABE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4F2"/>
    <w:multiLevelType w:val="hybridMultilevel"/>
    <w:tmpl w:val="64184536"/>
    <w:lvl w:ilvl="0" w:tplc="A378D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8AB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6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C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21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0E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CE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02633B"/>
    <w:multiLevelType w:val="hybridMultilevel"/>
    <w:tmpl w:val="C2A6ED5E"/>
    <w:lvl w:ilvl="0" w:tplc="F37C928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26E1E"/>
    <w:multiLevelType w:val="hybridMultilevel"/>
    <w:tmpl w:val="964EC14E"/>
    <w:lvl w:ilvl="0" w:tplc="952C449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4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56BDF"/>
    <w:rsid w:val="0007487A"/>
    <w:rsid w:val="00080661"/>
    <w:rsid w:val="00081286"/>
    <w:rsid w:val="00083A35"/>
    <w:rsid w:val="00084A06"/>
    <w:rsid w:val="000854B8"/>
    <w:rsid w:val="0009632E"/>
    <w:rsid w:val="00096A05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37248"/>
    <w:rsid w:val="0014001B"/>
    <w:rsid w:val="001406A0"/>
    <w:rsid w:val="001501C6"/>
    <w:rsid w:val="00154450"/>
    <w:rsid w:val="0017757F"/>
    <w:rsid w:val="00180DB9"/>
    <w:rsid w:val="001813BF"/>
    <w:rsid w:val="00182D7F"/>
    <w:rsid w:val="001848D0"/>
    <w:rsid w:val="00186616"/>
    <w:rsid w:val="0018683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1F4"/>
    <w:rsid w:val="00201626"/>
    <w:rsid w:val="002051A0"/>
    <w:rsid w:val="002145D6"/>
    <w:rsid w:val="00224DC6"/>
    <w:rsid w:val="002337FD"/>
    <w:rsid w:val="00233AF0"/>
    <w:rsid w:val="00254E43"/>
    <w:rsid w:val="0026097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60FF"/>
    <w:rsid w:val="00306476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92F53"/>
    <w:rsid w:val="00393326"/>
    <w:rsid w:val="003A13B9"/>
    <w:rsid w:val="003B3A4C"/>
    <w:rsid w:val="003C0FDF"/>
    <w:rsid w:val="003F3B52"/>
    <w:rsid w:val="003F4ABB"/>
    <w:rsid w:val="00405ECD"/>
    <w:rsid w:val="0041085C"/>
    <w:rsid w:val="00411AC5"/>
    <w:rsid w:val="00413210"/>
    <w:rsid w:val="00413A01"/>
    <w:rsid w:val="00417972"/>
    <w:rsid w:val="00423DF1"/>
    <w:rsid w:val="00441522"/>
    <w:rsid w:val="0044537B"/>
    <w:rsid w:val="00455530"/>
    <w:rsid w:val="00461F7D"/>
    <w:rsid w:val="00465273"/>
    <w:rsid w:val="00474079"/>
    <w:rsid w:val="004809B3"/>
    <w:rsid w:val="00482261"/>
    <w:rsid w:val="004919BB"/>
    <w:rsid w:val="00491D25"/>
    <w:rsid w:val="0049422B"/>
    <w:rsid w:val="0049736E"/>
    <w:rsid w:val="004A41A5"/>
    <w:rsid w:val="004B0C23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3E9A"/>
    <w:rsid w:val="00550460"/>
    <w:rsid w:val="00552503"/>
    <w:rsid w:val="00553279"/>
    <w:rsid w:val="0056395A"/>
    <w:rsid w:val="00575C51"/>
    <w:rsid w:val="00587E77"/>
    <w:rsid w:val="0059029B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066F"/>
    <w:rsid w:val="00693143"/>
    <w:rsid w:val="00693C6C"/>
    <w:rsid w:val="0069536D"/>
    <w:rsid w:val="006A1C81"/>
    <w:rsid w:val="006B2C89"/>
    <w:rsid w:val="006B4C19"/>
    <w:rsid w:val="006C629E"/>
    <w:rsid w:val="006E4706"/>
    <w:rsid w:val="006E4DAD"/>
    <w:rsid w:val="006E71F6"/>
    <w:rsid w:val="006F3413"/>
    <w:rsid w:val="006F5C07"/>
    <w:rsid w:val="007037E5"/>
    <w:rsid w:val="00706626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62A3C"/>
    <w:rsid w:val="00780817"/>
    <w:rsid w:val="007A095F"/>
    <w:rsid w:val="007A4D36"/>
    <w:rsid w:val="007B065B"/>
    <w:rsid w:val="007B4459"/>
    <w:rsid w:val="007C1ABE"/>
    <w:rsid w:val="007C269A"/>
    <w:rsid w:val="007C5087"/>
    <w:rsid w:val="007C53B6"/>
    <w:rsid w:val="007D68EC"/>
    <w:rsid w:val="007E5766"/>
    <w:rsid w:val="007E674E"/>
    <w:rsid w:val="007E700C"/>
    <w:rsid w:val="007F276B"/>
    <w:rsid w:val="00800311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30BC0"/>
    <w:rsid w:val="008316A4"/>
    <w:rsid w:val="00845800"/>
    <w:rsid w:val="00851E5F"/>
    <w:rsid w:val="00853360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1C68"/>
    <w:rsid w:val="00937692"/>
    <w:rsid w:val="00950044"/>
    <w:rsid w:val="0095200F"/>
    <w:rsid w:val="009524ED"/>
    <w:rsid w:val="0095470C"/>
    <w:rsid w:val="00961C78"/>
    <w:rsid w:val="00967F06"/>
    <w:rsid w:val="00974A6E"/>
    <w:rsid w:val="00985B8C"/>
    <w:rsid w:val="0099389F"/>
    <w:rsid w:val="009A0352"/>
    <w:rsid w:val="009B0545"/>
    <w:rsid w:val="009B1B5C"/>
    <w:rsid w:val="009C4153"/>
    <w:rsid w:val="009C564D"/>
    <w:rsid w:val="009D0E16"/>
    <w:rsid w:val="009E050E"/>
    <w:rsid w:val="009E3965"/>
    <w:rsid w:val="009E3A77"/>
    <w:rsid w:val="009E651D"/>
    <w:rsid w:val="009F413D"/>
    <w:rsid w:val="009F46D5"/>
    <w:rsid w:val="00A1447E"/>
    <w:rsid w:val="00A35217"/>
    <w:rsid w:val="00A42105"/>
    <w:rsid w:val="00A60520"/>
    <w:rsid w:val="00A709B7"/>
    <w:rsid w:val="00A70AF8"/>
    <w:rsid w:val="00A76049"/>
    <w:rsid w:val="00A830B5"/>
    <w:rsid w:val="00A9653C"/>
    <w:rsid w:val="00AA02A1"/>
    <w:rsid w:val="00AB079C"/>
    <w:rsid w:val="00AB083F"/>
    <w:rsid w:val="00AD0AEC"/>
    <w:rsid w:val="00AD34B8"/>
    <w:rsid w:val="00AD7D7E"/>
    <w:rsid w:val="00AF1FDF"/>
    <w:rsid w:val="00AF2DAA"/>
    <w:rsid w:val="00B01DBA"/>
    <w:rsid w:val="00B02773"/>
    <w:rsid w:val="00B07153"/>
    <w:rsid w:val="00B101B1"/>
    <w:rsid w:val="00B15488"/>
    <w:rsid w:val="00B17B31"/>
    <w:rsid w:val="00B22D83"/>
    <w:rsid w:val="00B26131"/>
    <w:rsid w:val="00B27815"/>
    <w:rsid w:val="00B37C26"/>
    <w:rsid w:val="00B421ED"/>
    <w:rsid w:val="00B51957"/>
    <w:rsid w:val="00B559A5"/>
    <w:rsid w:val="00B70D65"/>
    <w:rsid w:val="00B71450"/>
    <w:rsid w:val="00B8420D"/>
    <w:rsid w:val="00BA18FD"/>
    <w:rsid w:val="00BA2ECE"/>
    <w:rsid w:val="00BA6F8E"/>
    <w:rsid w:val="00BB38E4"/>
    <w:rsid w:val="00BB5A95"/>
    <w:rsid w:val="00BC12F9"/>
    <w:rsid w:val="00BC1B6F"/>
    <w:rsid w:val="00BC2B32"/>
    <w:rsid w:val="00BE581D"/>
    <w:rsid w:val="00BE644E"/>
    <w:rsid w:val="00BF0B11"/>
    <w:rsid w:val="00BF10E7"/>
    <w:rsid w:val="00C05142"/>
    <w:rsid w:val="00C07A9F"/>
    <w:rsid w:val="00C10DF6"/>
    <w:rsid w:val="00C156B6"/>
    <w:rsid w:val="00C3334D"/>
    <w:rsid w:val="00C34AD3"/>
    <w:rsid w:val="00C3597B"/>
    <w:rsid w:val="00C37909"/>
    <w:rsid w:val="00C42EA6"/>
    <w:rsid w:val="00C43976"/>
    <w:rsid w:val="00C52126"/>
    <w:rsid w:val="00C576E9"/>
    <w:rsid w:val="00C63CED"/>
    <w:rsid w:val="00C73BCD"/>
    <w:rsid w:val="00C750A7"/>
    <w:rsid w:val="00C755D2"/>
    <w:rsid w:val="00C87149"/>
    <w:rsid w:val="00C87F4C"/>
    <w:rsid w:val="00C9116B"/>
    <w:rsid w:val="00C92BBA"/>
    <w:rsid w:val="00C933B7"/>
    <w:rsid w:val="00C9453A"/>
    <w:rsid w:val="00C97957"/>
    <w:rsid w:val="00CA419F"/>
    <w:rsid w:val="00CA51D7"/>
    <w:rsid w:val="00CA74D3"/>
    <w:rsid w:val="00CB293B"/>
    <w:rsid w:val="00CB2B3A"/>
    <w:rsid w:val="00CC0A8A"/>
    <w:rsid w:val="00CC442E"/>
    <w:rsid w:val="00CD22BB"/>
    <w:rsid w:val="00CD6CBE"/>
    <w:rsid w:val="00CE5B44"/>
    <w:rsid w:val="00CF0686"/>
    <w:rsid w:val="00CF47F0"/>
    <w:rsid w:val="00D02AE2"/>
    <w:rsid w:val="00D04341"/>
    <w:rsid w:val="00D24794"/>
    <w:rsid w:val="00D33635"/>
    <w:rsid w:val="00D35EBB"/>
    <w:rsid w:val="00D40EEA"/>
    <w:rsid w:val="00D42667"/>
    <w:rsid w:val="00D463C1"/>
    <w:rsid w:val="00D474BB"/>
    <w:rsid w:val="00D5352A"/>
    <w:rsid w:val="00D61B13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322C6"/>
    <w:rsid w:val="00E36F4E"/>
    <w:rsid w:val="00E50A09"/>
    <w:rsid w:val="00E52F07"/>
    <w:rsid w:val="00E5588D"/>
    <w:rsid w:val="00E5601E"/>
    <w:rsid w:val="00E61691"/>
    <w:rsid w:val="00E631E3"/>
    <w:rsid w:val="00E64CEC"/>
    <w:rsid w:val="00E816D5"/>
    <w:rsid w:val="00E85211"/>
    <w:rsid w:val="00E87F88"/>
    <w:rsid w:val="00E920C9"/>
    <w:rsid w:val="00E93F79"/>
    <w:rsid w:val="00EA1283"/>
    <w:rsid w:val="00EB6906"/>
    <w:rsid w:val="00EB7C70"/>
    <w:rsid w:val="00EC1426"/>
    <w:rsid w:val="00EC14A2"/>
    <w:rsid w:val="00EC4735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028F"/>
    <w:rsid w:val="00F41D68"/>
    <w:rsid w:val="00F42C36"/>
    <w:rsid w:val="00F44230"/>
    <w:rsid w:val="00F45CB6"/>
    <w:rsid w:val="00F46CA5"/>
    <w:rsid w:val="00F47128"/>
    <w:rsid w:val="00F7197D"/>
    <w:rsid w:val="00FA58C6"/>
    <w:rsid w:val="00FA60AE"/>
    <w:rsid w:val="00FB5B96"/>
    <w:rsid w:val="00FD2051"/>
    <w:rsid w:val="00FD5231"/>
    <w:rsid w:val="00FD5340"/>
    <w:rsid w:val="00FD7C51"/>
    <w:rsid w:val="00FE3626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08F8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87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549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65-01-0000-rr-tag-proposed%20response-to-ACMA-consultation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5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66-00-0000-rr-tag-minutes-20-june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65-02-0000-rr-tag-proposed%20response-to-ACMA-consultation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67-01-0000-rr-tag-agenda-27-june-2024.pptx" TargetMode="External"/><Relationship Id="rId14" Type="http://schemas.openxmlformats.org/officeDocument/2006/relationships/hyperlink" Target="https://mentor.ieee.org/802.18/dcn/24/18-24-0065-02-0000-rr-tag-proposed%20response-to-ACMA-consult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18E0-6876-4CC7-A7D7-11C79EBA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- 20 June 2024</vt:lpstr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- 20 June 2024</dc:title>
  <dc:subject>RR-TAG Minutes</dc:subject>
  <dc:creator>author</dc:creator>
  <cp:keywords>18-24/0066r0</cp:keywords>
  <dc:description/>
  <cp:lastModifiedBy>Edward Au</cp:lastModifiedBy>
  <cp:revision>7</cp:revision>
  <cp:lastPrinted>2024-06-28T23:53:00Z</cp:lastPrinted>
  <dcterms:created xsi:type="dcterms:W3CDTF">2024-06-29T00:07:00Z</dcterms:created>
  <dcterms:modified xsi:type="dcterms:W3CDTF">2024-06-29T06:04:00Z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