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171492F" w:rsidR="005A2224" w:rsidRDefault="00261145" w:rsidP="00463760">
            <w:pPr>
              <w:pStyle w:val="T2"/>
              <w:widowControl w:val="0"/>
              <w:rPr>
                <w:b w:val="0"/>
              </w:rPr>
            </w:pPr>
            <w:r w:rsidRPr="00261145">
              <w:rPr>
                <w:b w:val="0"/>
              </w:rPr>
              <w:t xml:space="preserve">Draft Response </w:t>
            </w:r>
            <w:r w:rsidR="00463760">
              <w:rPr>
                <w:b w:val="0"/>
              </w:rPr>
              <w:t>to Japan MIC’s consultation re IEEE 802.11ah</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2511F846" w:rsidR="005A2224" w:rsidRDefault="00EF6759" w:rsidP="009B0F2F">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10</w:t>
            </w:r>
            <w:r w:rsidR="0047078D">
              <w:rPr>
                <w:b w:val="0"/>
                <w:sz w:val="20"/>
              </w:rPr>
              <w:t>-</w:t>
            </w:r>
            <w:r w:rsidR="00D27FA6">
              <w:rPr>
                <w:b w:val="0"/>
                <w:sz w:val="20"/>
              </w:rPr>
              <w:t>05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F426D2" w14:paraId="0D893C77" w14:textId="77777777" w:rsidTr="00106635">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9C2A825" w14:textId="6FDCAB98" w:rsidR="00F426D2" w:rsidRDefault="00F426D2" w:rsidP="00F426D2">
            <w:pPr>
              <w:pStyle w:val="T2"/>
              <w:widowControl w:val="0"/>
              <w:spacing w:after="0"/>
              <w:ind w:left="0" w:right="0"/>
              <w:jc w:val="left"/>
              <w:rPr>
                <w:b w:val="0"/>
                <w:sz w:val="20"/>
              </w:rPr>
            </w:pPr>
            <w:r>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5BB952E8" w14:textId="1855E3EF" w:rsidR="00F426D2" w:rsidRDefault="00F426D2" w:rsidP="00F426D2">
            <w:pPr>
              <w:pStyle w:val="T2"/>
              <w:widowControl w:val="0"/>
              <w:spacing w:after="0"/>
              <w:ind w:left="0" w:right="0"/>
              <w:jc w:val="left"/>
              <w:rPr>
                <w:b w:val="0"/>
                <w:sz w:val="20"/>
              </w:rPr>
            </w:pPr>
            <w:r>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FAE6259"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FFE8E5"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79656B5" w14:textId="4A69430E" w:rsidR="00F426D2" w:rsidRPr="00F426D2" w:rsidRDefault="00F426D2" w:rsidP="00F426D2">
            <w:pPr>
              <w:pStyle w:val="T2"/>
              <w:widowControl w:val="0"/>
              <w:spacing w:after="0"/>
              <w:ind w:left="0" w:right="0"/>
              <w:jc w:val="left"/>
              <w:rPr>
                <w:rStyle w:val="Hyperlink"/>
                <w:b w:val="0"/>
                <w:color w:val="auto"/>
                <w:sz w:val="20"/>
                <w:u w:val="none"/>
              </w:rPr>
            </w:pPr>
            <w:r w:rsidRPr="00F426D2">
              <w:rPr>
                <w:rStyle w:val="Hyperlink"/>
                <w:b w:val="0"/>
                <w:color w:val="auto"/>
                <w:sz w:val="20"/>
                <w:u w:val="none"/>
              </w:rPr>
              <w:t>dave@morsemicro.com</w:t>
            </w:r>
          </w:p>
        </w:tc>
      </w:tr>
      <w:tr w:rsidR="00A17CA9" w14:paraId="31737502" w14:textId="77777777" w:rsidTr="0025147D">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2948085D" w14:textId="77777777" w:rsidR="00A17CA9" w:rsidRDefault="00A17CA9" w:rsidP="0025147D">
            <w:pPr>
              <w:pStyle w:val="T2"/>
              <w:widowControl w:val="0"/>
              <w:spacing w:after="0"/>
              <w:ind w:left="0" w:right="0"/>
              <w:jc w:val="left"/>
              <w:rPr>
                <w:b w:val="0"/>
                <w:sz w:val="20"/>
              </w:rPr>
            </w:pPr>
            <w:r>
              <w:rPr>
                <w:b w:val="0"/>
                <w:sz w:val="20"/>
              </w:rPr>
              <w:t>David Halasz</w:t>
            </w:r>
          </w:p>
        </w:tc>
        <w:tc>
          <w:tcPr>
            <w:tcW w:w="1758" w:type="dxa"/>
            <w:tcBorders>
              <w:top w:val="single" w:sz="4" w:space="0" w:color="000000"/>
              <w:left w:val="single" w:sz="4" w:space="0" w:color="000000"/>
              <w:bottom w:val="single" w:sz="4" w:space="0" w:color="000000"/>
              <w:right w:val="single" w:sz="4" w:space="0" w:color="000000"/>
            </w:tcBorders>
            <w:vAlign w:val="center"/>
          </w:tcPr>
          <w:p w14:paraId="4B75AAA8" w14:textId="77777777" w:rsidR="00A17CA9" w:rsidRDefault="00A17CA9" w:rsidP="0025147D">
            <w:pPr>
              <w:pStyle w:val="T2"/>
              <w:widowControl w:val="0"/>
              <w:spacing w:after="0"/>
              <w:ind w:left="0" w:right="0"/>
              <w:jc w:val="left"/>
              <w:rPr>
                <w:b w:val="0"/>
                <w:sz w:val="20"/>
              </w:rPr>
            </w:pPr>
            <w:r>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C20C4D2" w14:textId="77777777" w:rsidR="00A17CA9" w:rsidRPr="00890F94" w:rsidRDefault="00A17CA9" w:rsidP="0025147D">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02BABAC" w14:textId="77777777" w:rsidR="00A17CA9" w:rsidRPr="00F426D2" w:rsidRDefault="00A17CA9" w:rsidP="0025147D">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66590DD" w14:textId="77777777" w:rsidR="00A17CA9" w:rsidRPr="00F426D2" w:rsidRDefault="006C30BD" w:rsidP="0025147D">
            <w:pPr>
              <w:pStyle w:val="T2"/>
              <w:widowControl w:val="0"/>
              <w:spacing w:after="0"/>
              <w:ind w:left="0" w:right="0"/>
              <w:jc w:val="left"/>
              <w:rPr>
                <w:rStyle w:val="Hyperlink"/>
                <w:b w:val="0"/>
                <w:color w:val="auto"/>
                <w:sz w:val="20"/>
                <w:u w:val="none"/>
              </w:rPr>
            </w:pPr>
            <w:hyperlink r:id="rId8" w:history="1">
              <w:r w:rsidR="00A17CA9" w:rsidRPr="00F426D2">
                <w:rPr>
                  <w:rStyle w:val="Hyperlink"/>
                  <w:b w:val="0"/>
                  <w:color w:val="auto"/>
                  <w:sz w:val="20"/>
                  <w:u w:val="none"/>
                </w:rPr>
                <w:t>dave.halasz@ieee.org</w:t>
              </w:r>
            </w:hyperlink>
            <w:r w:rsidR="00A17CA9" w:rsidRPr="00F426D2">
              <w:rPr>
                <w:b w:val="0"/>
                <w:sz w:val="20"/>
              </w:rPr>
              <w:t xml:space="preserve"> </w:t>
            </w:r>
          </w:p>
        </w:tc>
      </w:tr>
      <w:tr w:rsidR="00F426D2" w14:paraId="2B49D825"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4DCDB4A" w14:textId="7E573DB0" w:rsidR="00F426D2" w:rsidRDefault="00A17CA9" w:rsidP="00F426D2">
            <w:pPr>
              <w:pStyle w:val="T2"/>
              <w:widowControl w:val="0"/>
              <w:spacing w:after="0"/>
              <w:ind w:left="0" w:right="0"/>
              <w:jc w:val="left"/>
              <w:rPr>
                <w:b w:val="0"/>
                <w:sz w:val="20"/>
              </w:rPr>
            </w:pPr>
            <w:r>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27D54727" w14:textId="6843CDF1" w:rsidR="00F426D2" w:rsidRDefault="00A17CA9" w:rsidP="00F426D2">
            <w:pPr>
              <w:pStyle w:val="T2"/>
              <w:widowControl w:val="0"/>
              <w:spacing w:after="0"/>
              <w:ind w:left="0" w:right="0"/>
              <w:jc w:val="left"/>
              <w:rPr>
                <w:b w:val="0"/>
                <w:sz w:val="20"/>
              </w:rPr>
            </w:pPr>
            <w:r>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3929A9CB" w:rsidR="00F426D2" w:rsidRPr="00F426D2" w:rsidRDefault="00A17CA9" w:rsidP="00F426D2">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300DC4EB" w:rsidR="00106635" w:rsidRDefault="00106635">
                            <w:pPr>
                              <w:pStyle w:val="Raminnehll"/>
                              <w:jc w:val="both"/>
                              <w:rPr>
                                <w:color w:val="000000"/>
                              </w:rPr>
                            </w:pPr>
                            <w:r>
                              <w:rPr>
                                <w:color w:val="000000"/>
                              </w:rPr>
                              <w:t>This contr</w:t>
                            </w:r>
                            <w:r w:rsidR="00463760">
                              <w:rPr>
                                <w:color w:val="000000"/>
                              </w:rPr>
                              <w:t xml:space="preserve">ibution proposed a response to </w:t>
                            </w:r>
                            <w:r w:rsidR="00463760">
                              <w:t xml:space="preserve">Japan </w:t>
                            </w:r>
                            <w:r w:rsidR="00351B5F">
                              <w:t>Ministry of Internal Affairs and Communications (</w:t>
                            </w:r>
                            <w:r w:rsidR="00463760">
                              <w:t>MIC</w:t>
                            </w:r>
                            <w:r w:rsidR="00351B5F">
                              <w:t>)</w:t>
                            </w:r>
                            <w:r w:rsidR="00463760">
                              <w:t>’s consultation “</w:t>
                            </w:r>
                            <w:r w:rsidR="00463760" w:rsidRPr="00463760">
                              <w:t>Soliciting opinions on the draft notification that defines the range of frequencies that can be used as a specified experimental testing station related to the Digital Rural Health Special Zone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300DC4EB" w:rsidR="00106635" w:rsidRDefault="00106635">
                      <w:pPr>
                        <w:pStyle w:val="Raminnehll"/>
                        <w:jc w:val="both"/>
                        <w:rPr>
                          <w:color w:val="000000"/>
                        </w:rPr>
                      </w:pPr>
                      <w:r>
                        <w:rPr>
                          <w:color w:val="000000"/>
                        </w:rPr>
                        <w:t>This contr</w:t>
                      </w:r>
                      <w:r w:rsidR="00463760">
                        <w:rPr>
                          <w:color w:val="000000"/>
                        </w:rPr>
                        <w:t xml:space="preserve">ibution proposed a response to </w:t>
                      </w:r>
                      <w:r w:rsidR="00463760">
                        <w:t xml:space="preserve">Japan </w:t>
                      </w:r>
                      <w:r w:rsidR="00351B5F">
                        <w:t>Ministry of Internal Affairs and Communications (</w:t>
                      </w:r>
                      <w:r w:rsidR="00463760">
                        <w:t>MIC</w:t>
                      </w:r>
                      <w:r w:rsidR="00351B5F">
                        <w:t>)</w:t>
                      </w:r>
                      <w:r w:rsidR="00463760">
                        <w:t>’s consultation “</w:t>
                      </w:r>
                      <w:r w:rsidR="00463760" w:rsidRPr="00463760">
                        <w:t>Soliciting opinions on the draft notification that defines the range of frequencies that can be used as a specified experimental testing station related to the Digital Rural Health Special Zone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0528F6BD"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9B0F2F">
        <w:rPr>
          <w:sz w:val="24"/>
          <w:szCs w:val="24"/>
        </w:rPr>
        <w:t xml:space="preserve">  </w:t>
      </w:r>
      <w:r w:rsidR="0047078D">
        <w:rPr>
          <w:sz w:val="24"/>
          <w:szCs w:val="24"/>
        </w:rPr>
        <w:t xml:space="preserve"> </w:t>
      </w:r>
      <w:r w:rsidR="009B0F2F">
        <w:rPr>
          <w:sz w:val="24"/>
          <w:szCs w:val="24"/>
        </w:rPr>
        <w:t>October 30</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19D8AB5E"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C</w:t>
      </w:r>
      <w:r w:rsidR="009B0F2F" w:rsidRPr="009B0F2F">
        <w:rPr>
          <w:color w:val="000000"/>
          <w:sz w:val="24"/>
          <w:szCs w:val="24"/>
        </w:rPr>
        <w:t>onsultation “Soliciting opinions on the draft notification that defines the range of frequencies that can be used as a specified experimental testing station related to the Digital Rural Health Special Zone”</w:t>
      </w:r>
    </w:p>
    <w:p w14:paraId="0D56A914" w14:textId="77777777" w:rsidR="00261145" w:rsidRDefault="00261145" w:rsidP="00261145">
      <w:pPr>
        <w:jc w:val="both"/>
        <w:rPr>
          <w:bCs/>
          <w:sz w:val="24"/>
          <w:szCs w:val="24"/>
        </w:rPr>
      </w:pPr>
    </w:p>
    <w:p w14:paraId="0FFDAA50" w14:textId="41856F5E"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9C16AC" w:rsidRPr="009C16AC">
        <w:rPr>
          <w:rFonts w:ascii="Times New Roman" w:hAnsi="Times New Roman"/>
          <w:bCs/>
          <w:sz w:val="24"/>
          <w:szCs w:val="24"/>
        </w:rPr>
        <w:t>Telecommunications Bureau,</w:t>
      </w:r>
    </w:p>
    <w:p w14:paraId="117B7EAE" w14:textId="77777777" w:rsidR="005A2224" w:rsidRDefault="005A2224">
      <w:pPr>
        <w:pStyle w:val="PlainText"/>
        <w:rPr>
          <w:rFonts w:ascii="Times New Roman" w:hAnsi="Times New Roman"/>
          <w:sz w:val="24"/>
          <w:szCs w:val="24"/>
        </w:rPr>
      </w:pPr>
    </w:p>
    <w:p w14:paraId="510BA15B" w14:textId="3D51C06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9B0F2F" w:rsidRPr="009B0F2F">
        <w:rPr>
          <w:sz w:val="24"/>
          <w:szCs w:val="24"/>
        </w:rPr>
        <w:t>Japan Ministry of Internal Affairs and Communications (MIC)</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“Soliciting opinions on the draft notification that defines the range of frequencies that can be used as a specified experimental testing station related to the Digital Rural Health Special Zone”</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04A12796" w14:textId="77777777" w:rsidR="00365108" w:rsidRDefault="001850FE" w:rsidP="00365108">
      <w:pPr>
        <w:jc w:val="both"/>
        <w:rPr>
          <w:sz w:val="24"/>
          <w:szCs w:val="24"/>
        </w:rPr>
      </w:pPr>
      <w:r>
        <w:rPr>
          <w:sz w:val="24"/>
          <w:szCs w:val="24"/>
        </w:rPr>
        <w:t xml:space="preserve">Please find below the </w:t>
      </w:r>
      <w:r w:rsidR="005E07D2">
        <w:rPr>
          <w:sz w:val="24"/>
          <w:szCs w:val="24"/>
        </w:rPr>
        <w:t>comments</w:t>
      </w:r>
      <w:r w:rsidR="00E32F6E">
        <w:rPr>
          <w:sz w:val="24"/>
          <w:szCs w:val="24"/>
        </w:rPr>
        <w:t xml:space="preserve"> of IEEE 802 LMSC</w:t>
      </w:r>
      <w:r>
        <w:rPr>
          <w:sz w:val="24"/>
          <w:szCs w:val="24"/>
        </w:rPr>
        <w:t>.</w:t>
      </w:r>
    </w:p>
    <w:p w14:paraId="51F1503F" w14:textId="77777777" w:rsidR="00365108" w:rsidRDefault="00365108" w:rsidP="00365108">
      <w:pPr>
        <w:jc w:val="both"/>
      </w:pPr>
    </w:p>
    <w:p w14:paraId="726112FA" w14:textId="513764A0" w:rsidR="00365108" w:rsidRPr="00365108" w:rsidRDefault="004A626B" w:rsidP="00365108">
      <w:pPr>
        <w:pStyle w:val="Heading2"/>
        <w:spacing w:before="0"/>
        <w:rPr>
          <w:rFonts w:ascii="Times New Roman" w:hAnsi="Times New Roman"/>
          <w:sz w:val="24"/>
          <w:szCs w:val="24"/>
        </w:rPr>
      </w:pPr>
      <w:r>
        <w:rPr>
          <w:rFonts w:ascii="Times New Roman" w:hAnsi="Times New Roman"/>
          <w:sz w:val="24"/>
          <w:szCs w:val="24"/>
        </w:rPr>
        <w:t xml:space="preserve">Overview of </w:t>
      </w:r>
      <w:r w:rsidR="00365108">
        <w:rPr>
          <w:rFonts w:ascii="Times New Roman" w:hAnsi="Times New Roman"/>
          <w:sz w:val="24"/>
          <w:szCs w:val="24"/>
        </w:rPr>
        <w:t>IEEE Std 802.11ah-2016</w:t>
      </w:r>
    </w:p>
    <w:p w14:paraId="51CB8603" w14:textId="77777777" w:rsidR="00365108" w:rsidRDefault="00365108" w:rsidP="00365108">
      <w:pPr>
        <w:jc w:val="both"/>
      </w:pPr>
    </w:p>
    <w:p w14:paraId="6B99209E" w14:textId="653A8111" w:rsidR="00365108" w:rsidRDefault="0013156A" w:rsidP="00084D72">
      <w:pPr>
        <w:pStyle w:val="BodyText"/>
        <w:spacing w:after="0" w:line="240" w:lineRule="auto"/>
        <w:jc w:val="both"/>
        <w:rPr>
          <w:sz w:val="24"/>
          <w:szCs w:val="24"/>
          <w:bdr w:val="none" w:sz="0" w:space="0" w:color="auto" w:frame="1"/>
        </w:rPr>
      </w:pPr>
      <w:r w:rsidRPr="00365108">
        <w:rPr>
          <w:sz w:val="24"/>
          <w:szCs w:val="24"/>
        </w:rPr>
        <w:t xml:space="preserve">IEEE </w:t>
      </w:r>
      <w:r w:rsidR="00365108">
        <w:rPr>
          <w:sz w:val="24"/>
          <w:szCs w:val="24"/>
        </w:rPr>
        <w:t xml:space="preserve">Std </w:t>
      </w:r>
      <w:r w:rsidRPr="00365108">
        <w:rPr>
          <w:sz w:val="24"/>
          <w:szCs w:val="24"/>
        </w:rPr>
        <w:t>802.11ah-2016</w:t>
      </w:r>
      <w:r w:rsidR="00365108">
        <w:rPr>
          <w:rStyle w:val="FootnoteReference"/>
          <w:sz w:val="24"/>
          <w:szCs w:val="24"/>
        </w:rPr>
        <w:footnoteReference w:id="2"/>
      </w:r>
      <w:r w:rsidRPr="00365108">
        <w:rPr>
          <w:sz w:val="24"/>
          <w:szCs w:val="24"/>
        </w:rPr>
        <w:t>, known as Wi-Fi HaLow in the marketplace</w:t>
      </w:r>
      <w:r w:rsidR="00365108">
        <w:rPr>
          <w:rStyle w:val="FootnoteReference"/>
          <w:sz w:val="24"/>
          <w:szCs w:val="24"/>
        </w:rPr>
        <w:footnoteReference w:id="3"/>
      </w:r>
      <w:r w:rsidRPr="00365108">
        <w:rPr>
          <w:sz w:val="24"/>
          <w:szCs w:val="24"/>
        </w:rPr>
        <w:t xml:space="preserve">, is an amendment to the IEEE 802.11 standard that specifies mechanisms for </w:t>
      </w:r>
      <w:r w:rsidR="00487BA6" w:rsidRPr="00365108">
        <w:rPr>
          <w:sz w:val="24"/>
          <w:szCs w:val="24"/>
        </w:rPr>
        <w:t xml:space="preserve">the </w:t>
      </w:r>
      <w:r w:rsidRPr="00365108">
        <w:rPr>
          <w:sz w:val="24"/>
          <w:szCs w:val="24"/>
        </w:rPr>
        <w:t xml:space="preserve">operation of Wi-Fi in </w:t>
      </w:r>
      <w:r w:rsidR="000E7E92" w:rsidRPr="00365108">
        <w:rPr>
          <w:sz w:val="24"/>
          <w:szCs w:val="24"/>
        </w:rPr>
        <w:t xml:space="preserve">the </w:t>
      </w:r>
      <w:r w:rsidR="00735FBA" w:rsidRPr="00365108">
        <w:rPr>
          <w:sz w:val="24"/>
          <w:szCs w:val="24"/>
        </w:rPr>
        <w:t xml:space="preserve">license exempt </w:t>
      </w:r>
      <w:r w:rsidRPr="00365108">
        <w:rPr>
          <w:sz w:val="24"/>
          <w:szCs w:val="24"/>
        </w:rPr>
        <w:t>sub 1 GHz bands. It was developed with sensor and IoT networks</w:t>
      </w:r>
      <w:r w:rsidR="00C17E86">
        <w:rPr>
          <w:sz w:val="24"/>
          <w:szCs w:val="24"/>
        </w:rPr>
        <w:t xml:space="preserve"> and applications, such as</w:t>
      </w:r>
      <w:r w:rsidR="00084D72">
        <w:rPr>
          <w:sz w:val="24"/>
          <w:szCs w:val="24"/>
        </w:rPr>
        <w:t xml:space="preserve"> </w:t>
      </w:r>
      <w:r w:rsidRPr="00365108">
        <w:rPr>
          <w:sz w:val="24"/>
          <w:szCs w:val="24"/>
        </w:rPr>
        <w:t>agriculture</w:t>
      </w:r>
      <w:r w:rsidR="00084D72">
        <w:rPr>
          <w:rStyle w:val="FootnoteReference"/>
          <w:sz w:val="24"/>
          <w:szCs w:val="24"/>
        </w:rPr>
        <w:footnoteReference w:id="4"/>
      </w:r>
      <w:r w:rsidR="00C17E86">
        <w:rPr>
          <w:sz w:val="24"/>
          <w:szCs w:val="24"/>
        </w:rPr>
        <w:t>, in mind</w:t>
      </w:r>
      <w:r w:rsidRPr="00365108">
        <w:rPr>
          <w:sz w:val="24"/>
          <w:szCs w:val="24"/>
        </w:rPr>
        <w:t xml:space="preserve">. </w:t>
      </w:r>
      <w:r w:rsidR="00735FBA" w:rsidRPr="00365108">
        <w:rPr>
          <w:sz w:val="24"/>
          <w:szCs w:val="24"/>
        </w:rPr>
        <w:t xml:space="preserve">Other application areas include </w:t>
      </w:r>
      <w:r w:rsidR="000E7E92" w:rsidRPr="00365108">
        <w:rPr>
          <w:sz w:val="24"/>
          <w:szCs w:val="24"/>
        </w:rPr>
        <w:t xml:space="preserve">digital healthcare and </w:t>
      </w:r>
      <w:r w:rsidR="00084D72">
        <w:rPr>
          <w:sz w:val="24"/>
          <w:szCs w:val="24"/>
          <w:bdr w:val="none" w:sz="0" w:space="0" w:color="auto" w:frame="1"/>
        </w:rPr>
        <w:t>s</w:t>
      </w:r>
      <w:r w:rsidR="00735FBA" w:rsidRPr="00365108">
        <w:rPr>
          <w:sz w:val="24"/>
          <w:szCs w:val="24"/>
          <w:bdr w:val="none" w:sz="0" w:space="0" w:color="auto" w:frame="1"/>
        </w:rPr>
        <w:t xml:space="preserve">mart </w:t>
      </w:r>
      <w:r w:rsidR="00084D72">
        <w:rPr>
          <w:sz w:val="24"/>
          <w:szCs w:val="24"/>
          <w:bdr w:val="none" w:sz="0" w:space="0" w:color="auto" w:frame="1"/>
        </w:rPr>
        <w:t>h</w:t>
      </w:r>
      <w:r w:rsidR="00735FBA" w:rsidRPr="00365108">
        <w:rPr>
          <w:sz w:val="24"/>
          <w:szCs w:val="24"/>
          <w:bdr w:val="none" w:sz="0" w:space="0" w:color="auto" w:frame="1"/>
        </w:rPr>
        <w:t>ome</w:t>
      </w:r>
      <w:r w:rsidR="000E7E92" w:rsidRPr="00365108">
        <w:rPr>
          <w:sz w:val="24"/>
          <w:szCs w:val="24"/>
          <w:bdr w:val="none" w:sz="0" w:space="0" w:color="auto" w:frame="1"/>
        </w:rPr>
        <w:t>s</w:t>
      </w:r>
      <w:r w:rsidR="00735FBA" w:rsidRPr="00365108">
        <w:rPr>
          <w:sz w:val="24"/>
          <w:szCs w:val="24"/>
          <w:bdr w:val="none" w:sz="0" w:space="0" w:color="auto" w:frame="1"/>
        </w:rPr>
        <w:t>, as well as industrial, retail</w:t>
      </w:r>
      <w:r w:rsidR="00FC2737">
        <w:rPr>
          <w:sz w:val="24"/>
          <w:szCs w:val="24"/>
          <w:bdr w:val="none" w:sz="0" w:space="0" w:color="auto" w:frame="1"/>
        </w:rPr>
        <w:t>,</w:t>
      </w:r>
      <w:r w:rsidR="00735FBA" w:rsidRPr="00365108">
        <w:rPr>
          <w:sz w:val="24"/>
          <w:szCs w:val="24"/>
          <w:bdr w:val="none" w:sz="0" w:space="0" w:color="auto" w:frame="1"/>
        </w:rPr>
        <w:t xml:space="preserve"> and </w:t>
      </w:r>
      <w:r w:rsidR="00084D72">
        <w:rPr>
          <w:sz w:val="24"/>
          <w:szCs w:val="24"/>
          <w:bdr w:val="none" w:sz="0" w:space="0" w:color="auto" w:frame="1"/>
        </w:rPr>
        <w:t>s</w:t>
      </w:r>
      <w:r w:rsidR="00735FBA" w:rsidRPr="00365108">
        <w:rPr>
          <w:sz w:val="24"/>
          <w:szCs w:val="24"/>
          <w:bdr w:val="none" w:sz="0" w:space="0" w:color="auto" w:frame="1"/>
        </w:rPr>
        <w:t xml:space="preserve">mart </w:t>
      </w:r>
      <w:r w:rsidR="00084D72">
        <w:rPr>
          <w:sz w:val="24"/>
          <w:szCs w:val="24"/>
          <w:bdr w:val="none" w:sz="0" w:space="0" w:color="auto" w:frame="1"/>
        </w:rPr>
        <w:t>c</w:t>
      </w:r>
      <w:r w:rsidR="00735FBA" w:rsidRPr="00365108">
        <w:rPr>
          <w:sz w:val="24"/>
          <w:szCs w:val="24"/>
          <w:bdr w:val="none" w:sz="0" w:space="0" w:color="auto" w:frame="1"/>
        </w:rPr>
        <w:t>ity environments</w:t>
      </w:r>
      <w:r w:rsidR="00365108" w:rsidRPr="00365108">
        <w:rPr>
          <w:sz w:val="24"/>
          <w:szCs w:val="24"/>
          <w:bdr w:val="none" w:sz="0" w:space="0" w:color="auto" w:frame="1"/>
        </w:rPr>
        <w:t xml:space="preserve">. </w:t>
      </w:r>
    </w:p>
    <w:p w14:paraId="363C50B7" w14:textId="77777777" w:rsidR="00084D72" w:rsidRPr="00365108" w:rsidRDefault="00084D72" w:rsidP="00084D72">
      <w:pPr>
        <w:pStyle w:val="BodyText"/>
        <w:spacing w:after="0" w:line="240" w:lineRule="auto"/>
        <w:jc w:val="both"/>
        <w:rPr>
          <w:sz w:val="24"/>
          <w:szCs w:val="24"/>
          <w:bdr w:val="none" w:sz="0" w:space="0" w:color="auto" w:frame="1"/>
        </w:rPr>
      </w:pPr>
    </w:p>
    <w:p w14:paraId="1932B600" w14:textId="13CB1AE8" w:rsidR="00135FDC" w:rsidRDefault="000E7E92" w:rsidP="00135FDC">
      <w:pPr>
        <w:pStyle w:val="BodyText"/>
        <w:spacing w:after="0" w:line="240" w:lineRule="auto"/>
        <w:jc w:val="both"/>
        <w:rPr>
          <w:sz w:val="24"/>
          <w:szCs w:val="24"/>
        </w:rPr>
      </w:pPr>
      <w:r w:rsidRPr="00365108">
        <w:rPr>
          <w:sz w:val="24"/>
          <w:szCs w:val="24"/>
        </w:rPr>
        <w:lastRenderedPageBreak/>
        <w:t xml:space="preserve">IEEE </w:t>
      </w:r>
      <w:r w:rsidR="00084D72">
        <w:rPr>
          <w:sz w:val="24"/>
          <w:szCs w:val="24"/>
        </w:rPr>
        <w:t xml:space="preserve">Std </w:t>
      </w:r>
      <w:r w:rsidRPr="00365108">
        <w:rPr>
          <w:sz w:val="24"/>
          <w:szCs w:val="24"/>
        </w:rPr>
        <w:t>802.11ah</w:t>
      </w:r>
      <w:r w:rsidR="00084D72">
        <w:rPr>
          <w:sz w:val="24"/>
          <w:szCs w:val="24"/>
        </w:rPr>
        <w:t>-2016</w:t>
      </w:r>
      <w:r w:rsidR="0013156A" w:rsidRPr="00365108">
        <w:rPr>
          <w:sz w:val="24"/>
          <w:szCs w:val="24"/>
        </w:rPr>
        <w:t xml:space="preserve"> </w:t>
      </w:r>
      <w:r w:rsidR="0026614D" w:rsidRPr="00365108">
        <w:rPr>
          <w:sz w:val="24"/>
          <w:szCs w:val="24"/>
        </w:rPr>
        <w:t xml:space="preserve">is designed for long range, low power </w:t>
      </w:r>
      <w:r w:rsidR="00460EAC" w:rsidRPr="00365108">
        <w:rPr>
          <w:sz w:val="24"/>
          <w:szCs w:val="24"/>
        </w:rPr>
        <w:t xml:space="preserve">sensor </w:t>
      </w:r>
      <w:r w:rsidR="0026614D" w:rsidRPr="00365108">
        <w:rPr>
          <w:sz w:val="24"/>
          <w:szCs w:val="24"/>
        </w:rPr>
        <w:t>applications</w:t>
      </w:r>
      <w:r w:rsidR="00E37DCC">
        <w:rPr>
          <w:sz w:val="24"/>
          <w:szCs w:val="24"/>
        </w:rPr>
        <w:t>.</w:t>
      </w:r>
      <w:r w:rsidR="00135FDC">
        <w:rPr>
          <w:sz w:val="24"/>
          <w:szCs w:val="24"/>
        </w:rPr>
        <w:t xml:space="preserve"> </w:t>
      </w:r>
      <w:r w:rsidR="00E37DCC">
        <w:rPr>
          <w:sz w:val="24"/>
          <w:szCs w:val="24"/>
        </w:rPr>
        <w:t xml:space="preserve">It </w:t>
      </w:r>
      <w:r w:rsidR="00135FDC">
        <w:rPr>
          <w:sz w:val="24"/>
          <w:szCs w:val="24"/>
        </w:rPr>
        <w:t>excels in long r</w:t>
      </w:r>
      <w:r w:rsidR="00135FDC" w:rsidRPr="00365108">
        <w:rPr>
          <w:sz w:val="24"/>
          <w:szCs w:val="24"/>
        </w:rPr>
        <w:t xml:space="preserve">ange </w:t>
      </w:r>
      <w:r w:rsidR="00135FDC">
        <w:rPr>
          <w:sz w:val="24"/>
          <w:szCs w:val="24"/>
        </w:rPr>
        <w:t>coverage of</w:t>
      </w:r>
      <w:r w:rsidR="00135FDC" w:rsidRPr="00365108">
        <w:rPr>
          <w:sz w:val="24"/>
          <w:szCs w:val="24"/>
        </w:rPr>
        <w:t xml:space="preserve"> over 1 km</w:t>
      </w:r>
      <w:r w:rsidR="00135FDC">
        <w:rPr>
          <w:sz w:val="24"/>
          <w:szCs w:val="24"/>
        </w:rPr>
        <w:t xml:space="preserve"> (subject to the </w:t>
      </w:r>
      <w:r w:rsidR="00135FDC" w:rsidRPr="00365108">
        <w:rPr>
          <w:sz w:val="24"/>
          <w:szCs w:val="24"/>
        </w:rPr>
        <w:t>maximum allowed transmit power</w:t>
      </w:r>
      <w:r w:rsidR="00135FDC">
        <w:rPr>
          <w:sz w:val="24"/>
          <w:szCs w:val="24"/>
        </w:rPr>
        <w:t>) and allows e</w:t>
      </w:r>
      <w:r w:rsidR="00135FDC" w:rsidRPr="00365108">
        <w:rPr>
          <w:sz w:val="24"/>
          <w:szCs w:val="24"/>
        </w:rPr>
        <w:t>xcellent penetration through walls and obstacles</w:t>
      </w:r>
      <w:r w:rsidR="00FC18E5">
        <w:rPr>
          <w:sz w:val="24"/>
          <w:szCs w:val="24"/>
        </w:rPr>
        <w:t xml:space="preserve">. </w:t>
      </w:r>
      <w:r w:rsidR="00135FDC">
        <w:rPr>
          <w:sz w:val="24"/>
          <w:szCs w:val="24"/>
        </w:rPr>
        <w:t xml:space="preserve">The standard supports a wide range of </w:t>
      </w:r>
      <w:r w:rsidR="00135FDC" w:rsidRPr="00365108">
        <w:rPr>
          <w:sz w:val="24"/>
          <w:szCs w:val="24"/>
        </w:rPr>
        <w:t>OFDM data rates from 150 Kbps to 43.3 Mbps</w:t>
      </w:r>
      <w:r w:rsidR="00135FDC" w:rsidRPr="00365108">
        <w:rPr>
          <w:rStyle w:val="FootnoteReference"/>
          <w:sz w:val="24"/>
          <w:szCs w:val="24"/>
        </w:rPr>
        <w:footnoteReference w:id="5"/>
      </w:r>
      <w:r w:rsidR="00135FDC" w:rsidRPr="00365108">
        <w:rPr>
          <w:sz w:val="24"/>
          <w:szCs w:val="24"/>
        </w:rPr>
        <w:t xml:space="preserve"> that allow support for sensors </w:t>
      </w:r>
      <w:r w:rsidR="00135FDC">
        <w:rPr>
          <w:sz w:val="24"/>
          <w:szCs w:val="24"/>
        </w:rPr>
        <w:t xml:space="preserve">and </w:t>
      </w:r>
      <w:r w:rsidR="00135FDC" w:rsidRPr="00365108">
        <w:rPr>
          <w:sz w:val="24"/>
          <w:szCs w:val="24"/>
        </w:rPr>
        <w:t>new applications that may combine video applications with sensors</w:t>
      </w:r>
      <w:r w:rsidR="00FC18E5">
        <w:rPr>
          <w:sz w:val="24"/>
          <w:szCs w:val="24"/>
        </w:rPr>
        <w:t xml:space="preserve">. </w:t>
      </w:r>
      <w:r w:rsidR="00135FDC">
        <w:rPr>
          <w:sz w:val="24"/>
          <w:szCs w:val="24"/>
        </w:rPr>
        <w:t xml:space="preserve">It </w:t>
      </w:r>
      <w:r w:rsidR="00FC18E5">
        <w:rPr>
          <w:sz w:val="24"/>
          <w:szCs w:val="24"/>
        </w:rPr>
        <w:t xml:space="preserve">also </w:t>
      </w:r>
      <w:r w:rsidR="0013156A" w:rsidRPr="00365108">
        <w:rPr>
          <w:sz w:val="24"/>
          <w:szCs w:val="24"/>
        </w:rPr>
        <w:t>introduced many features to increase energy efficiency</w:t>
      </w:r>
      <w:r w:rsidR="00135FDC">
        <w:rPr>
          <w:sz w:val="24"/>
          <w:szCs w:val="24"/>
        </w:rPr>
        <w:t xml:space="preserve"> and </w:t>
      </w:r>
      <w:r w:rsidR="00FC18E5">
        <w:rPr>
          <w:sz w:val="24"/>
          <w:szCs w:val="24"/>
        </w:rPr>
        <w:t>optimize</w:t>
      </w:r>
      <w:r w:rsidR="00135FDC" w:rsidRPr="00365108">
        <w:rPr>
          <w:sz w:val="24"/>
          <w:szCs w:val="24"/>
        </w:rPr>
        <w:t xml:space="preserve"> power consumption per device</w:t>
      </w:r>
      <w:r w:rsidR="00FC18E5">
        <w:rPr>
          <w:sz w:val="24"/>
          <w:szCs w:val="24"/>
        </w:rPr>
        <w:t>. Of particular note are the mechanism</w:t>
      </w:r>
      <w:r w:rsidR="00E37DCC">
        <w:rPr>
          <w:sz w:val="24"/>
          <w:szCs w:val="24"/>
        </w:rPr>
        <w:t>s</w:t>
      </w:r>
      <w:r w:rsidR="00FC18E5">
        <w:rPr>
          <w:sz w:val="24"/>
          <w:szCs w:val="24"/>
        </w:rPr>
        <w:t xml:space="preserve"> </w:t>
      </w:r>
      <w:r w:rsidR="00E37DCC">
        <w:rPr>
          <w:sz w:val="24"/>
          <w:szCs w:val="24"/>
        </w:rPr>
        <w:t>for</w:t>
      </w:r>
      <w:r w:rsidR="00FC18E5">
        <w:rPr>
          <w:sz w:val="24"/>
          <w:szCs w:val="24"/>
        </w:rPr>
        <w:t xml:space="preserve"> </w:t>
      </w:r>
      <w:r w:rsidR="0013156A" w:rsidRPr="00365108">
        <w:rPr>
          <w:sz w:val="24"/>
          <w:szCs w:val="24"/>
        </w:rPr>
        <w:t xml:space="preserve">reducing overhead and relaxing timing for energy limited clients that </w:t>
      </w:r>
      <w:r w:rsidR="0026614D" w:rsidRPr="00365108">
        <w:rPr>
          <w:sz w:val="24"/>
          <w:szCs w:val="24"/>
        </w:rPr>
        <w:t>may</w:t>
      </w:r>
      <w:r w:rsidR="0013156A" w:rsidRPr="00365108">
        <w:rPr>
          <w:sz w:val="24"/>
          <w:szCs w:val="24"/>
        </w:rPr>
        <w:t xml:space="preserve"> operate from a coin cell</w:t>
      </w:r>
      <w:r w:rsidR="00E37DCC">
        <w:rPr>
          <w:sz w:val="24"/>
          <w:szCs w:val="24"/>
        </w:rPr>
        <w:t>,</w:t>
      </w:r>
      <w:r w:rsidR="00135FDC">
        <w:rPr>
          <w:sz w:val="24"/>
          <w:szCs w:val="24"/>
        </w:rPr>
        <w:t xml:space="preserve"> and </w:t>
      </w:r>
      <w:r w:rsidR="00FC18E5">
        <w:rPr>
          <w:sz w:val="24"/>
          <w:szCs w:val="24"/>
        </w:rPr>
        <w:t>the introduction of</w:t>
      </w:r>
      <w:r w:rsidR="00135FDC">
        <w:rPr>
          <w:sz w:val="24"/>
          <w:szCs w:val="24"/>
        </w:rPr>
        <w:t xml:space="preserve"> </w:t>
      </w:r>
      <w:r w:rsidR="0026614D" w:rsidRPr="00365108">
        <w:rPr>
          <w:sz w:val="24"/>
          <w:szCs w:val="24"/>
        </w:rPr>
        <w:t>Target Wake Time (</w:t>
      </w:r>
      <w:r w:rsidR="0013156A" w:rsidRPr="00365108">
        <w:rPr>
          <w:sz w:val="24"/>
          <w:szCs w:val="24"/>
        </w:rPr>
        <w:t>TWT</w:t>
      </w:r>
      <w:r w:rsidR="0026614D" w:rsidRPr="00365108">
        <w:rPr>
          <w:sz w:val="24"/>
          <w:szCs w:val="24"/>
        </w:rPr>
        <w:t>)</w:t>
      </w:r>
      <w:r w:rsidR="00135FDC">
        <w:rPr>
          <w:sz w:val="24"/>
          <w:szCs w:val="24"/>
        </w:rPr>
        <w:t xml:space="preserve"> </w:t>
      </w:r>
      <w:r w:rsidR="00FC18E5">
        <w:rPr>
          <w:sz w:val="24"/>
          <w:szCs w:val="24"/>
        </w:rPr>
        <w:t xml:space="preserve">that </w:t>
      </w:r>
      <w:r w:rsidR="0013156A" w:rsidRPr="00365108">
        <w:rPr>
          <w:sz w:val="24"/>
          <w:szCs w:val="24"/>
        </w:rPr>
        <w:t>allows long sleeping devices to negotiate a time for the device</w:t>
      </w:r>
      <w:r w:rsidR="00FC2737">
        <w:rPr>
          <w:sz w:val="24"/>
          <w:szCs w:val="24"/>
        </w:rPr>
        <w:t>s</w:t>
      </w:r>
      <w:r w:rsidR="0013156A" w:rsidRPr="00365108">
        <w:rPr>
          <w:sz w:val="24"/>
          <w:szCs w:val="24"/>
        </w:rPr>
        <w:t xml:space="preserve"> to be active. </w:t>
      </w:r>
    </w:p>
    <w:p w14:paraId="5C613F70" w14:textId="77777777" w:rsidR="00135FDC" w:rsidRDefault="00135FDC" w:rsidP="00135FDC">
      <w:pPr>
        <w:pStyle w:val="ListParagraph"/>
        <w:jc w:val="both"/>
        <w:rPr>
          <w:rFonts w:ascii="Times New Roman" w:hAnsi="Times New Roman"/>
          <w:sz w:val="24"/>
          <w:szCs w:val="24"/>
        </w:rPr>
      </w:pPr>
    </w:p>
    <w:p w14:paraId="72343D41" w14:textId="65DBA5B4" w:rsidR="00904AFB" w:rsidRPr="00135FDC" w:rsidRDefault="00135FDC" w:rsidP="00135FDC">
      <w:pPr>
        <w:jc w:val="both"/>
        <w:rPr>
          <w:sz w:val="24"/>
          <w:szCs w:val="24"/>
        </w:rPr>
      </w:pPr>
      <w:r>
        <w:rPr>
          <w:sz w:val="24"/>
          <w:szCs w:val="24"/>
        </w:rPr>
        <w:t xml:space="preserve">For the commercial </w:t>
      </w:r>
      <w:r w:rsidR="00681986">
        <w:rPr>
          <w:sz w:val="24"/>
          <w:szCs w:val="24"/>
        </w:rPr>
        <w:t xml:space="preserve">IEEE 802.11ah-based </w:t>
      </w:r>
      <w:r>
        <w:rPr>
          <w:sz w:val="24"/>
          <w:szCs w:val="24"/>
        </w:rPr>
        <w:t>Wi-Fi HaLow devices, it uses t</w:t>
      </w:r>
      <w:r w:rsidR="001C665F" w:rsidRPr="00135FDC">
        <w:rPr>
          <w:sz w:val="24"/>
          <w:szCs w:val="24"/>
        </w:rPr>
        <w:t xml:space="preserve">he same robust security mechanisms defined </w:t>
      </w:r>
      <w:r w:rsidRPr="00135FDC">
        <w:rPr>
          <w:sz w:val="24"/>
          <w:szCs w:val="24"/>
        </w:rPr>
        <w:t>in IEEE Std 802.11-2020</w:t>
      </w:r>
      <w:r>
        <w:rPr>
          <w:rStyle w:val="FootnoteReference"/>
          <w:sz w:val="24"/>
          <w:szCs w:val="24"/>
        </w:rPr>
        <w:footnoteReference w:id="6"/>
      </w:r>
      <w:r w:rsidR="001C665F" w:rsidRPr="00135FDC">
        <w:rPr>
          <w:sz w:val="24"/>
          <w:szCs w:val="24"/>
        </w:rPr>
        <w:t xml:space="preserve"> that are found in consumer smartphone a</w:t>
      </w:r>
      <w:r w:rsidRPr="00135FDC">
        <w:rPr>
          <w:sz w:val="24"/>
          <w:szCs w:val="24"/>
        </w:rPr>
        <w:t>nd PC products</w:t>
      </w:r>
      <w:r>
        <w:rPr>
          <w:sz w:val="24"/>
          <w:szCs w:val="24"/>
        </w:rPr>
        <w:t>.</w:t>
      </w:r>
    </w:p>
    <w:p w14:paraId="1B2C9E00" w14:textId="77777777" w:rsidR="00904AFB" w:rsidRPr="00365108" w:rsidRDefault="00904AFB" w:rsidP="00365108">
      <w:pPr>
        <w:jc w:val="both"/>
        <w:rPr>
          <w:sz w:val="24"/>
          <w:szCs w:val="24"/>
        </w:rPr>
      </w:pPr>
    </w:p>
    <w:p w14:paraId="3B482E9B" w14:textId="4B84B80D" w:rsidR="00904AFB" w:rsidRPr="00365108" w:rsidRDefault="004B493B" w:rsidP="00365108">
      <w:pPr>
        <w:pStyle w:val="Heading2"/>
        <w:spacing w:before="0"/>
        <w:rPr>
          <w:rFonts w:ascii="Times New Roman" w:hAnsi="Times New Roman"/>
          <w:sz w:val="24"/>
          <w:szCs w:val="24"/>
        </w:rPr>
      </w:pPr>
      <w:r>
        <w:rPr>
          <w:rFonts w:ascii="Times New Roman" w:hAnsi="Times New Roman"/>
          <w:sz w:val="24"/>
          <w:szCs w:val="24"/>
        </w:rPr>
        <w:t>Recommendation on the technical requirements</w:t>
      </w:r>
    </w:p>
    <w:p w14:paraId="0D82F1CC" w14:textId="77777777" w:rsidR="004A626B" w:rsidRPr="00DA687E" w:rsidRDefault="004A626B" w:rsidP="00365108">
      <w:pPr>
        <w:pStyle w:val="Body"/>
        <w:spacing w:after="0" w:line="240" w:lineRule="auto"/>
        <w:rPr>
          <w:rFonts w:ascii="Times New Roman" w:hAnsi="Times New Roman" w:cs="Times New Roman"/>
          <w:sz w:val="24"/>
          <w:szCs w:val="24"/>
        </w:rPr>
      </w:pPr>
    </w:p>
    <w:p w14:paraId="3034D372" w14:textId="2327C5E4" w:rsidR="004A626B" w:rsidRPr="00DA687E" w:rsidRDefault="0036110B" w:rsidP="00365108">
      <w:pPr>
        <w:jc w:val="both"/>
        <w:rPr>
          <w:sz w:val="24"/>
          <w:szCs w:val="24"/>
        </w:rPr>
      </w:pPr>
      <w:r>
        <w:rPr>
          <w:sz w:val="24"/>
          <w:szCs w:val="24"/>
        </w:rPr>
        <w:t>IEEE 802 LMSC supports</w:t>
      </w:r>
      <w:r w:rsidR="004A626B" w:rsidRPr="00DA687E">
        <w:rPr>
          <w:sz w:val="24"/>
          <w:szCs w:val="24"/>
        </w:rPr>
        <w:t xml:space="preserve"> MIC’s initiative </w:t>
      </w:r>
      <w:r w:rsidR="00471C77" w:rsidRPr="00DA687E">
        <w:rPr>
          <w:sz w:val="24"/>
          <w:szCs w:val="24"/>
        </w:rPr>
        <w:t xml:space="preserve">to promote rapid technical development and commercialization of </w:t>
      </w:r>
      <w:r w:rsidR="00471C77" w:rsidRPr="00DA687E">
        <w:rPr>
          <w:color w:val="000000"/>
          <w:sz w:val="24"/>
          <w:szCs w:val="24"/>
        </w:rPr>
        <w:t xml:space="preserve">IEEE 802.11ah-based Wi-Fi HaLow devices through its proposed experimental trial in </w:t>
      </w:r>
      <w:r w:rsidR="00471C77" w:rsidRPr="00DA687E">
        <w:rPr>
          <w:sz w:val="24"/>
          <w:szCs w:val="24"/>
        </w:rPr>
        <w:t>the</w:t>
      </w:r>
      <w:r w:rsidR="001B59FA">
        <w:rPr>
          <w:sz w:val="24"/>
          <w:szCs w:val="24"/>
        </w:rPr>
        <w:t xml:space="preserve"> license exempt</w:t>
      </w:r>
      <w:r w:rsidR="001B59FA" w:rsidRPr="00DA687E">
        <w:rPr>
          <w:sz w:val="24"/>
          <w:szCs w:val="24"/>
        </w:rPr>
        <w:t xml:space="preserve"> </w:t>
      </w:r>
      <w:r w:rsidR="00471C77" w:rsidRPr="00DA687E">
        <w:rPr>
          <w:sz w:val="24"/>
          <w:szCs w:val="24"/>
        </w:rPr>
        <w:t xml:space="preserve">800 MHz band (i.e., </w:t>
      </w:r>
      <w:r w:rsidR="004A626B" w:rsidRPr="00DA687E">
        <w:rPr>
          <w:color w:val="000000"/>
          <w:sz w:val="24"/>
          <w:szCs w:val="24"/>
        </w:rPr>
        <w:t>853 MHz to 860 MHz</w:t>
      </w:r>
      <w:r w:rsidR="00471C77" w:rsidRPr="00DA687E">
        <w:rPr>
          <w:sz w:val="24"/>
          <w:szCs w:val="24"/>
        </w:rPr>
        <w:t>)</w:t>
      </w:r>
      <w:r w:rsidR="00471C77" w:rsidRPr="00DA687E">
        <w:rPr>
          <w:color w:val="000000"/>
          <w:sz w:val="24"/>
          <w:szCs w:val="24"/>
        </w:rPr>
        <w:t xml:space="preserve">.  </w:t>
      </w:r>
      <w:r w:rsidR="00A17CA9" w:rsidRPr="00DA687E">
        <w:rPr>
          <w:sz w:val="24"/>
          <w:szCs w:val="24"/>
        </w:rPr>
        <w:t>The license exempt model is a very effective way to deploy new IoT applic</w:t>
      </w:r>
      <w:r w:rsidR="00A17CA9">
        <w:rPr>
          <w:sz w:val="24"/>
          <w:szCs w:val="24"/>
        </w:rPr>
        <w:t xml:space="preserve">ations and allow them to scale. </w:t>
      </w:r>
      <w:r w:rsidR="00471C77" w:rsidRPr="00DA687E">
        <w:rPr>
          <w:sz w:val="24"/>
          <w:szCs w:val="24"/>
        </w:rPr>
        <w:t>Experience gathered from such deployment and operation will be very valuable to MIC</w:t>
      </w:r>
      <w:r w:rsidR="00E37DCC">
        <w:rPr>
          <w:sz w:val="24"/>
          <w:szCs w:val="24"/>
        </w:rPr>
        <w:t>.</w:t>
      </w:r>
      <w:r w:rsidR="00471C77" w:rsidRPr="00DA687E">
        <w:rPr>
          <w:sz w:val="24"/>
          <w:szCs w:val="24"/>
        </w:rPr>
        <w:t xml:space="preserve"> </w:t>
      </w:r>
    </w:p>
    <w:p w14:paraId="3FED2F33" w14:textId="77777777" w:rsidR="00471C77" w:rsidRPr="00DA687E" w:rsidRDefault="00471C77" w:rsidP="00365108">
      <w:pPr>
        <w:jc w:val="both"/>
        <w:rPr>
          <w:sz w:val="24"/>
          <w:szCs w:val="24"/>
        </w:rPr>
      </w:pPr>
    </w:p>
    <w:p w14:paraId="51BDD987" w14:textId="76ACEAD8" w:rsidR="00BF43DD" w:rsidRPr="00DA687E" w:rsidRDefault="00A17CA9" w:rsidP="00BF43DD">
      <w:pPr>
        <w:jc w:val="both"/>
        <w:rPr>
          <w:sz w:val="24"/>
          <w:szCs w:val="24"/>
        </w:rPr>
      </w:pPr>
      <w:r>
        <w:rPr>
          <w:sz w:val="24"/>
          <w:szCs w:val="24"/>
        </w:rPr>
        <w:t>IEEE 802.11ah technologies are</w:t>
      </w:r>
      <w:r w:rsidRPr="00DA687E">
        <w:rPr>
          <w:sz w:val="24"/>
          <w:szCs w:val="24"/>
        </w:rPr>
        <w:t xml:space="preserve"> spectrum and energy efficient, allowing for denser deployments of devices, and particularly useful where new IoT device applications require secure bi-directional communication over the Internet, for example to support firmware upgrades or cloud services.</w:t>
      </w:r>
      <w:r>
        <w:rPr>
          <w:sz w:val="24"/>
          <w:szCs w:val="24"/>
        </w:rPr>
        <w:t xml:space="preserve"> </w:t>
      </w:r>
      <w:r w:rsidR="007742ED" w:rsidRPr="00DA687E">
        <w:rPr>
          <w:sz w:val="24"/>
          <w:szCs w:val="24"/>
        </w:rPr>
        <w:t xml:space="preserve">To gain a full appreciation of the capabilities of </w:t>
      </w:r>
      <w:r w:rsidR="00471C77" w:rsidRPr="00DA687E">
        <w:rPr>
          <w:sz w:val="24"/>
          <w:szCs w:val="24"/>
        </w:rPr>
        <w:t xml:space="preserve">IEEE 802.11ah-based </w:t>
      </w:r>
      <w:r w:rsidR="007742ED" w:rsidRPr="00DA687E">
        <w:rPr>
          <w:sz w:val="24"/>
          <w:szCs w:val="24"/>
        </w:rPr>
        <w:t xml:space="preserve">Wi-Fi HaLow </w:t>
      </w:r>
      <w:r w:rsidR="00471C77" w:rsidRPr="00DA687E">
        <w:rPr>
          <w:sz w:val="24"/>
          <w:szCs w:val="24"/>
        </w:rPr>
        <w:t xml:space="preserve">devices, IEEE 802 LMSC </w:t>
      </w:r>
      <w:r w:rsidR="007742ED" w:rsidRPr="00DA687E">
        <w:rPr>
          <w:sz w:val="24"/>
          <w:szCs w:val="24"/>
        </w:rPr>
        <w:t>recommend</w:t>
      </w:r>
      <w:r w:rsidR="001B59FA">
        <w:rPr>
          <w:sz w:val="24"/>
          <w:szCs w:val="24"/>
        </w:rPr>
        <w:t>s</w:t>
      </w:r>
      <w:r w:rsidR="007742ED" w:rsidRPr="00DA687E">
        <w:rPr>
          <w:sz w:val="24"/>
          <w:szCs w:val="24"/>
        </w:rPr>
        <w:t xml:space="preserve"> </w:t>
      </w:r>
      <w:r w:rsidR="00471C77" w:rsidRPr="00DA687E">
        <w:rPr>
          <w:sz w:val="24"/>
          <w:szCs w:val="24"/>
        </w:rPr>
        <w:t>the following technical requirements on this experimental trial:</w:t>
      </w:r>
    </w:p>
    <w:p w14:paraId="27F2FF2B" w14:textId="3F7E0141" w:rsidR="00BF43DD" w:rsidRPr="00DA687E" w:rsidRDefault="00BF43DD" w:rsidP="00BF43DD">
      <w:pPr>
        <w:pStyle w:val="ListParagraph"/>
        <w:numPr>
          <w:ilvl w:val="0"/>
          <w:numId w:val="9"/>
        </w:numPr>
        <w:jc w:val="both"/>
        <w:rPr>
          <w:rFonts w:ascii="Times New Roman" w:hAnsi="Times New Roman"/>
          <w:sz w:val="24"/>
          <w:szCs w:val="24"/>
        </w:rPr>
      </w:pPr>
      <w:r w:rsidRPr="00DA687E">
        <w:rPr>
          <w:rFonts w:ascii="Times New Roman" w:hAnsi="Times New Roman"/>
          <w:sz w:val="24"/>
          <w:szCs w:val="24"/>
        </w:rPr>
        <w:t xml:space="preserve">IEEE 802.11ah technologies can be deployed in scenarios where video is transmitted at a range farther than an IEEE 802.11 device operating in other frequency bands. Such video use can be enabled by increasing the </w:t>
      </w:r>
      <w:r w:rsidR="00471C77" w:rsidRPr="00DA687E">
        <w:rPr>
          <w:rFonts w:ascii="Times New Roman" w:hAnsi="Times New Roman"/>
          <w:sz w:val="24"/>
          <w:szCs w:val="24"/>
        </w:rPr>
        <w:t>maximum EIRP limit from 0.035</w:t>
      </w:r>
      <w:r w:rsidRPr="00DA687E">
        <w:rPr>
          <w:rFonts w:ascii="Times New Roman" w:hAnsi="Times New Roman"/>
          <w:sz w:val="24"/>
          <w:szCs w:val="24"/>
        </w:rPr>
        <w:t xml:space="preserve"> W to 1W, </w:t>
      </w:r>
      <w:r w:rsidR="00471C77" w:rsidRPr="00DA687E">
        <w:rPr>
          <w:rFonts w:ascii="Times New Roman" w:hAnsi="Times New Roman"/>
          <w:sz w:val="24"/>
          <w:szCs w:val="24"/>
        </w:rPr>
        <w:t>which is available in other jurisdictions, for example, under the Low</w:t>
      </w:r>
      <w:r w:rsidR="0036110B">
        <w:rPr>
          <w:rFonts w:ascii="Times New Roman" w:hAnsi="Times New Roman"/>
          <w:sz w:val="24"/>
          <w:szCs w:val="24"/>
        </w:rPr>
        <w:t xml:space="preserve"> Interference Potential Devices</w:t>
      </w:r>
      <w:r w:rsidR="00471C77" w:rsidRPr="00DA687E">
        <w:rPr>
          <w:rFonts w:ascii="Times New Roman" w:hAnsi="Times New Roman"/>
          <w:sz w:val="24"/>
          <w:szCs w:val="24"/>
        </w:rPr>
        <w:t xml:space="preserve"> Class License in Australia</w:t>
      </w:r>
      <w:r w:rsidR="00471C77" w:rsidRPr="00DA687E">
        <w:rPr>
          <w:rStyle w:val="FootnoteReference"/>
          <w:rFonts w:ascii="Times New Roman" w:hAnsi="Times New Roman"/>
          <w:sz w:val="24"/>
          <w:szCs w:val="24"/>
        </w:rPr>
        <w:footnoteReference w:id="7"/>
      </w:r>
      <w:r w:rsidR="00471C77" w:rsidRPr="00DA687E">
        <w:rPr>
          <w:rFonts w:ascii="Times New Roman" w:hAnsi="Times New Roman"/>
          <w:sz w:val="24"/>
          <w:szCs w:val="24"/>
        </w:rPr>
        <w:t xml:space="preserve">. </w:t>
      </w:r>
    </w:p>
    <w:p w14:paraId="355878AE" w14:textId="21D11557" w:rsidR="00BF43DD" w:rsidRPr="00DA687E" w:rsidRDefault="00BF43DD" w:rsidP="00BF43DD">
      <w:pPr>
        <w:pStyle w:val="ListParagraph"/>
        <w:numPr>
          <w:ilvl w:val="0"/>
          <w:numId w:val="9"/>
        </w:numPr>
        <w:jc w:val="both"/>
        <w:rPr>
          <w:rFonts w:ascii="Times New Roman" w:hAnsi="Times New Roman"/>
          <w:sz w:val="24"/>
          <w:szCs w:val="24"/>
        </w:rPr>
      </w:pPr>
      <w:r w:rsidRPr="00DA687E">
        <w:rPr>
          <w:rFonts w:ascii="Times New Roman" w:hAnsi="Times New Roman"/>
          <w:sz w:val="24"/>
          <w:szCs w:val="24"/>
        </w:rPr>
        <w:t xml:space="preserve">IEEE 802.11ah technologies can be deployed in </w:t>
      </w:r>
      <w:r w:rsidR="00DA687E" w:rsidRPr="00DA687E">
        <w:rPr>
          <w:rFonts w:ascii="Times New Roman" w:hAnsi="Times New Roman"/>
          <w:sz w:val="24"/>
          <w:szCs w:val="24"/>
        </w:rPr>
        <w:t xml:space="preserve">new applications that may combine video applications with sensors. Such new applications can be </w:t>
      </w:r>
      <w:r w:rsidR="000563E4">
        <w:rPr>
          <w:rFonts w:ascii="Times New Roman" w:hAnsi="Times New Roman"/>
          <w:sz w:val="24"/>
          <w:szCs w:val="24"/>
        </w:rPr>
        <w:t>enhanced</w:t>
      </w:r>
      <w:r w:rsidR="00DA687E" w:rsidRPr="00DA687E">
        <w:rPr>
          <w:rFonts w:ascii="Times New Roman" w:hAnsi="Times New Roman"/>
          <w:sz w:val="24"/>
          <w:szCs w:val="24"/>
        </w:rPr>
        <w:t xml:space="preserve"> by removing the 10% duty cycle requirement as documented in ARIB STD-T108</w:t>
      </w:r>
      <w:r w:rsidR="00DA687E" w:rsidRPr="00DA687E">
        <w:rPr>
          <w:rStyle w:val="FootnoteReference"/>
          <w:rFonts w:ascii="Times New Roman" w:hAnsi="Times New Roman"/>
          <w:sz w:val="24"/>
          <w:szCs w:val="24"/>
        </w:rPr>
        <w:footnoteReference w:id="8"/>
      </w:r>
      <w:r w:rsidR="000563E4">
        <w:rPr>
          <w:rFonts w:ascii="Times New Roman" w:hAnsi="Times New Roman"/>
          <w:sz w:val="24"/>
          <w:szCs w:val="24"/>
        </w:rPr>
        <w:t xml:space="preserve"> and by providing wider channels, for example up to 8 MHz wide</w:t>
      </w:r>
      <w:r w:rsidR="001B59FA">
        <w:rPr>
          <w:rFonts w:ascii="Times New Roman" w:hAnsi="Times New Roman"/>
          <w:sz w:val="24"/>
          <w:szCs w:val="24"/>
        </w:rPr>
        <w:t xml:space="preserve">. </w:t>
      </w:r>
    </w:p>
    <w:p w14:paraId="2DE2EE54" w14:textId="77777777" w:rsidR="00BF43DD" w:rsidRPr="00DA687E" w:rsidRDefault="00BF43DD" w:rsidP="00BF43DD">
      <w:pPr>
        <w:jc w:val="both"/>
        <w:rPr>
          <w:sz w:val="24"/>
          <w:szCs w:val="24"/>
        </w:rPr>
      </w:pPr>
    </w:p>
    <w:p w14:paraId="7DA3D7DE" w14:textId="77777777" w:rsidR="005A2224" w:rsidRPr="00DA687E" w:rsidRDefault="001850FE">
      <w:pPr>
        <w:rPr>
          <w:b/>
          <w:sz w:val="24"/>
          <w:szCs w:val="24"/>
        </w:rPr>
      </w:pPr>
      <w:r w:rsidRPr="00DA687E">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05D0F24B" w:rsidR="001B59FA" w:rsidRPr="00DA687E" w:rsidRDefault="00DA687E" w:rsidP="001B59FA">
      <w:pPr>
        <w:jc w:val="both"/>
      </w:pPr>
      <w:r w:rsidRPr="00DA687E">
        <w:rPr>
          <w:sz w:val="24"/>
          <w:szCs w:val="24"/>
        </w:rPr>
        <w:lastRenderedPageBreak/>
        <w:t>IEEE 802 LMSC thanks MIC for the opportunity to provide this submission and commends the proposed experimental trial of IEEE 802.11ah-based Wi-Fi HaLow devices in the 853 MHz to 860 MHz band</w:t>
      </w:r>
      <w:r w:rsidR="001B59FA">
        <w:rPr>
          <w:sz w:val="24"/>
          <w:szCs w:val="24"/>
        </w:rPr>
        <w:t xml:space="preserve">. </w:t>
      </w:r>
      <w:r w:rsidR="00A17CA9">
        <w:rPr>
          <w:sz w:val="24"/>
          <w:szCs w:val="24"/>
        </w:rPr>
        <w:t xml:space="preserve"> IEEE 802 LMSC kindly</w:t>
      </w:r>
      <w:r w:rsidR="00A17CA9" w:rsidRPr="00A17CA9">
        <w:rPr>
          <w:sz w:val="24"/>
          <w:szCs w:val="24"/>
        </w:rPr>
        <w:t xml:space="preserve"> requests </w:t>
      </w:r>
      <w:r w:rsidR="00A17CA9">
        <w:rPr>
          <w:sz w:val="24"/>
          <w:szCs w:val="24"/>
        </w:rPr>
        <w:t>MIC</w:t>
      </w:r>
      <w:r w:rsidR="00A17CA9" w:rsidRPr="00A17CA9">
        <w:rPr>
          <w:sz w:val="24"/>
          <w:szCs w:val="24"/>
        </w:rPr>
        <w:t xml:space="preserve"> to consider our requests </w:t>
      </w:r>
      <w:r w:rsidR="00A17CA9">
        <w:rPr>
          <w:sz w:val="24"/>
          <w:szCs w:val="24"/>
        </w:rPr>
        <w:t>on the increa</w:t>
      </w:r>
      <w:r w:rsidR="0036110B">
        <w:rPr>
          <w:sz w:val="24"/>
          <w:szCs w:val="24"/>
        </w:rPr>
        <w:t>se of the maximum EIRP limit,</w:t>
      </w:r>
      <w:r w:rsidR="00A17CA9">
        <w:rPr>
          <w:sz w:val="24"/>
          <w:szCs w:val="24"/>
        </w:rPr>
        <w:t xml:space="preserve"> the removal of the duty cycle requirement</w:t>
      </w:r>
      <w:r w:rsidR="0036110B">
        <w:rPr>
          <w:sz w:val="24"/>
          <w:szCs w:val="24"/>
        </w:rPr>
        <w:t>, and the increase in channel width</w:t>
      </w:r>
      <w:r w:rsidR="0088670B">
        <w:rPr>
          <w:sz w:val="24"/>
          <w:szCs w:val="24"/>
        </w:rPr>
        <w:t>.</w:t>
      </w:r>
    </w:p>
    <w:p w14:paraId="7CD76D45" w14:textId="0D480694"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6F2F3CAC" w:rsidR="0013156A" w:rsidRDefault="001850FE" w:rsidP="006569D2">
      <w:pPr>
        <w:rPr>
          <w:sz w:val="24"/>
          <w:szCs w:val="24"/>
        </w:rPr>
      </w:pPr>
      <w:r>
        <w:rPr>
          <w:sz w:val="24"/>
          <w:szCs w:val="24"/>
        </w:rPr>
        <w:t xml:space="preserve">em: </w:t>
      </w:r>
      <w:hyperlink r:id="rId9">
        <w:r>
          <w:rPr>
            <w:rStyle w:val="Internetlnk"/>
            <w:sz w:val="24"/>
            <w:szCs w:val="24"/>
          </w:rPr>
          <w:t>p.nikolich@ieee.org</w:t>
        </w:r>
      </w:hyperlink>
      <w:r>
        <w:rPr>
          <w:sz w:val="24"/>
          <w:szCs w:val="24"/>
        </w:rPr>
        <w:t xml:space="preserve"> </w:t>
      </w:r>
      <w:bookmarkStart w:id="0" w:name="_GoBack"/>
      <w:bookmarkEnd w:id="0"/>
    </w:p>
    <w:sectPr w:rsidR="0013156A" w:rsidSect="00512D0C">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1AC247" w16cex:dateUtc="2023-10-04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DF48" w16cid:durableId="601AC2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51EC" w14:textId="77777777" w:rsidR="006C30BD" w:rsidRDefault="006C30BD">
      <w:r>
        <w:separator/>
      </w:r>
    </w:p>
  </w:endnote>
  <w:endnote w:type="continuationSeparator" w:id="0">
    <w:p w14:paraId="55A1755A" w14:textId="77777777" w:rsidR="006C30BD" w:rsidRDefault="006C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455768F5" w:rsidR="00106635" w:rsidRDefault="006C30BD">
    <w:pPr>
      <w:pStyle w:val="Footer"/>
      <w:tabs>
        <w:tab w:val="clear" w:pos="6480"/>
        <w:tab w:val="center" w:pos="4680"/>
        <w:tab w:val="right" w:pos="9360"/>
      </w:tabs>
    </w:pPr>
    <w:r>
      <w:fldChar w:fldCharType="begin"/>
    </w:r>
    <w:r>
      <w:instrText xml:space="preserve"> SUBJECT </w:instrText>
    </w:r>
    <w:r>
      <w:fldChar w:fldCharType="separate"/>
    </w:r>
    <w:r w:rsidR="00CD2B4F">
      <w:t>Submission</w:t>
    </w:r>
    <w:r>
      <w:fldChar w:fldCharType="end"/>
    </w:r>
    <w:r w:rsidR="00106635">
      <w:tab/>
      <w:t xml:space="preserve">page </w:t>
    </w:r>
    <w:r w:rsidR="00106635">
      <w:fldChar w:fldCharType="begin"/>
    </w:r>
    <w:r w:rsidR="00106635">
      <w:instrText xml:space="preserve"> PAGE </w:instrText>
    </w:r>
    <w:r w:rsidR="00106635">
      <w:fldChar w:fldCharType="separate"/>
    </w:r>
    <w:r w:rsidR="006569D2">
      <w:rPr>
        <w:noProof/>
      </w:rPr>
      <w:t>4</w:t>
    </w:r>
    <w:r w:rsidR="00106635">
      <w:fldChar w:fldCharType="end"/>
    </w:r>
    <w:r w:rsidR="00106635">
      <w:tab/>
    </w:r>
    <w:r w:rsidR="00CA28C9" w:rsidRPr="00CA28C9">
      <w:t>David Goodall</w:t>
    </w:r>
    <w:r w:rsidR="00CA28C9">
      <w:t xml:space="preserve"> (Micro Moorse)</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42F1A" w14:textId="77777777" w:rsidR="006C30BD" w:rsidRDefault="006C30BD">
      <w:pPr>
        <w:rPr>
          <w:sz w:val="12"/>
        </w:rPr>
      </w:pPr>
      <w:r>
        <w:separator/>
      </w:r>
    </w:p>
  </w:footnote>
  <w:footnote w:type="continuationSeparator" w:id="0">
    <w:p w14:paraId="033F653B" w14:textId="77777777" w:rsidR="006C30BD" w:rsidRDefault="006C30BD">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B5B4BD3" w14:textId="4F3E3424" w:rsidR="00365108" w:rsidRDefault="00365108" w:rsidP="00365108">
      <w:pPr>
        <w:pStyle w:val="FootnoteText"/>
        <w:jc w:val="both"/>
      </w:pPr>
      <w:r>
        <w:rPr>
          <w:rStyle w:val="FootnoteReference"/>
        </w:rPr>
        <w:footnoteRef/>
      </w:r>
      <w:r>
        <w:t xml:space="preserve"> </w:t>
      </w:r>
      <w:r w:rsidRPr="00365108">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doi: 10.1109/IEEESTD.2017.7920364.</w:t>
      </w:r>
    </w:p>
  </w:footnote>
  <w:footnote w:id="3">
    <w:p w14:paraId="75374FD2" w14:textId="03500E37" w:rsidR="00365108" w:rsidRDefault="00365108">
      <w:pPr>
        <w:pStyle w:val="FootnoteText"/>
      </w:pPr>
      <w:r>
        <w:rPr>
          <w:rStyle w:val="FootnoteReference"/>
        </w:rPr>
        <w:footnoteRef/>
      </w:r>
      <w:r>
        <w:t xml:space="preserve"> Wi-Fi Alliance: Wi-Fi CERTI</w:t>
      </w:r>
      <w:r w:rsidR="00E37DCC">
        <w:t>F</w:t>
      </w:r>
      <w:r>
        <w:t xml:space="preserve">IED HaLow.  </w:t>
      </w:r>
      <w:hyperlink r:id="rId1" w:history="1">
        <w:r w:rsidRPr="00365108">
          <w:rPr>
            <w:rStyle w:val="Hyperlink"/>
          </w:rPr>
          <w:t>Available online</w:t>
        </w:r>
      </w:hyperlink>
      <w:r w:rsidR="00C17E86">
        <w:t xml:space="preserve"> [</w:t>
      </w:r>
      <w:r>
        <w:t xml:space="preserve">accessed: </w:t>
      </w:r>
      <w:r w:rsidR="004B493B">
        <w:t>6</w:t>
      </w:r>
      <w:r>
        <w:t xml:space="preserve"> October 2023]</w:t>
      </w:r>
    </w:p>
  </w:footnote>
  <w:footnote w:id="4">
    <w:p w14:paraId="07DD44ED" w14:textId="0F2D528D" w:rsidR="00084D72" w:rsidRDefault="00084D72" w:rsidP="00135FDC">
      <w:pPr>
        <w:pStyle w:val="FootnoteText"/>
        <w:jc w:val="both"/>
      </w:pPr>
      <w:r>
        <w:rPr>
          <w:rStyle w:val="FootnoteReference"/>
        </w:rPr>
        <w:footnoteRef/>
      </w:r>
      <w:r>
        <w:t xml:space="preserve"> </w:t>
      </w:r>
      <w:r w:rsidRPr="00084D72">
        <w:t xml:space="preserve">Wi-Fi Alliance: The future of farming: Testing the rural range of Wi-Fi CERTIFIED HaLow™. </w:t>
      </w:r>
      <w:r>
        <w:t xml:space="preserve"> </w:t>
      </w:r>
      <w:hyperlink r:id="rId2" w:history="1">
        <w:r w:rsidRPr="00084D72">
          <w:rPr>
            <w:rStyle w:val="Hyperlink"/>
          </w:rPr>
          <w:t xml:space="preserve">Available online </w:t>
        </w:r>
      </w:hyperlink>
      <w:r>
        <w:t xml:space="preserve">[accessed: </w:t>
      </w:r>
      <w:r w:rsidR="004B493B">
        <w:t>6</w:t>
      </w:r>
      <w:r>
        <w:t xml:space="preserve"> October 2023]</w:t>
      </w:r>
    </w:p>
  </w:footnote>
  <w:footnote w:id="5">
    <w:p w14:paraId="40AB23B4" w14:textId="77777777" w:rsidR="00135FDC" w:rsidRDefault="00135FDC" w:rsidP="00135FDC">
      <w:pPr>
        <w:pStyle w:val="FootnoteText"/>
        <w:jc w:val="both"/>
      </w:pPr>
      <w:r>
        <w:rPr>
          <w:rStyle w:val="FootnoteReference"/>
        </w:rPr>
        <w:footnoteRef/>
      </w:r>
      <w:r>
        <w:t xml:space="preserve"> For a single stream 8 MHz capable IEEE 802.11ah device</w:t>
      </w:r>
    </w:p>
  </w:footnote>
  <w:footnote w:id="6">
    <w:p w14:paraId="4804C7E5" w14:textId="584B0DCE" w:rsidR="00135FDC" w:rsidRDefault="00135FDC" w:rsidP="00135FDC">
      <w:pPr>
        <w:pStyle w:val="FootnoteText"/>
        <w:jc w:val="both"/>
      </w:pPr>
      <w:r>
        <w:rPr>
          <w:rStyle w:val="FootnoteReference"/>
        </w:rPr>
        <w:footnoteRef/>
      </w:r>
      <w:r>
        <w:t xml:space="preserve"> </w:t>
      </w:r>
      <w:r w:rsidRPr="00135FDC">
        <w:t>“IEEE Standard for Information Technology--Telecommunications and Information Exchange between Systems - Local and Metropolitan Area Networks--Specific Requirements - Part 11: Wireless LAN Medium Access Control (MAC) and Physical Layer (PHY) Specifications,” IEEE Std 802.11-2020 (Revision of IEEE Std 802.11-2016)</w:t>
      </w:r>
      <w:r w:rsidR="00A17CA9">
        <w:t xml:space="preserve"> , vol., no., pp.1-4379, 26 February</w:t>
      </w:r>
      <w:r w:rsidRPr="00135FDC">
        <w:t xml:space="preserve"> 2021, doi: 10.1109/IEEESTD.2021.9363693.</w:t>
      </w:r>
    </w:p>
  </w:footnote>
  <w:footnote w:id="7">
    <w:p w14:paraId="1FA1EB03" w14:textId="78CF5B93" w:rsidR="00471C77" w:rsidRDefault="00471C77" w:rsidP="00A17CA9">
      <w:pPr>
        <w:pStyle w:val="FootnoteText"/>
        <w:jc w:val="both"/>
      </w:pPr>
      <w:r>
        <w:rPr>
          <w:rStyle w:val="FootnoteReference"/>
        </w:rPr>
        <w:footnoteRef/>
      </w:r>
      <w:r>
        <w:t xml:space="preserve"> </w:t>
      </w:r>
      <w:r w:rsidR="00A17CA9">
        <w:t>“</w:t>
      </w:r>
      <w:r w:rsidR="00A17CA9" w:rsidRPr="00A17CA9">
        <w:t>Radiocommunications (Low Interference Potential Devices) Class Licence 2015</w:t>
      </w:r>
      <w:r w:rsidR="00A17CA9">
        <w:t xml:space="preserve">, as amended made under section 132 of the Radiocommunications Act 1992,” Federal Register of Legislation of the Australian Government, 19 May 2023.  </w:t>
      </w:r>
      <w:hyperlink r:id="rId3" w:history="1">
        <w:r w:rsidR="00A17CA9" w:rsidRPr="00A17CA9">
          <w:rPr>
            <w:rStyle w:val="Hyperlink"/>
          </w:rPr>
          <w:t>Available online</w:t>
        </w:r>
      </w:hyperlink>
      <w:r w:rsidR="00A17CA9">
        <w:t xml:space="preserve"> [accessed: </w:t>
      </w:r>
      <w:r w:rsidR="004B493B">
        <w:t>6</w:t>
      </w:r>
      <w:r w:rsidR="00A17CA9">
        <w:t xml:space="preserve"> October 2023]</w:t>
      </w:r>
    </w:p>
  </w:footnote>
  <w:footnote w:id="8">
    <w:p w14:paraId="29436962" w14:textId="22894BBB" w:rsidR="00DA687E" w:rsidRDefault="00DA687E" w:rsidP="00A17CA9">
      <w:pPr>
        <w:pStyle w:val="FootnoteText"/>
        <w:jc w:val="both"/>
      </w:pPr>
      <w:r>
        <w:rPr>
          <w:rStyle w:val="FootnoteReference"/>
        </w:rPr>
        <w:footnoteRef/>
      </w:r>
      <w:r>
        <w:t xml:space="preserve"> “</w:t>
      </w:r>
      <w:r w:rsidRPr="001F72BD">
        <w:t>920MHz-Band Telemeter, Telecontrol and Data Transmission Radio Equipment</w:t>
      </w:r>
      <w:r>
        <w:t xml:space="preserve">,” </w:t>
      </w:r>
      <w:r w:rsidRPr="001F72BD">
        <w:t>ARIB STD-T108</w:t>
      </w:r>
      <w:r w:rsidR="00A17CA9">
        <w:t>, version 1.5, 3 March</w:t>
      </w:r>
      <w:r>
        <w:t xml:space="preserve">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234581AB" w:rsidR="00106635" w:rsidRDefault="00463760">
    <w:pPr>
      <w:pStyle w:val="Header"/>
      <w:tabs>
        <w:tab w:val="clear" w:pos="6480"/>
        <w:tab w:val="center" w:pos="4680"/>
        <w:tab w:val="right" w:pos="9360"/>
      </w:tabs>
    </w:pPr>
    <w:r>
      <w:t>October</w:t>
    </w:r>
    <w:r w:rsidR="00106635">
      <w:t xml:space="preserve"> 2023 </w:t>
    </w:r>
    <w:r w:rsidR="00106635">
      <w:tab/>
    </w:r>
    <w:r w:rsidR="00106635">
      <w:tab/>
      <w:t>doc.: IEEE 802.18-23/0</w:t>
    </w:r>
    <w:r>
      <w:t>1</w:t>
    </w:r>
    <w:r w:rsidR="00AB577F">
      <w:t>16</w:t>
    </w:r>
    <w:r w:rsidR="00106635">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6E9B"/>
    <w:rsid w:val="000563E4"/>
    <w:rsid w:val="0005748B"/>
    <w:rsid w:val="000604BB"/>
    <w:rsid w:val="00072B75"/>
    <w:rsid w:val="00073BA0"/>
    <w:rsid w:val="00080345"/>
    <w:rsid w:val="0008081E"/>
    <w:rsid w:val="00080E08"/>
    <w:rsid w:val="00084D72"/>
    <w:rsid w:val="000869C0"/>
    <w:rsid w:val="0009188C"/>
    <w:rsid w:val="000925EE"/>
    <w:rsid w:val="00096A77"/>
    <w:rsid w:val="00096D2E"/>
    <w:rsid w:val="0009750E"/>
    <w:rsid w:val="000A1F68"/>
    <w:rsid w:val="000A3051"/>
    <w:rsid w:val="000A30B3"/>
    <w:rsid w:val="000A4458"/>
    <w:rsid w:val="000A4612"/>
    <w:rsid w:val="000A66AE"/>
    <w:rsid w:val="000A677E"/>
    <w:rsid w:val="000B0DF6"/>
    <w:rsid w:val="000B20F2"/>
    <w:rsid w:val="000B2678"/>
    <w:rsid w:val="000C6191"/>
    <w:rsid w:val="000C6B9E"/>
    <w:rsid w:val="000D20AA"/>
    <w:rsid w:val="000D2B88"/>
    <w:rsid w:val="000D3898"/>
    <w:rsid w:val="000D3A48"/>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50FE"/>
    <w:rsid w:val="00190345"/>
    <w:rsid w:val="00190B78"/>
    <w:rsid w:val="00192240"/>
    <w:rsid w:val="001932FA"/>
    <w:rsid w:val="00193BD9"/>
    <w:rsid w:val="0019521A"/>
    <w:rsid w:val="00196779"/>
    <w:rsid w:val="001967A6"/>
    <w:rsid w:val="00196BF8"/>
    <w:rsid w:val="001A156D"/>
    <w:rsid w:val="001A2DE6"/>
    <w:rsid w:val="001A6BEA"/>
    <w:rsid w:val="001B38DC"/>
    <w:rsid w:val="001B59FA"/>
    <w:rsid w:val="001C300A"/>
    <w:rsid w:val="001C4855"/>
    <w:rsid w:val="001C665F"/>
    <w:rsid w:val="001C6EC8"/>
    <w:rsid w:val="001D3BC3"/>
    <w:rsid w:val="001D494B"/>
    <w:rsid w:val="001E5A9F"/>
    <w:rsid w:val="001E7124"/>
    <w:rsid w:val="001F72BD"/>
    <w:rsid w:val="002068CF"/>
    <w:rsid w:val="0021608A"/>
    <w:rsid w:val="00260B69"/>
    <w:rsid w:val="00261145"/>
    <w:rsid w:val="00261902"/>
    <w:rsid w:val="00261FF1"/>
    <w:rsid w:val="0026614D"/>
    <w:rsid w:val="00280AB1"/>
    <w:rsid w:val="00282395"/>
    <w:rsid w:val="00286489"/>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6FD8"/>
    <w:rsid w:val="003118B7"/>
    <w:rsid w:val="00311CD9"/>
    <w:rsid w:val="003142DB"/>
    <w:rsid w:val="003144B9"/>
    <w:rsid w:val="0031542E"/>
    <w:rsid w:val="00317CAF"/>
    <w:rsid w:val="00324D17"/>
    <w:rsid w:val="00327C30"/>
    <w:rsid w:val="00327D32"/>
    <w:rsid w:val="00337740"/>
    <w:rsid w:val="0034401A"/>
    <w:rsid w:val="00345A59"/>
    <w:rsid w:val="00345BFC"/>
    <w:rsid w:val="00350B7E"/>
    <w:rsid w:val="00351B5F"/>
    <w:rsid w:val="0036110B"/>
    <w:rsid w:val="00365108"/>
    <w:rsid w:val="0036794C"/>
    <w:rsid w:val="0037549A"/>
    <w:rsid w:val="00377952"/>
    <w:rsid w:val="00382DB1"/>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36D7"/>
    <w:rsid w:val="00506369"/>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F32"/>
    <w:rsid w:val="005A3AB5"/>
    <w:rsid w:val="005B04BA"/>
    <w:rsid w:val="005B1C69"/>
    <w:rsid w:val="005B540B"/>
    <w:rsid w:val="005B552A"/>
    <w:rsid w:val="005B7A4B"/>
    <w:rsid w:val="005E07D2"/>
    <w:rsid w:val="005E3DDF"/>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92DAA"/>
    <w:rsid w:val="00697654"/>
    <w:rsid w:val="006A3333"/>
    <w:rsid w:val="006A52E6"/>
    <w:rsid w:val="006B0D8C"/>
    <w:rsid w:val="006B17D4"/>
    <w:rsid w:val="006B2F2F"/>
    <w:rsid w:val="006C0A0A"/>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42ED"/>
    <w:rsid w:val="00783D05"/>
    <w:rsid w:val="00784233"/>
    <w:rsid w:val="00790020"/>
    <w:rsid w:val="0079101C"/>
    <w:rsid w:val="00797C8D"/>
    <w:rsid w:val="007A423E"/>
    <w:rsid w:val="007B07D2"/>
    <w:rsid w:val="007B2C0C"/>
    <w:rsid w:val="007B3596"/>
    <w:rsid w:val="007B411D"/>
    <w:rsid w:val="007B6CC3"/>
    <w:rsid w:val="007B7BE4"/>
    <w:rsid w:val="007C448C"/>
    <w:rsid w:val="007C72F8"/>
    <w:rsid w:val="007D3A1F"/>
    <w:rsid w:val="007E058F"/>
    <w:rsid w:val="007E20C9"/>
    <w:rsid w:val="008142BD"/>
    <w:rsid w:val="008176C9"/>
    <w:rsid w:val="008306DF"/>
    <w:rsid w:val="0083072A"/>
    <w:rsid w:val="0083122D"/>
    <w:rsid w:val="008341CF"/>
    <w:rsid w:val="00837AC1"/>
    <w:rsid w:val="0084676C"/>
    <w:rsid w:val="00854D76"/>
    <w:rsid w:val="008565B9"/>
    <w:rsid w:val="00866BF7"/>
    <w:rsid w:val="00876B96"/>
    <w:rsid w:val="00876EAF"/>
    <w:rsid w:val="0088670B"/>
    <w:rsid w:val="0089038B"/>
    <w:rsid w:val="00890544"/>
    <w:rsid w:val="00890F94"/>
    <w:rsid w:val="008A5E50"/>
    <w:rsid w:val="008B2018"/>
    <w:rsid w:val="008B363F"/>
    <w:rsid w:val="008C3ACD"/>
    <w:rsid w:val="008D3A94"/>
    <w:rsid w:val="008D6D31"/>
    <w:rsid w:val="008E71C8"/>
    <w:rsid w:val="008F03D3"/>
    <w:rsid w:val="00901DB3"/>
    <w:rsid w:val="00902A53"/>
    <w:rsid w:val="00904AFB"/>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E42AD"/>
    <w:rsid w:val="00AF1039"/>
    <w:rsid w:val="00AF1A17"/>
    <w:rsid w:val="00AF2C20"/>
    <w:rsid w:val="00AF2FF7"/>
    <w:rsid w:val="00AF46FB"/>
    <w:rsid w:val="00AF6F1A"/>
    <w:rsid w:val="00AF7FC1"/>
    <w:rsid w:val="00B0107C"/>
    <w:rsid w:val="00B07E23"/>
    <w:rsid w:val="00B1647E"/>
    <w:rsid w:val="00B218F9"/>
    <w:rsid w:val="00B300B3"/>
    <w:rsid w:val="00B311A5"/>
    <w:rsid w:val="00B52B20"/>
    <w:rsid w:val="00B606D7"/>
    <w:rsid w:val="00B61DA6"/>
    <w:rsid w:val="00B6295D"/>
    <w:rsid w:val="00BA48F3"/>
    <w:rsid w:val="00BB2B28"/>
    <w:rsid w:val="00BB4D26"/>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92909"/>
    <w:rsid w:val="00C929F5"/>
    <w:rsid w:val="00C94167"/>
    <w:rsid w:val="00CA16B2"/>
    <w:rsid w:val="00CA1D1F"/>
    <w:rsid w:val="00CA2199"/>
    <w:rsid w:val="00CA28C9"/>
    <w:rsid w:val="00CA6C86"/>
    <w:rsid w:val="00CB0595"/>
    <w:rsid w:val="00CB2AC3"/>
    <w:rsid w:val="00CB67F1"/>
    <w:rsid w:val="00CB7E24"/>
    <w:rsid w:val="00CC5960"/>
    <w:rsid w:val="00CC76EC"/>
    <w:rsid w:val="00CD10F0"/>
    <w:rsid w:val="00CD2B4F"/>
    <w:rsid w:val="00CE534B"/>
    <w:rsid w:val="00CE56F0"/>
    <w:rsid w:val="00D01BEB"/>
    <w:rsid w:val="00D03985"/>
    <w:rsid w:val="00D20878"/>
    <w:rsid w:val="00D20FDF"/>
    <w:rsid w:val="00D27FA6"/>
    <w:rsid w:val="00D36695"/>
    <w:rsid w:val="00D4660D"/>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61DFC"/>
    <w:rsid w:val="00E6380F"/>
    <w:rsid w:val="00E6426B"/>
    <w:rsid w:val="00E74E48"/>
    <w:rsid w:val="00E7508D"/>
    <w:rsid w:val="00E753F4"/>
    <w:rsid w:val="00E86DA0"/>
    <w:rsid w:val="00E87FD0"/>
    <w:rsid w:val="00E973AB"/>
    <w:rsid w:val="00EB334A"/>
    <w:rsid w:val="00EC0FE5"/>
    <w:rsid w:val="00EC1355"/>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81425"/>
    <w:rsid w:val="00F8253B"/>
    <w:rsid w:val="00F901DA"/>
    <w:rsid w:val="00FA4308"/>
    <w:rsid w:val="00FA48D9"/>
    <w:rsid w:val="00FB125E"/>
    <w:rsid w:val="00FB71E9"/>
    <w:rsid w:val="00FC18E5"/>
    <w:rsid w:val="00FC2737"/>
    <w:rsid w:val="00FC7055"/>
    <w:rsid w:val="00FD0CC8"/>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uiPriority w:val="99"/>
    <w:semiHidden/>
    <w:unhideWhenUsed/>
    <w:rsid w:val="00114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alasz@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23C00524" TargetMode="External"/><Relationship Id="rId2" Type="http://schemas.openxmlformats.org/officeDocument/2006/relationships/hyperlink" Target="https://www.wi-fi.org/ko/beacon/neil-weste/the-future-of-farming-testing-the-rural-range-of-wi-fi-certified-halow" TargetMode="External"/><Relationship Id="rId1" Type="http://schemas.openxmlformats.org/officeDocument/2006/relationships/hyperlink" Target="https://www.wi-fi.org/discover-wi-fi/wi-fi-certified-ha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EA14-6C13-4068-A7B2-56F48E381D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802.18-23/0116r0</vt:lpstr>
    </vt:vector>
  </TitlesOfParts>
  <Company>Some Company</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802.18-23/0116r0</dc:title>
  <dc:subject>Submission</dc:subject>
  <dc:creator>Editor</dc:creator>
  <dc:description/>
  <cp:lastModifiedBy>Edward Au</cp:lastModifiedBy>
  <cp:revision>10</cp:revision>
  <cp:lastPrinted>2023-09-05T20:40:00Z</cp:lastPrinted>
  <dcterms:created xsi:type="dcterms:W3CDTF">2023-10-04T23:24:00Z</dcterms:created>
  <dcterms:modified xsi:type="dcterms:W3CDTF">2023-10-05T14:27:00Z</dcterms:modified>
  <dc:language>sv-SE</dc:language>
</cp:coreProperties>
</file>