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1710"/>
        <w:gridCol w:w="2137"/>
        <w:gridCol w:w="1283"/>
        <w:gridCol w:w="2538"/>
      </w:tblGrid>
      <w:tr w:rsidR="0003157D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:rsidR="0003157D" w:rsidRDefault="00543E9A" w:rsidP="00260977">
            <w:pPr>
              <w:pStyle w:val="T2"/>
              <w:widowControl w:val="0"/>
              <w:spacing w:after="120"/>
            </w:pPr>
            <w:r>
              <w:t>7 September</w:t>
            </w:r>
            <w:r w:rsidR="005A7D3D">
              <w:t xml:space="preserve"> 2023</w:t>
            </w:r>
          </w:p>
        </w:tc>
      </w:tr>
      <w:tr w:rsidR="0003157D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 w:rsidP="00543E9A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43E9A">
              <w:rPr>
                <w:b w:val="0"/>
                <w:sz w:val="20"/>
              </w:rPr>
              <w:t>8</w:t>
            </w:r>
            <w:r w:rsidR="000D25BC">
              <w:rPr>
                <w:b w:val="0"/>
                <w:sz w:val="20"/>
              </w:rPr>
              <w:t xml:space="preserve"> September </w:t>
            </w:r>
            <w:r>
              <w:rPr>
                <w:b w:val="0"/>
                <w:sz w:val="20"/>
              </w:rPr>
              <w:t>2023</w:t>
            </w:r>
          </w:p>
        </w:tc>
      </w:tr>
      <w:tr w:rsidR="0003157D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:rsidTr="00260977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3157D" w:rsidTr="00260977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4A41A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 Au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4A41A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Huawei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26097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Ottawa, ON, </w:t>
            </w:r>
            <w:r w:rsidR="004A41A5" w:rsidRPr="004A41A5">
              <w:rPr>
                <w:sz w:val="20"/>
              </w:rPr>
              <w:t>Canada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03157D">
            <w:pPr>
              <w:widowControl w:val="0"/>
              <w:rPr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4A41A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edward.ks.au@gmail.com</w:t>
            </w:r>
          </w:p>
        </w:tc>
      </w:tr>
    </w:tbl>
    <w:p w:rsidR="0003157D" w:rsidRDefault="0003157D">
      <w:pPr>
        <w:pStyle w:val="T1"/>
        <w:rPr>
          <w:b w:val="0"/>
          <w:bCs/>
          <w:sz w:val="24"/>
          <w:szCs w:val="24"/>
        </w:rPr>
      </w:pPr>
    </w:p>
    <w:p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762A3C">
                              <w:rPr>
                                <w:color w:val="000000"/>
                              </w:rPr>
                              <w:t>7 September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/>
                              </w:rPr>
                              <w:t xml:space="preserve"> 2023 at 15:00 ET.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ED369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762A3C">
                        <w:rPr>
                          <w:color w:val="000000"/>
                        </w:rPr>
                        <w:t>7 September</w:t>
                      </w:r>
                      <w:bookmarkStart w:id="1" w:name="_GoBack"/>
                      <w:bookmarkEnd w:id="1"/>
                      <w:r>
                        <w:rPr>
                          <w:color w:val="000000"/>
                        </w:rPr>
                        <w:t xml:space="preserve"> 2023 at 15:00 ET.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>Secretary: Amelia Andersdotter (Comcast)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Hassz (IEEE SA)</w:t>
      </w:r>
    </w:p>
    <w:p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:rsidR="0003157D" w:rsidRDefault="0003157D">
      <w:pPr>
        <w:pStyle w:val="T1"/>
        <w:rPr>
          <w:b w:val="0"/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</w:t>
      </w:r>
      <w:r w:rsidR="009F46D5">
        <w:rPr>
          <w:rStyle w:val="Internetlnk"/>
          <w:b w:val="0"/>
          <w:color w:val="000000"/>
          <w:sz w:val="24"/>
          <w:szCs w:val="24"/>
          <w:u w:val="none"/>
        </w:rPr>
        <w:t>VACANT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Hassz (IEEE SA)</w:t>
      </w:r>
    </w:p>
    <w:p w:rsidR="0003157D" w:rsidRDefault="005A7D3D">
      <w:pPr>
        <w:jc w:val="center"/>
      </w:pPr>
      <w:r>
        <w:t xml:space="preserve">IEEE 802.18, RR-TAG website:  </w:t>
      </w:r>
      <w:hyperlink r:id="rId9">
        <w:r>
          <w:rPr>
            <w:rStyle w:val="Internetlnk"/>
          </w:rPr>
          <w:t>https://www.ieee802.org/18/</w:t>
        </w:r>
      </w:hyperlink>
      <w:r>
        <w:t xml:space="preserve"> .</w:t>
      </w:r>
      <w:r>
        <w:br w:type="page"/>
      </w:r>
    </w:p>
    <w:p w:rsidR="0003157D" w:rsidRPr="00BB5A95" w:rsidRDefault="005A7D3D">
      <w:pPr>
        <w:rPr>
          <w:sz w:val="24"/>
          <w:szCs w:val="24"/>
        </w:rPr>
      </w:pPr>
      <w:r w:rsidRPr="00BB5A95">
        <w:rPr>
          <w:sz w:val="24"/>
          <w:szCs w:val="24"/>
        </w:rPr>
        <w:lastRenderedPageBreak/>
        <w:t xml:space="preserve">These are minutes of the IEEE 802.18 RR-TAG teleconference on Thursday </w:t>
      </w:r>
      <w:r w:rsidR="002F7422">
        <w:rPr>
          <w:sz w:val="24"/>
          <w:szCs w:val="24"/>
        </w:rPr>
        <w:t>7 September</w:t>
      </w:r>
      <w:r w:rsidRPr="00BB5A95">
        <w:rPr>
          <w:sz w:val="24"/>
          <w:szCs w:val="24"/>
        </w:rPr>
        <w:t xml:space="preserve"> 2023, 15:00 ET.</w:t>
      </w:r>
      <w:r w:rsidRPr="00BB5A95">
        <w:rPr>
          <w:sz w:val="24"/>
          <w:szCs w:val="24"/>
        </w:rPr>
        <w:br/>
      </w: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calls the meeting to order at 15:00 ET.</w:t>
      </w:r>
      <w:r w:rsidR="00FB5B96">
        <w:rPr>
          <w:sz w:val="24"/>
          <w:szCs w:val="24"/>
        </w:rPr>
        <w:t xml:space="preserve">  For this meeting, minutes were recorded by the Chair himself.</w:t>
      </w:r>
    </w:p>
    <w:p w:rsidR="0003157D" w:rsidRPr="00BB5A95" w:rsidRDefault="0003157D">
      <w:pPr>
        <w:ind w:left="360"/>
        <w:contextualSpacing/>
        <w:rPr>
          <w:sz w:val="24"/>
          <w:szCs w:val="24"/>
        </w:rPr>
      </w:pPr>
    </w:p>
    <w:p w:rsidR="0003157D" w:rsidRPr="00BB5A95" w:rsidRDefault="005A7D3D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Agenda slide deck </w:t>
      </w:r>
      <w:hyperlink r:id="rId10" w:history="1">
        <w:r w:rsidR="00543E9A" w:rsidRPr="00461F7D">
          <w:rPr>
            <w:rStyle w:val="Hyperlink"/>
            <w:sz w:val="24"/>
            <w:szCs w:val="24"/>
          </w:rPr>
          <w:t>18-23/0102</w:t>
        </w:r>
        <w:r w:rsidRPr="00461F7D">
          <w:rPr>
            <w:rStyle w:val="Hyperlink"/>
            <w:sz w:val="24"/>
            <w:szCs w:val="24"/>
          </w:rPr>
          <w:t>r</w:t>
        </w:r>
        <w:r w:rsidR="007C5087" w:rsidRPr="00461F7D">
          <w:rPr>
            <w:rStyle w:val="Hyperlink"/>
            <w:sz w:val="24"/>
            <w:szCs w:val="24"/>
          </w:rPr>
          <w:t>1</w:t>
        </w:r>
      </w:hyperlink>
      <w:r w:rsidRPr="00BB5A95">
        <w:rPr>
          <w:sz w:val="24"/>
          <w:szCs w:val="24"/>
        </w:rPr>
        <w:br/>
      </w: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presents administrative items</w:t>
      </w:r>
    </w:p>
    <w:p w:rsidR="0003157D" w:rsidRPr="00BB5A95" w:rsidRDefault="005A7D3D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 xml:space="preserve">Group officers and voting membership as of </w:t>
      </w:r>
      <w:r w:rsidR="00D463C1" w:rsidRPr="00BB5A95">
        <w:rPr>
          <w:bCs/>
          <w:sz w:val="24"/>
          <w:szCs w:val="24"/>
        </w:rPr>
        <w:t>1</w:t>
      </w:r>
      <w:r w:rsidR="007C5087">
        <w:rPr>
          <w:bCs/>
          <w:sz w:val="24"/>
          <w:szCs w:val="24"/>
        </w:rPr>
        <w:t>4</w:t>
      </w:r>
      <w:r w:rsidR="00D463C1" w:rsidRPr="00BB5A95">
        <w:rPr>
          <w:bCs/>
          <w:sz w:val="24"/>
          <w:szCs w:val="24"/>
        </w:rPr>
        <w:t xml:space="preserve"> </w:t>
      </w:r>
      <w:r w:rsidR="007C5087">
        <w:rPr>
          <w:bCs/>
          <w:sz w:val="24"/>
          <w:szCs w:val="24"/>
        </w:rPr>
        <w:t>July</w:t>
      </w:r>
      <w:r w:rsidRPr="00BB5A95">
        <w:rPr>
          <w:bCs/>
          <w:sz w:val="24"/>
          <w:szCs w:val="24"/>
        </w:rPr>
        <w:t xml:space="preserve"> 2023</w:t>
      </w:r>
    </w:p>
    <w:p w:rsidR="0003157D" w:rsidRPr="00BB5A95" w:rsidRDefault="005A7D3D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Voters:  5</w:t>
      </w:r>
      <w:r w:rsidR="007C5087">
        <w:rPr>
          <w:sz w:val="24"/>
          <w:szCs w:val="24"/>
        </w:rPr>
        <w:t>5</w:t>
      </w:r>
      <w:r w:rsidRPr="00BB5A95">
        <w:rPr>
          <w:sz w:val="24"/>
          <w:szCs w:val="24"/>
        </w:rPr>
        <w:t xml:space="preserve"> (8 on LMSC) </w:t>
      </w:r>
    </w:p>
    <w:p w:rsidR="0003157D" w:rsidRPr="00BB5A95" w:rsidRDefault="007C5087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Nearly Voters: 0</w:t>
      </w:r>
    </w:p>
    <w:p w:rsidR="0003157D" w:rsidRPr="00BB5A95" w:rsidRDefault="005A7D3D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Aspirant members:  </w:t>
      </w:r>
      <w:r w:rsidR="007C5087">
        <w:rPr>
          <w:sz w:val="24"/>
          <w:szCs w:val="24"/>
        </w:rPr>
        <w:t>11</w:t>
      </w:r>
    </w:p>
    <w:p w:rsidR="0003157D" w:rsidRPr="00BB5A95" w:rsidRDefault="00B17B31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hyperlink r:id="rId11">
        <w:r w:rsidR="005A7D3D" w:rsidRPr="00BB5A95">
          <w:rPr>
            <w:rStyle w:val="Internetlnk"/>
            <w:sz w:val="24"/>
            <w:szCs w:val="24"/>
          </w:rPr>
          <w:t>802.18 Voters List</w:t>
        </w:r>
      </w:hyperlink>
    </w:p>
    <w:p w:rsidR="0003157D" w:rsidRPr="00BB5A95" w:rsidRDefault="005A7D3D">
      <w:pPr>
        <w:numPr>
          <w:ilvl w:val="1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RR-TAG Policies &amp; Procedures [</w:t>
      </w:r>
      <w:hyperlink r:id="rId12">
        <w:r w:rsidRPr="00BB5A95">
          <w:rPr>
            <w:rStyle w:val="Internetlnk"/>
            <w:sz w:val="24"/>
            <w:szCs w:val="24"/>
            <w:lang w:val="nl-NL"/>
          </w:rPr>
          <w:t>802 LMSC WG P&amp;P</w:t>
        </w:r>
      </w:hyperlink>
      <w:r w:rsidRPr="00BB5A95">
        <w:rPr>
          <w:sz w:val="24"/>
          <w:szCs w:val="24"/>
          <w:lang w:val="nl-NL"/>
        </w:rPr>
        <w:t>]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>IEEE 802 meeting and participant’s guidelines and requirements [</w:t>
      </w:r>
      <w:hyperlink r:id="rId13">
        <w:r w:rsidRPr="00BB5A95">
          <w:rPr>
            <w:rStyle w:val="Internetlnk"/>
            <w:bCs/>
            <w:sz w:val="24"/>
            <w:szCs w:val="24"/>
          </w:rPr>
          <w:t>link</w:t>
        </w:r>
      </w:hyperlink>
      <w:r w:rsidRPr="00BB5A95">
        <w:rPr>
          <w:bCs/>
          <w:sz w:val="24"/>
          <w:szCs w:val="24"/>
        </w:rPr>
        <w:t>]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>IEEE policies and procedures [</w:t>
      </w:r>
      <w:hyperlink r:id="rId14">
        <w:r w:rsidRPr="00BB5A95">
          <w:rPr>
            <w:rStyle w:val="Internetlnk"/>
            <w:bCs/>
            <w:sz w:val="24"/>
            <w:szCs w:val="24"/>
          </w:rPr>
          <w:t>link</w:t>
        </w:r>
      </w:hyperlink>
      <w:r w:rsidRPr="00BB5A95">
        <w:rPr>
          <w:bCs/>
          <w:sz w:val="24"/>
          <w:szCs w:val="24"/>
        </w:rPr>
        <w:t>]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The IEEE SA Individual method participant behavior slide set was presented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 xml:space="preserve">Reminder that IMAT is </w:t>
      </w:r>
      <w:r w:rsidRPr="00BB5A95">
        <w:rPr>
          <w:b/>
          <w:bCs/>
          <w:sz w:val="24"/>
          <w:szCs w:val="24"/>
        </w:rPr>
        <w:t>not</w:t>
      </w:r>
      <w:r w:rsidRPr="00BB5A95">
        <w:rPr>
          <w:bCs/>
          <w:sz w:val="24"/>
          <w:szCs w:val="24"/>
        </w:rPr>
        <w:t xml:space="preserve"> being used for attendance</w:t>
      </w:r>
    </w:p>
    <w:p w:rsidR="0003157D" w:rsidRPr="00BB5A95" w:rsidRDefault="005A7D3D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Online meeting procedures reminder</w:t>
      </w:r>
      <w:r w:rsidRPr="00BB5A95">
        <w:rPr>
          <w:bCs/>
          <w:sz w:val="24"/>
          <w:szCs w:val="24"/>
        </w:rPr>
        <w:br/>
        <w:t xml:space="preserve"> </w:t>
      </w:r>
    </w:p>
    <w:p w:rsidR="0003157D" w:rsidRPr="00BB5A95" w:rsidRDefault="005A7D3D" w:rsidP="006E4DAD">
      <w:pPr>
        <w:contextualSpacing/>
        <w:jc w:val="both"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 xml:space="preserve">Chair asks group if there are any questions relating to the IEEE policies. No response, no comments on WebEx Chat window.  </w:t>
      </w:r>
    </w:p>
    <w:p w:rsidR="0003157D" w:rsidRPr="00BB5A95" w:rsidRDefault="0003157D">
      <w:pPr>
        <w:contextualSpacing/>
        <w:rPr>
          <w:bCs/>
          <w:sz w:val="24"/>
          <w:szCs w:val="24"/>
        </w:rPr>
      </w:pP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presents the agenda (slide #9). No questions or comments on the agenda.</w:t>
      </w:r>
    </w:p>
    <w:p w:rsidR="0003157D" w:rsidRPr="00BB5A95" w:rsidRDefault="0003157D">
      <w:pPr>
        <w:contextualSpacing/>
        <w:rPr>
          <w:sz w:val="24"/>
          <w:szCs w:val="24"/>
        </w:rPr>
      </w:pP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>Administrative:</w:t>
      </w:r>
      <w:r w:rsidRPr="00BB5A95">
        <w:rPr>
          <w:sz w:val="24"/>
          <w:szCs w:val="24"/>
        </w:rPr>
        <w:br/>
      </w:r>
    </w:p>
    <w:p w:rsidR="0003157D" w:rsidRPr="00BB5A95" w:rsidRDefault="005A7D3D">
      <w:pPr>
        <w:numPr>
          <w:ilvl w:val="1"/>
          <w:numId w:val="1"/>
        </w:numPr>
        <w:tabs>
          <w:tab w:val="left" w:pos="720"/>
        </w:tabs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 xml:space="preserve">Motion #1 (internal): </w:t>
      </w:r>
      <w:r w:rsidRPr="00BB5A95">
        <w:rPr>
          <w:sz w:val="24"/>
          <w:szCs w:val="24"/>
        </w:rPr>
        <w:t>To approve the agenda as shown on previous slide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Moved by:</w:t>
      </w:r>
      <w:r w:rsidRPr="00BB5A95">
        <w:rPr>
          <w:sz w:val="24"/>
          <w:szCs w:val="24"/>
        </w:rPr>
        <w:tab/>
      </w:r>
      <w:r w:rsidR="005A7D3D" w:rsidRPr="00BB5A95">
        <w:rPr>
          <w:sz w:val="24"/>
          <w:szCs w:val="24"/>
        </w:rPr>
        <w:t>Stuart Kerry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Seconded by: </w:t>
      </w:r>
      <w:r w:rsidRPr="00BB5A95">
        <w:rPr>
          <w:sz w:val="24"/>
          <w:szCs w:val="24"/>
        </w:rPr>
        <w:tab/>
      </w:r>
      <w:r w:rsidR="002F7422">
        <w:rPr>
          <w:sz w:val="24"/>
          <w:szCs w:val="24"/>
        </w:rPr>
        <w:t>Hassan Yaghoobi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Discussion?  </w:t>
      </w:r>
      <w:r w:rsidRPr="00BB5A95">
        <w:rPr>
          <w:sz w:val="24"/>
          <w:szCs w:val="24"/>
        </w:rPr>
        <w:tab/>
      </w:r>
      <w:r w:rsidR="005A7D3D" w:rsidRPr="00BB5A95">
        <w:rPr>
          <w:sz w:val="24"/>
          <w:szCs w:val="24"/>
        </w:rPr>
        <w:t>None</w:t>
      </w:r>
    </w:p>
    <w:p w:rsidR="0003157D" w:rsidRPr="00BB5A95" w:rsidRDefault="005A7D3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Vote:  </w:t>
      </w:r>
      <w:r w:rsidR="006E4DAD" w:rsidRPr="00BB5A95">
        <w:rPr>
          <w:sz w:val="24"/>
          <w:szCs w:val="24"/>
        </w:rPr>
        <w:tab/>
      </w:r>
      <w:r w:rsidRPr="00BB5A95">
        <w:rPr>
          <w:sz w:val="24"/>
          <w:szCs w:val="24"/>
        </w:rPr>
        <w:t>Approved with unanimous consent</w:t>
      </w:r>
    </w:p>
    <w:p w:rsidR="0003157D" w:rsidRPr="00BB5A95" w:rsidRDefault="0003157D">
      <w:pPr>
        <w:ind w:left="720"/>
        <w:rPr>
          <w:sz w:val="24"/>
          <w:szCs w:val="24"/>
        </w:rPr>
      </w:pPr>
    </w:p>
    <w:p w:rsidR="0003157D" w:rsidRPr="00BB5A95" w:rsidRDefault="005A7D3D" w:rsidP="00C92BBA">
      <w:pPr>
        <w:numPr>
          <w:ilvl w:val="1"/>
          <w:numId w:val="1"/>
        </w:numPr>
        <w:rPr>
          <w:sz w:val="24"/>
          <w:szCs w:val="24"/>
        </w:rPr>
      </w:pPr>
      <w:r w:rsidRPr="00BB5A95">
        <w:rPr>
          <w:sz w:val="24"/>
          <w:szCs w:val="24"/>
        </w:rPr>
        <w:t xml:space="preserve">Chair presented draft meeting minutes from </w:t>
      </w:r>
      <w:r w:rsidR="002F7422">
        <w:rPr>
          <w:sz w:val="24"/>
          <w:szCs w:val="24"/>
        </w:rPr>
        <w:t>31</w:t>
      </w:r>
      <w:r w:rsidR="0003342E">
        <w:rPr>
          <w:sz w:val="24"/>
          <w:szCs w:val="24"/>
        </w:rPr>
        <w:t xml:space="preserve"> August 2023</w:t>
      </w:r>
      <w:r w:rsidRPr="00BB5A95">
        <w:rPr>
          <w:sz w:val="24"/>
          <w:szCs w:val="24"/>
        </w:rPr>
        <w:t xml:space="preserve"> RR-TAG weekly teleconference</w:t>
      </w:r>
      <w:r w:rsidR="00C92BBA">
        <w:rPr>
          <w:sz w:val="24"/>
          <w:szCs w:val="24"/>
        </w:rPr>
        <w:t>.</w:t>
      </w:r>
      <w:r w:rsidRPr="00BB5A95">
        <w:rPr>
          <w:sz w:val="24"/>
          <w:szCs w:val="24"/>
        </w:rPr>
        <w:br/>
      </w:r>
      <w:r w:rsidRPr="00BB5A95">
        <w:rPr>
          <w:b/>
          <w:bCs/>
          <w:sz w:val="24"/>
          <w:szCs w:val="24"/>
        </w:rPr>
        <w:br/>
        <w:t>Motion #2 (internal):</w:t>
      </w:r>
      <w:r w:rsidRPr="00BB5A95">
        <w:rPr>
          <w:sz w:val="24"/>
          <w:szCs w:val="24"/>
        </w:rPr>
        <w:t xml:space="preserve"> </w:t>
      </w:r>
      <w:r w:rsidRPr="00BB5A95">
        <w:rPr>
          <w:spacing w:val="-10"/>
          <w:sz w:val="24"/>
          <w:szCs w:val="24"/>
        </w:rPr>
        <w:t xml:space="preserve">To approve the weekly meeting minutes of the </w:t>
      </w:r>
      <w:r w:rsidR="002F7422">
        <w:rPr>
          <w:spacing w:val="-10"/>
          <w:sz w:val="24"/>
          <w:szCs w:val="24"/>
        </w:rPr>
        <w:t>31</w:t>
      </w:r>
      <w:r w:rsidR="0003342E">
        <w:rPr>
          <w:spacing w:val="-10"/>
          <w:sz w:val="24"/>
          <w:szCs w:val="24"/>
        </w:rPr>
        <w:t xml:space="preserve"> August</w:t>
      </w:r>
      <w:r w:rsidR="00B51957">
        <w:rPr>
          <w:spacing w:val="-10"/>
          <w:sz w:val="24"/>
          <w:szCs w:val="24"/>
        </w:rPr>
        <w:t xml:space="preserve"> </w:t>
      </w:r>
      <w:r w:rsidRPr="00BB5A95">
        <w:rPr>
          <w:spacing w:val="-10"/>
          <w:sz w:val="24"/>
          <w:szCs w:val="24"/>
        </w:rPr>
        <w:t xml:space="preserve">2023 RR-TAG call as shown in the document </w:t>
      </w:r>
      <w:hyperlink r:id="rId15" w:history="1">
        <w:r w:rsidR="001E0F4A" w:rsidRPr="00851E5F">
          <w:rPr>
            <w:rStyle w:val="Hyperlink"/>
            <w:spacing w:val="-10"/>
            <w:sz w:val="24"/>
            <w:szCs w:val="24"/>
          </w:rPr>
          <w:t>18-23/0</w:t>
        </w:r>
        <w:r w:rsidR="0068732D" w:rsidRPr="00851E5F">
          <w:rPr>
            <w:rStyle w:val="Hyperlink"/>
            <w:spacing w:val="-10"/>
            <w:sz w:val="24"/>
            <w:szCs w:val="24"/>
          </w:rPr>
          <w:t>10</w:t>
        </w:r>
        <w:r w:rsidR="002F7422" w:rsidRPr="00851E5F">
          <w:rPr>
            <w:rStyle w:val="Hyperlink"/>
            <w:spacing w:val="-10"/>
            <w:sz w:val="24"/>
            <w:szCs w:val="24"/>
          </w:rPr>
          <w:t>1</w:t>
        </w:r>
        <w:r w:rsidRPr="00851E5F">
          <w:rPr>
            <w:rStyle w:val="Hyperlink"/>
            <w:spacing w:val="-10"/>
            <w:sz w:val="24"/>
            <w:szCs w:val="24"/>
          </w:rPr>
          <w:t>r</w:t>
        </w:r>
        <w:r w:rsidR="00B51957" w:rsidRPr="00851E5F">
          <w:rPr>
            <w:rStyle w:val="Hyperlink"/>
            <w:spacing w:val="-10"/>
            <w:sz w:val="24"/>
            <w:szCs w:val="24"/>
          </w:rPr>
          <w:t>0</w:t>
        </w:r>
      </w:hyperlink>
      <w:r w:rsidRPr="00BB5A95">
        <w:rPr>
          <w:spacing w:val="-10"/>
          <w:sz w:val="24"/>
          <w:szCs w:val="24"/>
        </w:rPr>
        <w:t>, with editorial privilege for the 802.18 Chair.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Moved by:</w:t>
      </w:r>
      <w:r w:rsidRPr="00BB5A95">
        <w:rPr>
          <w:sz w:val="24"/>
          <w:szCs w:val="24"/>
        </w:rPr>
        <w:tab/>
      </w:r>
      <w:r w:rsidR="00B51957">
        <w:rPr>
          <w:sz w:val="24"/>
          <w:szCs w:val="24"/>
        </w:rPr>
        <w:t xml:space="preserve">Al Petrick 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Seconded by: </w:t>
      </w:r>
      <w:r w:rsidRPr="00BB5A95">
        <w:rPr>
          <w:sz w:val="24"/>
          <w:szCs w:val="24"/>
        </w:rPr>
        <w:tab/>
      </w:r>
      <w:r w:rsidR="002F7422">
        <w:rPr>
          <w:sz w:val="24"/>
          <w:szCs w:val="24"/>
        </w:rPr>
        <w:t>Stuart Kerry</w:t>
      </w:r>
    </w:p>
    <w:p w:rsidR="0003157D" w:rsidRPr="00BB5A95" w:rsidRDefault="005A7D3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Discussion?  </w:t>
      </w:r>
      <w:r w:rsidR="006E4DAD" w:rsidRPr="00BB5A95">
        <w:rPr>
          <w:sz w:val="24"/>
          <w:szCs w:val="24"/>
        </w:rPr>
        <w:t xml:space="preserve"> </w:t>
      </w:r>
      <w:r w:rsidR="006E4DAD" w:rsidRPr="00BB5A95">
        <w:rPr>
          <w:sz w:val="24"/>
          <w:szCs w:val="24"/>
        </w:rPr>
        <w:tab/>
      </w:r>
      <w:r w:rsidRPr="00BB5A95">
        <w:rPr>
          <w:sz w:val="24"/>
          <w:szCs w:val="24"/>
        </w:rPr>
        <w:t>None</w:t>
      </w:r>
    </w:p>
    <w:p w:rsidR="0003157D" w:rsidRDefault="005A7D3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Vote:  </w:t>
      </w:r>
      <w:r w:rsidR="006E4DAD" w:rsidRPr="00BB5A95">
        <w:rPr>
          <w:sz w:val="24"/>
          <w:szCs w:val="24"/>
        </w:rPr>
        <w:tab/>
      </w:r>
      <w:r w:rsidRPr="00BB5A95">
        <w:rPr>
          <w:sz w:val="24"/>
          <w:szCs w:val="24"/>
        </w:rPr>
        <w:t>Approved with</w:t>
      </w:r>
      <w:r w:rsidR="00C933B7">
        <w:rPr>
          <w:sz w:val="24"/>
          <w:szCs w:val="24"/>
        </w:rPr>
        <w:t xml:space="preserve"> unanimous consent</w:t>
      </w:r>
      <w:r w:rsidRPr="00BB5A95">
        <w:rPr>
          <w:sz w:val="24"/>
          <w:szCs w:val="24"/>
        </w:rPr>
        <w:br/>
      </w:r>
    </w:p>
    <w:p w:rsidR="00034533" w:rsidRDefault="00034533" w:rsidP="00034533">
      <w:pPr>
        <w:pStyle w:val="ListParagraph"/>
        <w:numPr>
          <w:ilvl w:val="0"/>
          <w:numId w:val="1"/>
        </w:numPr>
        <w:contextualSpacing/>
      </w:pPr>
      <w:r>
        <w:rPr>
          <w:b/>
          <w:bCs/>
          <w:sz w:val="24"/>
          <w:szCs w:val="24"/>
        </w:rPr>
        <w:t xml:space="preserve">Status of ongoing consultations, </w:t>
      </w:r>
      <w:r>
        <w:rPr>
          <w:sz w:val="24"/>
          <w:szCs w:val="24"/>
        </w:rPr>
        <w:t>(</w:t>
      </w:r>
      <w:hyperlink r:id="rId16" w:history="1">
        <w:r w:rsidR="007E5766">
          <w:rPr>
            <w:rStyle w:val="Hyperlink"/>
            <w:sz w:val="24"/>
            <w:szCs w:val="24"/>
          </w:rPr>
          <w:t>18-22/0035r89</w:t>
        </w:r>
      </w:hyperlink>
      <w:r>
        <w:rPr>
          <w:sz w:val="24"/>
          <w:szCs w:val="24"/>
        </w:rPr>
        <w:t>), Edward Au (Chair)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Chair presents ongoing consultations and upcoming deadlines to the group. </w:t>
      </w:r>
    </w:p>
    <w:p w:rsidR="00034533" w:rsidRDefault="00034533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</w:p>
    <w:p w:rsidR="00D906A0" w:rsidRDefault="00D906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8732D" w:rsidRPr="00743F72" w:rsidRDefault="0068732D" w:rsidP="00743F72">
      <w:pPr>
        <w:pStyle w:val="ListParagraph"/>
        <w:numPr>
          <w:ilvl w:val="0"/>
          <w:numId w:val="1"/>
        </w:numPr>
        <w:contextualSpacing/>
        <w:jc w:val="both"/>
        <w:rPr>
          <w:b/>
          <w:bCs/>
          <w:sz w:val="24"/>
          <w:szCs w:val="24"/>
        </w:rPr>
      </w:pPr>
      <w:r w:rsidRPr="00743F72">
        <w:rPr>
          <w:b/>
          <w:bCs/>
          <w:sz w:val="24"/>
          <w:szCs w:val="24"/>
        </w:rPr>
        <w:lastRenderedPageBreak/>
        <w:t xml:space="preserve">Proposed response to the </w:t>
      </w:r>
      <w:r w:rsidR="00743F72">
        <w:rPr>
          <w:b/>
          <w:bCs/>
          <w:sz w:val="24"/>
          <w:szCs w:val="24"/>
        </w:rPr>
        <w:t>UK Ofcom’s c</w:t>
      </w:r>
      <w:r w:rsidR="00743F72" w:rsidRPr="00743F72">
        <w:rPr>
          <w:b/>
          <w:bCs/>
          <w:sz w:val="24"/>
          <w:szCs w:val="24"/>
        </w:rPr>
        <w:t>onsultation: Hybrid sharing: enabling both licensed mobile and Wi-Fi users to access the upper 6 GHz band</w:t>
      </w:r>
      <w:r w:rsidRPr="00743F72">
        <w:rPr>
          <w:b/>
          <w:bCs/>
          <w:sz w:val="24"/>
          <w:szCs w:val="24"/>
        </w:rPr>
        <w:t xml:space="preserve"> </w:t>
      </w:r>
      <w:r w:rsidRPr="00743F72">
        <w:rPr>
          <w:sz w:val="24"/>
          <w:szCs w:val="24"/>
        </w:rPr>
        <w:t>(</w:t>
      </w:r>
      <w:hyperlink r:id="rId17" w:history="1">
        <w:r w:rsidRPr="00461F7D">
          <w:rPr>
            <w:rStyle w:val="Hyperlink"/>
            <w:sz w:val="24"/>
            <w:szCs w:val="24"/>
          </w:rPr>
          <w:t>18-23/0</w:t>
        </w:r>
        <w:r w:rsidR="00743F72" w:rsidRPr="00461F7D">
          <w:rPr>
            <w:rStyle w:val="Hyperlink"/>
            <w:sz w:val="24"/>
            <w:szCs w:val="24"/>
          </w:rPr>
          <w:t>10</w:t>
        </w:r>
        <w:r w:rsidR="00461F7D" w:rsidRPr="00461F7D">
          <w:rPr>
            <w:rStyle w:val="Hyperlink"/>
            <w:sz w:val="24"/>
            <w:szCs w:val="24"/>
          </w:rPr>
          <w:t>3</w:t>
        </w:r>
        <w:r w:rsidR="00743F72" w:rsidRPr="00461F7D">
          <w:rPr>
            <w:rStyle w:val="Hyperlink"/>
            <w:sz w:val="24"/>
            <w:szCs w:val="24"/>
          </w:rPr>
          <w:t>r4</w:t>
        </w:r>
      </w:hyperlink>
      <w:r w:rsidRPr="00743F72">
        <w:rPr>
          <w:sz w:val="24"/>
          <w:szCs w:val="24"/>
        </w:rPr>
        <w:t xml:space="preserve">), </w:t>
      </w:r>
      <w:r w:rsidR="00461F7D">
        <w:rPr>
          <w:sz w:val="24"/>
          <w:szCs w:val="24"/>
        </w:rPr>
        <w:t>Hassan Yaghoobi</w:t>
      </w:r>
      <w:r w:rsidRPr="00743F72">
        <w:rPr>
          <w:sz w:val="24"/>
          <w:szCs w:val="24"/>
        </w:rPr>
        <w:t xml:space="preserve"> (</w:t>
      </w:r>
      <w:r w:rsidR="00461F7D">
        <w:rPr>
          <w:sz w:val="24"/>
          <w:szCs w:val="24"/>
        </w:rPr>
        <w:t>Intel</w:t>
      </w:r>
      <w:r w:rsidRPr="00743F72">
        <w:rPr>
          <w:sz w:val="24"/>
          <w:szCs w:val="24"/>
        </w:rPr>
        <w:t>), Edward Au (Huawei)</w:t>
      </w:r>
    </w:p>
    <w:p w:rsidR="001E0F4A" w:rsidRPr="00887467" w:rsidRDefault="001E0F4A" w:rsidP="001E0F4A">
      <w:pPr>
        <w:pStyle w:val="ListParagraph"/>
        <w:ind w:left="360"/>
        <w:contextualSpacing/>
        <w:jc w:val="both"/>
        <w:rPr>
          <w:b/>
          <w:bCs/>
          <w:sz w:val="24"/>
          <w:szCs w:val="24"/>
        </w:rPr>
      </w:pPr>
    </w:p>
    <w:p w:rsidR="001E0F4A" w:rsidRDefault="001E0F4A" w:rsidP="001E0F4A">
      <w:pPr>
        <w:pStyle w:val="ListParagraph"/>
        <w:ind w:left="360"/>
        <w:contextualSpacing/>
        <w:jc w:val="both"/>
        <w:rPr>
          <w:sz w:val="24"/>
          <w:szCs w:val="24"/>
        </w:rPr>
      </w:pPr>
      <w:r w:rsidRPr="00BB5A95">
        <w:rPr>
          <w:sz w:val="24"/>
          <w:szCs w:val="24"/>
        </w:rPr>
        <w:t>Doc</w:t>
      </w:r>
      <w:r>
        <w:rPr>
          <w:sz w:val="24"/>
          <w:szCs w:val="24"/>
        </w:rPr>
        <w:t>ument</w:t>
      </w:r>
      <w:r w:rsidR="00EB7C70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presented. </w:t>
      </w:r>
      <w:r w:rsidR="00461F7D">
        <w:rPr>
          <w:sz w:val="24"/>
          <w:szCs w:val="24"/>
        </w:rPr>
        <w:t>Discussion takes place</w:t>
      </w:r>
      <w:r w:rsidRPr="00BB5A95">
        <w:rPr>
          <w:sz w:val="24"/>
          <w:szCs w:val="24"/>
        </w:rPr>
        <w:t>.</w:t>
      </w:r>
      <w:r w:rsidR="00461F7D">
        <w:rPr>
          <w:sz w:val="24"/>
          <w:szCs w:val="24"/>
        </w:rPr>
        <w:t xml:space="preserve"> Motion will be postponed to next Tuesday (i.e., the opening meeting of the September 2023 wireless interim).  Further discussion takes place in the reflector between now and next Tuesday.</w:t>
      </w:r>
    </w:p>
    <w:p w:rsidR="001E0F4A" w:rsidRDefault="001E0F4A" w:rsidP="001E0F4A">
      <w:pPr>
        <w:pStyle w:val="ListParagraph"/>
        <w:tabs>
          <w:tab w:val="left" w:pos="2430"/>
        </w:tabs>
        <w:contextualSpacing/>
      </w:pPr>
    </w:p>
    <w:p w:rsidR="00B51957" w:rsidRDefault="00B51957" w:rsidP="00B51957">
      <w:pPr>
        <w:pStyle w:val="ListParagraph"/>
        <w:numPr>
          <w:ilvl w:val="0"/>
          <w:numId w:val="1"/>
        </w:numPr>
        <w:contextualSpacing/>
      </w:pPr>
      <w:r>
        <w:rPr>
          <w:b/>
          <w:bCs/>
          <w:sz w:val="24"/>
          <w:szCs w:val="24"/>
        </w:rPr>
        <w:t>General discussion topics</w:t>
      </w:r>
      <w:r>
        <w:rPr>
          <w:b/>
          <w:bCs/>
          <w:sz w:val="24"/>
          <w:szCs w:val="24"/>
        </w:rPr>
        <w:br/>
      </w:r>
    </w:p>
    <w:p w:rsidR="00B51957" w:rsidRDefault="00B51957" w:rsidP="00B51957">
      <w:pPr>
        <w:pStyle w:val="ListParagraph"/>
        <w:numPr>
          <w:ilvl w:val="1"/>
          <w:numId w:val="1"/>
        </w:numPr>
        <w:contextualSpacing/>
      </w:pPr>
      <w:r>
        <w:rPr>
          <w:b/>
          <w:bCs/>
          <w:sz w:val="24"/>
          <w:szCs w:val="24"/>
        </w:rPr>
        <w:t>Americas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See information contained in chair agenda deck. </w:t>
      </w:r>
      <w:r>
        <w:rPr>
          <w:b/>
          <w:bCs/>
          <w:sz w:val="24"/>
          <w:szCs w:val="24"/>
        </w:rPr>
        <w:br/>
      </w:r>
    </w:p>
    <w:p w:rsidR="00B51957" w:rsidRPr="00B22D83" w:rsidRDefault="00B51957" w:rsidP="00B51957">
      <w:pPr>
        <w:pStyle w:val="ListParagraph"/>
        <w:numPr>
          <w:ilvl w:val="1"/>
          <w:numId w:val="1"/>
        </w:numPr>
        <w:contextualSpacing/>
      </w:pPr>
      <w:r>
        <w:rPr>
          <w:b/>
          <w:bCs/>
          <w:sz w:val="24"/>
          <w:szCs w:val="24"/>
        </w:rPr>
        <w:t>Asia/Pacific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See information contained in chair agenda deck.</w:t>
      </w:r>
    </w:p>
    <w:p w:rsidR="00B22D83" w:rsidRDefault="00B22D83" w:rsidP="00B22D83">
      <w:pPr>
        <w:contextualSpacing/>
      </w:pPr>
    </w:p>
    <w:p w:rsidR="00B22D83" w:rsidRPr="000C00BA" w:rsidRDefault="00B22D83" w:rsidP="00B22D83">
      <w:pPr>
        <w:pStyle w:val="ListParagraph"/>
        <w:numPr>
          <w:ilvl w:val="1"/>
          <w:numId w:val="1"/>
        </w:numPr>
        <w:contextualSpacing/>
      </w:pPr>
      <w:r>
        <w:rPr>
          <w:b/>
          <w:bCs/>
          <w:sz w:val="24"/>
          <w:szCs w:val="24"/>
        </w:rPr>
        <w:t>ITU</w:t>
      </w:r>
      <w:r w:rsidR="007262D4">
        <w:rPr>
          <w:b/>
          <w:bCs/>
          <w:sz w:val="24"/>
          <w:szCs w:val="24"/>
        </w:rPr>
        <w:t>-R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See information contained in chair agenda deck.</w:t>
      </w:r>
    </w:p>
    <w:p w:rsidR="00B51957" w:rsidRPr="000C00BA" w:rsidRDefault="00B51957" w:rsidP="000C00BA">
      <w:pPr>
        <w:pStyle w:val="ListParagraph"/>
        <w:contextualSpacing/>
      </w:pPr>
    </w:p>
    <w:p w:rsidR="0003157D" w:rsidRDefault="005A7D3D">
      <w:pPr>
        <w:pStyle w:val="ListParagraph"/>
        <w:numPr>
          <w:ilvl w:val="0"/>
          <w:numId w:val="1"/>
        </w:numPr>
        <w:contextualSpacing/>
      </w:pPr>
      <w:r>
        <w:rPr>
          <w:b/>
          <w:bCs/>
          <w:sz w:val="24"/>
          <w:szCs w:val="24"/>
        </w:rPr>
        <w:t>Reminder of future meetings</w:t>
      </w:r>
      <w:r w:rsidR="00BB5A95">
        <w:rPr>
          <w:sz w:val="24"/>
          <w:szCs w:val="24"/>
        </w:rPr>
        <w:br/>
      </w:r>
      <w:r w:rsidR="00BB5A95">
        <w:rPr>
          <w:sz w:val="24"/>
          <w:szCs w:val="24"/>
        </w:rPr>
        <w:br/>
        <w:t xml:space="preserve">The ISUS ad-hoc call on </w:t>
      </w:r>
      <w:r w:rsidR="00461F7D">
        <w:rPr>
          <w:sz w:val="24"/>
          <w:szCs w:val="24"/>
        </w:rPr>
        <w:t>8</w:t>
      </w:r>
      <w:r w:rsidR="0049422B">
        <w:rPr>
          <w:sz w:val="24"/>
          <w:szCs w:val="24"/>
        </w:rPr>
        <w:t xml:space="preserve"> September</w:t>
      </w:r>
      <w:r>
        <w:rPr>
          <w:sz w:val="24"/>
          <w:szCs w:val="24"/>
        </w:rPr>
        <w:t xml:space="preserve"> 2023 is cancel</w:t>
      </w:r>
      <w:r w:rsidR="007262D4">
        <w:rPr>
          <w:sz w:val="24"/>
          <w:szCs w:val="24"/>
        </w:rPr>
        <w:t>l</w:t>
      </w:r>
      <w:r>
        <w:rPr>
          <w:sz w:val="24"/>
          <w:szCs w:val="24"/>
        </w:rPr>
        <w:t>ed</w:t>
      </w:r>
      <w:r w:rsidR="000C00BA"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The next weekly teleconference call is scheduled for </w:t>
      </w:r>
      <w:r w:rsidR="00461F7D">
        <w:rPr>
          <w:sz w:val="24"/>
          <w:szCs w:val="24"/>
        </w:rPr>
        <w:t xml:space="preserve">20 </w:t>
      </w:r>
      <w:r w:rsidR="0049422B">
        <w:rPr>
          <w:sz w:val="24"/>
          <w:szCs w:val="24"/>
        </w:rPr>
        <w:t xml:space="preserve">September </w:t>
      </w:r>
      <w:r>
        <w:rPr>
          <w:sz w:val="24"/>
          <w:szCs w:val="24"/>
        </w:rPr>
        <w:t>2023.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Reminder of registration for the IEEE 802 </w:t>
      </w:r>
      <w:r w:rsidR="00732548">
        <w:rPr>
          <w:sz w:val="24"/>
          <w:szCs w:val="24"/>
        </w:rPr>
        <w:t>September 2023 interim, which is an credited session</w:t>
      </w:r>
      <w:r w:rsidR="008E2940">
        <w:rPr>
          <w:sz w:val="24"/>
          <w:szCs w:val="24"/>
        </w:rPr>
        <w:t>, and the IEEE 802 November 2023 plenary.</w:t>
      </w:r>
      <w:r>
        <w:rPr>
          <w:sz w:val="24"/>
          <w:szCs w:val="24"/>
        </w:rPr>
        <w:br/>
      </w:r>
    </w:p>
    <w:p w:rsidR="0003157D" w:rsidRDefault="005A7D3D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</w:t>
      </w:r>
    </w:p>
    <w:p w:rsidR="00D906A0" w:rsidRDefault="00D906A0">
      <w:pPr>
        <w:contextualSpacing/>
        <w:rPr>
          <w:sz w:val="24"/>
          <w:szCs w:val="24"/>
        </w:rPr>
      </w:pPr>
    </w:p>
    <w:p w:rsidR="00461F7D" w:rsidRDefault="00461F7D" w:rsidP="00461F7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 encouraged the members to review and provides comments on the d</w:t>
      </w:r>
      <w:r w:rsidRPr="00461F7D">
        <w:rPr>
          <w:sz w:val="24"/>
          <w:szCs w:val="24"/>
        </w:rPr>
        <w:t>raft IEEE 802 wireless position statement (</w:t>
      </w:r>
      <w:hyperlink r:id="rId18" w:history="1">
        <w:r w:rsidRPr="00461F7D">
          <w:rPr>
            <w:rStyle w:val="Hyperlink"/>
            <w:sz w:val="24"/>
            <w:szCs w:val="24"/>
          </w:rPr>
          <w:t>18-23/0097r2</w:t>
        </w:r>
      </w:hyperlink>
      <w:r w:rsidRPr="00461F7D">
        <w:rPr>
          <w:sz w:val="24"/>
          <w:szCs w:val="24"/>
        </w:rPr>
        <w:t>)</w:t>
      </w:r>
      <w:r>
        <w:rPr>
          <w:sz w:val="24"/>
          <w:szCs w:val="24"/>
        </w:rPr>
        <w:t xml:space="preserve"> to Amelia and himself by Wednesday, 27 September 2023.</w:t>
      </w:r>
    </w:p>
    <w:p w:rsidR="00461F7D" w:rsidRDefault="00461F7D" w:rsidP="00461F7D">
      <w:pPr>
        <w:contextualSpacing/>
        <w:rPr>
          <w:sz w:val="24"/>
          <w:szCs w:val="24"/>
        </w:rPr>
      </w:pPr>
    </w:p>
    <w:p w:rsidR="0003157D" w:rsidRDefault="005A7D3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called for AOB. </w:t>
      </w:r>
      <w:r w:rsidR="00461F7D">
        <w:rPr>
          <w:sz w:val="24"/>
          <w:szCs w:val="24"/>
        </w:rPr>
        <w:t xml:space="preserve"> Paul Nikolich (Self), Chair of IEEE 802 LMSC, mentioned that two colleagues of the IEEE SA Public Affairs team will attend the upcoming WRC-23 conference.</w:t>
      </w:r>
      <w:r>
        <w:rPr>
          <w:sz w:val="24"/>
          <w:szCs w:val="24"/>
        </w:rPr>
        <w:br/>
      </w:r>
    </w:p>
    <w:p w:rsidR="0003157D" w:rsidRDefault="005A7D3D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 w:rsidR="0003157D" w:rsidRDefault="00D906A0">
      <w:pPr>
        <w:ind w:left="72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614EA6">
        <w:rPr>
          <w:color w:val="000000"/>
          <w:sz w:val="24"/>
          <w:szCs w:val="24"/>
        </w:rPr>
        <w:t>4</w:t>
      </w:r>
      <w:r w:rsidR="005A7D3D">
        <w:rPr>
          <w:color w:val="000000"/>
          <w:sz w:val="24"/>
          <w:szCs w:val="24"/>
        </w:rPr>
        <w:t xml:space="preserve"> attendees, 1</w:t>
      </w:r>
      <w:r>
        <w:rPr>
          <w:color w:val="000000"/>
          <w:sz w:val="24"/>
          <w:szCs w:val="24"/>
        </w:rPr>
        <w:t>3</w:t>
      </w:r>
      <w:r w:rsidR="005A7D3D">
        <w:rPr>
          <w:color w:val="000000"/>
          <w:sz w:val="24"/>
          <w:szCs w:val="24"/>
        </w:rPr>
        <w:t xml:space="preserve"> voters (including the chair) [Report by Stuart Kerry]. </w:t>
      </w:r>
    </w:p>
    <w:p w:rsidR="0003157D" w:rsidRDefault="005A7D3D">
      <w:pPr>
        <w:numPr>
          <w:ilvl w:val="1"/>
          <w:numId w:val="1"/>
        </w:num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Next 802.18 weekly teleconference is scheduled for </w:t>
      </w:r>
      <w:r w:rsidR="00614EA6">
        <w:rPr>
          <w:color w:val="000000"/>
          <w:sz w:val="24"/>
          <w:szCs w:val="24"/>
        </w:rPr>
        <w:t>21</w:t>
      </w:r>
      <w:r w:rsidR="0049422B">
        <w:rPr>
          <w:color w:val="000000"/>
          <w:sz w:val="24"/>
          <w:szCs w:val="24"/>
        </w:rPr>
        <w:t xml:space="preserve"> September</w:t>
      </w:r>
      <w:r>
        <w:rPr>
          <w:color w:val="000000"/>
          <w:sz w:val="24"/>
          <w:szCs w:val="24"/>
        </w:rPr>
        <w:t xml:space="preserve"> 2023, 15:00 ET. Next 802.18 </w:t>
      </w:r>
      <w:r w:rsidR="00732548">
        <w:rPr>
          <w:color w:val="000000"/>
          <w:sz w:val="24"/>
          <w:szCs w:val="24"/>
        </w:rPr>
        <w:t>interim</w:t>
      </w:r>
      <w:r>
        <w:rPr>
          <w:color w:val="000000"/>
          <w:sz w:val="24"/>
          <w:szCs w:val="24"/>
        </w:rPr>
        <w:t xml:space="preserve"> session is scheduled for week: </w:t>
      </w:r>
      <w:r w:rsidR="00732548">
        <w:rPr>
          <w:color w:val="000000"/>
          <w:sz w:val="24"/>
          <w:szCs w:val="24"/>
        </w:rPr>
        <w:t>10 September to 15 September</w:t>
      </w:r>
      <w:r>
        <w:rPr>
          <w:color w:val="000000"/>
          <w:sz w:val="24"/>
          <w:szCs w:val="24"/>
        </w:rPr>
        <w:t xml:space="preserve"> 2023. </w:t>
      </w:r>
    </w:p>
    <w:p w:rsidR="0003157D" w:rsidRDefault="005A7D3D">
      <w:pPr>
        <w:numPr>
          <w:ilvl w:val="3"/>
          <w:numId w:val="1"/>
        </w:numPr>
        <w:contextualSpacing/>
      </w:pPr>
      <w:r>
        <w:rPr>
          <w:color w:val="000000"/>
          <w:sz w:val="24"/>
          <w:szCs w:val="24"/>
        </w:rPr>
        <w:t xml:space="preserve">Call in info: </w:t>
      </w:r>
      <w:r>
        <w:rPr>
          <w:rStyle w:val="Internetlnk"/>
          <w:color w:val="000000"/>
          <w:sz w:val="24"/>
          <w:szCs w:val="24"/>
        </w:rPr>
        <w:t>https://mentor.ieee.org/802.18/dcn/16/18-16-0038-3</w:t>
      </w:r>
      <w:r w:rsidR="00F20F43">
        <w:rPr>
          <w:rStyle w:val="Internetlnk"/>
          <w:color w:val="000000"/>
          <w:sz w:val="24"/>
          <w:szCs w:val="24"/>
        </w:rPr>
        <w:t>3</w:t>
      </w:r>
      <w:r>
        <w:rPr>
          <w:rStyle w:val="Internetlnk"/>
          <w:color w:val="000000"/>
          <w:sz w:val="24"/>
          <w:szCs w:val="24"/>
        </w:rPr>
        <w:t>-0000-teleconference-call-in-info.pptx</w:t>
      </w:r>
    </w:p>
    <w:p w:rsidR="0003157D" w:rsidRDefault="005A7D3D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late changes/cancellations will be sent out to the 802.18 list server. </w:t>
      </w:r>
    </w:p>
    <w:p w:rsidR="0003157D" w:rsidRDefault="005A7D3D">
      <w:pPr>
        <w:numPr>
          <w:ilvl w:val="3"/>
          <w:numId w:val="1"/>
        </w:numPr>
        <w:contextualSpacing/>
      </w:pPr>
      <w:r>
        <w:rPr>
          <w:sz w:val="24"/>
          <w:szCs w:val="24"/>
        </w:rPr>
        <w:t xml:space="preserve">Overall IEEE 802 schedule: </w:t>
      </w:r>
      <w:hyperlink r:id="rId19">
        <w:r>
          <w:rPr>
            <w:rStyle w:val="Internetlnk"/>
            <w:sz w:val="24"/>
            <w:szCs w:val="24"/>
          </w:rPr>
          <w:t>https://ieee802.org/16/cal-temp.html</w:t>
        </w:r>
      </w:hyperlink>
      <w:r>
        <w:rPr>
          <w:sz w:val="24"/>
          <w:szCs w:val="24"/>
        </w:rPr>
        <w:t xml:space="preserve"> or only 802.18:  </w:t>
      </w:r>
      <w:hyperlink r:id="rId20">
        <w:r>
          <w:rPr>
            <w:rStyle w:val="Internetlnk"/>
            <w:sz w:val="24"/>
            <w:szCs w:val="24"/>
          </w:rPr>
          <w:t>IEEE 802.18 TAG Calendar</w:t>
        </w:r>
      </w:hyperlink>
    </w:p>
    <w:p w:rsidR="0003157D" w:rsidRDefault="005A7D3D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Adjourn: </w:t>
      </w:r>
      <w:r>
        <w:rPr>
          <w:bCs/>
          <w:sz w:val="24"/>
          <w:szCs w:val="24"/>
        </w:rPr>
        <w:tab/>
        <w:t xml:space="preserve"> </w:t>
      </w:r>
    </w:p>
    <w:p w:rsidR="0003157D" w:rsidRDefault="005A7D3D">
      <w:pPr>
        <w:pStyle w:val="ListParagraph"/>
        <w:numPr>
          <w:ilvl w:val="0"/>
          <w:numId w:val="3"/>
        </w:numPr>
        <w:ind w:left="720" w:firstLine="0"/>
        <w:contextualSpacing/>
        <w:rPr>
          <w:sz w:val="24"/>
          <w:szCs w:val="24"/>
        </w:rPr>
      </w:pPr>
      <w:r>
        <w:rPr>
          <w:sz w:val="24"/>
          <w:szCs w:val="24"/>
        </w:rPr>
        <w:t>Any objection to Adjourn?  None heard.</w:t>
      </w:r>
    </w:p>
    <w:p w:rsidR="0003157D" w:rsidRDefault="005A7D3D">
      <w:pPr>
        <w:pStyle w:val="ListParagraph"/>
        <w:numPr>
          <w:ilvl w:val="0"/>
          <w:numId w:val="3"/>
        </w:numPr>
        <w:ind w:left="720" w:firstLine="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Adjourn at 15:5</w:t>
      </w:r>
      <w:r w:rsidR="00BA6F8E">
        <w:rPr>
          <w:sz w:val="24"/>
          <w:szCs w:val="24"/>
        </w:rPr>
        <w:t>7</w:t>
      </w:r>
      <w:r>
        <w:rPr>
          <w:sz w:val="24"/>
          <w:szCs w:val="24"/>
        </w:rPr>
        <w:t xml:space="preserve"> ET</w:t>
      </w:r>
    </w:p>
    <w:p w:rsidR="0003157D" w:rsidRDefault="0003157D">
      <w:pPr>
        <w:rPr>
          <w:sz w:val="24"/>
          <w:szCs w:val="24"/>
        </w:rPr>
      </w:pPr>
    </w:p>
    <w:p w:rsidR="0003157D" w:rsidRDefault="005A7D3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ATTENDANCE (</w:t>
      </w:r>
      <w:r>
        <w:rPr>
          <w:rFonts w:eastAsia="Times New Roman"/>
          <w:b/>
          <w:bCs/>
          <w:sz w:val="24"/>
          <w:szCs w:val="24"/>
        </w:rPr>
        <w:t>Weekly Meeting Attendance Names and Affiliations):</w:t>
      </w:r>
    </w:p>
    <w:tbl>
      <w:tblPr>
        <w:tblW w:w="9146" w:type="dxa"/>
        <w:tblInd w:w="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39"/>
        <w:gridCol w:w="1417"/>
        <w:gridCol w:w="55"/>
        <w:gridCol w:w="2173"/>
        <w:gridCol w:w="41"/>
        <w:gridCol w:w="3853"/>
        <w:gridCol w:w="1092"/>
      </w:tblGrid>
      <w:tr w:rsidR="00C3334D" w:rsidRPr="00A70AF8" w:rsidTr="00614EA6">
        <w:trPr>
          <w:trHeight w:val="255"/>
        </w:trPr>
        <w:tc>
          <w:tcPr>
            <w:tcW w:w="547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34D" w:rsidRPr="00A70AF8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472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34D" w:rsidRPr="00A70AF8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21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34D" w:rsidRPr="00A70AF8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37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34D" w:rsidRPr="00A70AF8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09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34D" w:rsidRPr="00A70AF8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614EA6" w:rsidTr="00614EA6">
        <w:trPr>
          <w:gridBefore w:val="1"/>
          <w:wBefore w:w="108" w:type="dxa"/>
          <w:trHeight w:val="255"/>
        </w:trPr>
        <w:tc>
          <w:tcPr>
            <w:tcW w:w="7978" w:type="dxa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  <w:sz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</w:rPr>
              <w:t>Voting Attendees: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</w:rPr>
              <w:t>7-Sep</w:t>
            </w:r>
          </w:p>
        </w:tc>
      </w:tr>
      <w:tr w:rsidR="00614EA6" w:rsidTr="00614EA6">
        <w:trPr>
          <w:gridBefore w:val="1"/>
          <w:wBefore w:w="108" w:type="dxa"/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1</w:t>
            </w:r>
          </w:p>
        </w:tc>
        <w:tc>
          <w:tcPr>
            <w:tcW w:w="14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</w:rPr>
              <w:t>Au</w:t>
            </w:r>
          </w:p>
        </w:tc>
        <w:tc>
          <w:tcPr>
            <w:tcW w:w="222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Edward (Kwok Shum)</w:t>
            </w:r>
          </w:p>
        </w:tc>
        <w:tc>
          <w:tcPr>
            <w:tcW w:w="38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Huawei Technologies Co., Ltd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>x</w:t>
            </w:r>
          </w:p>
        </w:tc>
      </w:tr>
      <w:tr w:rsidR="00614EA6" w:rsidTr="00614EA6">
        <w:trPr>
          <w:gridBefore w:val="1"/>
          <w:wBefore w:w="108" w:type="dxa"/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2</w:t>
            </w:r>
          </w:p>
        </w:tc>
        <w:tc>
          <w:tcPr>
            <w:tcW w:w="14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</w:rPr>
              <w:t>Fang</w:t>
            </w:r>
          </w:p>
        </w:tc>
        <w:tc>
          <w:tcPr>
            <w:tcW w:w="2228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Yonggang</w:t>
            </w:r>
          </w:p>
        </w:tc>
        <w:tc>
          <w:tcPr>
            <w:tcW w:w="38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MediaTek Inc.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>x</w:t>
            </w:r>
          </w:p>
        </w:tc>
      </w:tr>
      <w:tr w:rsidR="00614EA6" w:rsidTr="00614EA6">
        <w:trPr>
          <w:gridBefore w:val="1"/>
          <w:wBefore w:w="108" w:type="dxa"/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3</w:t>
            </w:r>
          </w:p>
        </w:tc>
        <w:tc>
          <w:tcPr>
            <w:tcW w:w="14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</w:rPr>
              <w:t>Halasz</w:t>
            </w:r>
          </w:p>
        </w:tc>
        <w:tc>
          <w:tcPr>
            <w:tcW w:w="2228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Dave</w:t>
            </w:r>
          </w:p>
        </w:tc>
        <w:tc>
          <w:tcPr>
            <w:tcW w:w="38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Morse Micro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>x</w:t>
            </w:r>
          </w:p>
        </w:tc>
      </w:tr>
      <w:tr w:rsidR="00614EA6" w:rsidTr="00614EA6">
        <w:trPr>
          <w:gridBefore w:val="1"/>
          <w:wBefore w:w="108" w:type="dxa"/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4</w:t>
            </w:r>
          </w:p>
        </w:tc>
        <w:tc>
          <w:tcPr>
            <w:tcW w:w="14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</w:rPr>
              <w:t>Hiertz</w:t>
            </w:r>
          </w:p>
        </w:tc>
        <w:tc>
          <w:tcPr>
            <w:tcW w:w="2228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Guido</w:t>
            </w:r>
          </w:p>
        </w:tc>
        <w:tc>
          <w:tcPr>
            <w:tcW w:w="38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Ericsson GmbH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>x</w:t>
            </w:r>
          </w:p>
        </w:tc>
      </w:tr>
      <w:tr w:rsidR="00614EA6" w:rsidTr="00614EA6">
        <w:trPr>
          <w:gridBefore w:val="1"/>
          <w:wBefore w:w="108" w:type="dxa"/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5</w:t>
            </w:r>
          </w:p>
        </w:tc>
        <w:tc>
          <w:tcPr>
            <w:tcW w:w="14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</w:rPr>
              <w:t>Kain</w:t>
            </w:r>
          </w:p>
        </w:tc>
        <w:tc>
          <w:tcPr>
            <w:tcW w:w="2228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Carl</w:t>
            </w:r>
          </w:p>
        </w:tc>
        <w:tc>
          <w:tcPr>
            <w:tcW w:w="38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USDOT, Noblis, Inc.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>x</w:t>
            </w:r>
          </w:p>
        </w:tc>
      </w:tr>
      <w:tr w:rsidR="00614EA6" w:rsidTr="00614EA6">
        <w:trPr>
          <w:gridBefore w:val="1"/>
          <w:wBefore w:w="108" w:type="dxa"/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6</w:t>
            </w:r>
          </w:p>
        </w:tc>
        <w:tc>
          <w:tcPr>
            <w:tcW w:w="14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</w:rPr>
              <w:t>Kenney</w:t>
            </w:r>
          </w:p>
        </w:tc>
        <w:tc>
          <w:tcPr>
            <w:tcW w:w="2228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John</w:t>
            </w:r>
          </w:p>
        </w:tc>
        <w:tc>
          <w:tcPr>
            <w:tcW w:w="38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TOYOTA InfoTechnology Center U.S.A.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>x</w:t>
            </w:r>
          </w:p>
        </w:tc>
      </w:tr>
      <w:tr w:rsidR="00614EA6" w:rsidTr="00614EA6">
        <w:trPr>
          <w:gridBefore w:val="1"/>
          <w:wBefore w:w="108" w:type="dxa"/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7</w:t>
            </w:r>
          </w:p>
        </w:tc>
        <w:tc>
          <w:tcPr>
            <w:tcW w:w="14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</w:rPr>
              <w:t>Kerry</w:t>
            </w:r>
          </w:p>
        </w:tc>
        <w:tc>
          <w:tcPr>
            <w:tcW w:w="2228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Stuart</w:t>
            </w:r>
          </w:p>
        </w:tc>
        <w:tc>
          <w:tcPr>
            <w:tcW w:w="38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OK</w:t>
            </w:r>
            <w:r>
              <w:rPr>
                <w:rFonts w:ascii="Cambria Math" w:hAnsi="Cambria Math"/>
                <w:color w:val="222222"/>
                <w:sz w:val="20"/>
              </w:rPr>
              <w:t>‐</w:t>
            </w:r>
            <w:r>
              <w:rPr>
                <w:rFonts w:ascii="Arial" w:hAnsi="Arial" w:cs="Arial"/>
                <w:color w:val="222222"/>
                <w:sz w:val="20"/>
              </w:rPr>
              <w:t>Brit, Self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>x</w:t>
            </w:r>
          </w:p>
        </w:tc>
      </w:tr>
      <w:tr w:rsidR="00614EA6" w:rsidTr="00614EA6">
        <w:trPr>
          <w:gridBefore w:val="1"/>
          <w:wBefore w:w="108" w:type="dxa"/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8</w:t>
            </w:r>
          </w:p>
        </w:tc>
        <w:tc>
          <w:tcPr>
            <w:tcW w:w="14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</w:rPr>
              <w:t>Levy</w:t>
            </w:r>
          </w:p>
        </w:tc>
        <w:tc>
          <w:tcPr>
            <w:tcW w:w="2228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Joseph</w:t>
            </w:r>
          </w:p>
        </w:tc>
        <w:tc>
          <w:tcPr>
            <w:tcW w:w="38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InterDigital, Inc.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>x</w:t>
            </w:r>
          </w:p>
        </w:tc>
      </w:tr>
      <w:tr w:rsidR="00614EA6" w:rsidTr="00614EA6">
        <w:trPr>
          <w:gridBefore w:val="1"/>
          <w:wBefore w:w="108" w:type="dxa"/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9</w:t>
            </w:r>
          </w:p>
        </w:tc>
        <w:tc>
          <w:tcPr>
            <w:tcW w:w="14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</w:rPr>
              <w:t>Lynch</w:t>
            </w:r>
          </w:p>
        </w:tc>
        <w:tc>
          <w:tcPr>
            <w:tcW w:w="2228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Michael</w:t>
            </w:r>
          </w:p>
        </w:tc>
        <w:tc>
          <w:tcPr>
            <w:tcW w:w="38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MJ Lynch &amp; Associates, LLC.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>x</w:t>
            </w:r>
          </w:p>
        </w:tc>
      </w:tr>
      <w:tr w:rsidR="00614EA6" w:rsidTr="00614EA6">
        <w:trPr>
          <w:gridBefore w:val="1"/>
          <w:wBefore w:w="108" w:type="dxa"/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10</w:t>
            </w:r>
          </w:p>
        </w:tc>
        <w:tc>
          <w:tcPr>
            <w:tcW w:w="14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</w:rPr>
              <w:t>Nikolich</w:t>
            </w:r>
          </w:p>
        </w:tc>
        <w:tc>
          <w:tcPr>
            <w:tcW w:w="2228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Paul</w:t>
            </w:r>
          </w:p>
        </w:tc>
        <w:tc>
          <w:tcPr>
            <w:tcW w:w="38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Self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>x</w:t>
            </w:r>
          </w:p>
        </w:tc>
      </w:tr>
      <w:tr w:rsidR="00614EA6" w:rsidTr="00614EA6">
        <w:trPr>
          <w:gridBefore w:val="1"/>
          <w:wBefore w:w="108" w:type="dxa"/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11</w:t>
            </w:r>
          </w:p>
        </w:tc>
        <w:tc>
          <w:tcPr>
            <w:tcW w:w="14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</w:rPr>
              <w:t>Petrick</w:t>
            </w:r>
          </w:p>
        </w:tc>
        <w:tc>
          <w:tcPr>
            <w:tcW w:w="2228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Al</w:t>
            </w:r>
          </w:p>
        </w:tc>
        <w:tc>
          <w:tcPr>
            <w:tcW w:w="38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Skyworks Solutions Inc.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>x</w:t>
            </w:r>
          </w:p>
        </w:tc>
      </w:tr>
      <w:tr w:rsidR="00614EA6" w:rsidTr="00614EA6">
        <w:trPr>
          <w:gridBefore w:val="1"/>
          <w:wBefore w:w="108" w:type="dxa"/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12</w:t>
            </w:r>
          </w:p>
        </w:tc>
        <w:tc>
          <w:tcPr>
            <w:tcW w:w="14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</w:rPr>
              <w:t>Wang</w:t>
            </w:r>
          </w:p>
        </w:tc>
        <w:tc>
          <w:tcPr>
            <w:tcW w:w="2228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Lei</w:t>
            </w:r>
          </w:p>
        </w:tc>
        <w:tc>
          <w:tcPr>
            <w:tcW w:w="38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FutureWei Technologies, Inc.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>x</w:t>
            </w:r>
          </w:p>
        </w:tc>
      </w:tr>
      <w:tr w:rsidR="00614EA6" w:rsidTr="00614EA6">
        <w:trPr>
          <w:gridBefore w:val="1"/>
          <w:wBefore w:w="108" w:type="dxa"/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13</w:t>
            </w:r>
          </w:p>
        </w:tc>
        <w:tc>
          <w:tcPr>
            <w:tcW w:w="14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</w:rPr>
              <w:t>Yaghoobi</w:t>
            </w:r>
          </w:p>
        </w:tc>
        <w:tc>
          <w:tcPr>
            <w:tcW w:w="2228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Hassan</w:t>
            </w:r>
          </w:p>
        </w:tc>
        <w:tc>
          <w:tcPr>
            <w:tcW w:w="38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Intel Corporation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>x</w:t>
            </w:r>
          </w:p>
        </w:tc>
      </w:tr>
      <w:tr w:rsidR="00614EA6" w:rsidTr="00614EA6">
        <w:trPr>
          <w:gridBefore w:val="1"/>
          <w:wBefore w:w="108" w:type="dxa"/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sz w:val="20"/>
              </w:rPr>
            </w:pPr>
          </w:p>
        </w:tc>
        <w:tc>
          <w:tcPr>
            <w:tcW w:w="2228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sz w:val="20"/>
              </w:rPr>
            </w:pPr>
          </w:p>
        </w:tc>
        <w:tc>
          <w:tcPr>
            <w:tcW w:w="389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sz w:val="20"/>
              </w:rPr>
            </w:pP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sz w:val="20"/>
              </w:rPr>
            </w:pPr>
          </w:p>
        </w:tc>
      </w:tr>
      <w:tr w:rsidR="00614EA6" w:rsidTr="00614EA6">
        <w:trPr>
          <w:gridBefore w:val="1"/>
          <w:wBefore w:w="108" w:type="dxa"/>
          <w:trHeight w:val="255"/>
        </w:trPr>
        <w:tc>
          <w:tcPr>
            <w:tcW w:w="7978" w:type="dxa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</w:rPr>
              <w:t>Non-Voting Attendees: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</w:rPr>
              <w:t>7-Sep</w:t>
            </w:r>
          </w:p>
        </w:tc>
      </w:tr>
      <w:tr w:rsidR="00614EA6" w:rsidTr="00614EA6">
        <w:trPr>
          <w:gridBefore w:val="1"/>
          <w:wBefore w:w="108" w:type="dxa"/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1</w:t>
            </w:r>
          </w:p>
        </w:tc>
        <w:tc>
          <w:tcPr>
            <w:tcW w:w="14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</w:rPr>
              <w:t>Haasz</w:t>
            </w:r>
          </w:p>
        </w:tc>
        <w:tc>
          <w:tcPr>
            <w:tcW w:w="2228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Jodi</w:t>
            </w:r>
          </w:p>
        </w:tc>
        <w:tc>
          <w:tcPr>
            <w:tcW w:w="38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IEEE SA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A6" w:rsidRDefault="00614EA6">
            <w:pPr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>x</w:t>
            </w:r>
          </w:p>
        </w:tc>
      </w:tr>
    </w:tbl>
    <w:p w:rsidR="00127EF7" w:rsidRDefault="00127EF7" w:rsidP="00C3334D">
      <w:pPr>
        <w:rPr>
          <w:rFonts w:ascii="Arial" w:eastAsia="Times New Roman" w:hAnsi="Arial" w:cs="Arial"/>
          <w:b/>
          <w:bCs/>
          <w:sz w:val="20"/>
          <w:lang w:eastAsia="zh-CN"/>
        </w:rPr>
      </w:pPr>
    </w:p>
    <w:sectPr w:rsidR="00127EF7">
      <w:headerReference w:type="default" r:id="rId21"/>
      <w:footerReference w:type="default" r:id="rId22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B31" w:rsidRDefault="00B17B31">
      <w:r>
        <w:separator/>
      </w:r>
    </w:p>
  </w:endnote>
  <w:endnote w:type="continuationSeparator" w:id="0">
    <w:p w:rsidR="00B17B31" w:rsidRDefault="00B1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1"/>
    <w:family w:val="roman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B17B31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762A3C">
      <w:rPr>
        <w:noProof/>
      </w:rPr>
      <w:t>1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762A3C">
      <w:rPr>
        <w:noProof/>
      </w:rPr>
      <w:t>4</w:t>
    </w:r>
    <w:r w:rsidR="00BC1B6F">
      <w:rPr>
        <w:noProof/>
      </w:rPr>
      <w:fldChar w:fldCharType="end"/>
    </w:r>
    <w:r w:rsidR="005A7D3D">
      <w:tab/>
    </w:r>
    <w:r w:rsidR="009F46D5">
      <w:t>Edward Au</w:t>
    </w:r>
    <w:r w:rsidR="005A7D3D">
      <w:t xml:space="preserve"> (</w:t>
    </w:r>
    <w:r w:rsidR="009F46D5">
      <w:t>Huawei</w:t>
    </w:r>
    <w:r w:rsidR="005A7D3D">
      <w:t>)</w:t>
    </w:r>
  </w:p>
  <w:p w:rsidR="0003157D" w:rsidRDefault="000315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B31" w:rsidRDefault="00B17B31">
      <w:r>
        <w:separator/>
      </w:r>
    </w:p>
  </w:footnote>
  <w:footnote w:type="continuationSeparator" w:id="0">
    <w:p w:rsidR="00B17B31" w:rsidRDefault="00B17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0D25BC">
    <w:pPr>
      <w:pStyle w:val="Header"/>
      <w:tabs>
        <w:tab w:val="clear" w:pos="6480"/>
        <w:tab w:val="center" w:pos="4680"/>
        <w:tab w:val="right" w:pos="9990"/>
      </w:tabs>
    </w:pPr>
    <w:r>
      <w:t>September</w:t>
    </w:r>
    <w:r w:rsidR="004D1FB4">
      <w:t xml:space="preserve"> </w:t>
    </w:r>
    <w:r w:rsidR="005A7D3D">
      <w:t>2023</w:t>
    </w:r>
    <w:r w:rsidR="005A7D3D">
      <w:tab/>
    </w:r>
    <w:r w:rsidR="005A7D3D">
      <w:tab/>
      <w:t>doc.: IEEE 802.18-23</w:t>
    </w:r>
    <w:r w:rsidR="00B51957">
      <w:t>/</w:t>
    </w:r>
    <w:r w:rsidR="00055C42">
      <w:t>010</w:t>
    </w:r>
    <w:r w:rsidR="00543E9A">
      <w:t>4</w:t>
    </w:r>
    <w:r w:rsidR="005A7D3D">
      <w:t>r</w:t>
    </w:r>
    <w:r w:rsidR="007C5087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157D"/>
    <w:rsid w:val="00023465"/>
    <w:rsid w:val="0003157D"/>
    <w:rsid w:val="0003342E"/>
    <w:rsid w:val="00034533"/>
    <w:rsid w:val="00055C42"/>
    <w:rsid w:val="000C00BA"/>
    <w:rsid w:val="000D25BC"/>
    <w:rsid w:val="001076E0"/>
    <w:rsid w:val="00107790"/>
    <w:rsid w:val="00127139"/>
    <w:rsid w:val="00127EF7"/>
    <w:rsid w:val="00180DB9"/>
    <w:rsid w:val="001E0F4A"/>
    <w:rsid w:val="001F58A5"/>
    <w:rsid w:val="002337FD"/>
    <w:rsid w:val="00260977"/>
    <w:rsid w:val="002A47B0"/>
    <w:rsid w:val="002F7422"/>
    <w:rsid w:val="003331E1"/>
    <w:rsid w:val="003378E6"/>
    <w:rsid w:val="00347BC3"/>
    <w:rsid w:val="00411AC5"/>
    <w:rsid w:val="00413210"/>
    <w:rsid w:val="00417972"/>
    <w:rsid w:val="00455530"/>
    <w:rsid w:val="00461F7D"/>
    <w:rsid w:val="0049422B"/>
    <w:rsid w:val="004A41A5"/>
    <w:rsid w:val="004C7F27"/>
    <w:rsid w:val="004D1FB4"/>
    <w:rsid w:val="004D6244"/>
    <w:rsid w:val="004F2FEB"/>
    <w:rsid w:val="00543E9A"/>
    <w:rsid w:val="00575C51"/>
    <w:rsid w:val="005A7D3D"/>
    <w:rsid w:val="005F4717"/>
    <w:rsid w:val="00602F43"/>
    <w:rsid w:val="00614EA6"/>
    <w:rsid w:val="00641690"/>
    <w:rsid w:val="0068732D"/>
    <w:rsid w:val="006E4DAD"/>
    <w:rsid w:val="007037E5"/>
    <w:rsid w:val="007262D4"/>
    <w:rsid w:val="00732548"/>
    <w:rsid w:val="00743F72"/>
    <w:rsid w:val="00750FFE"/>
    <w:rsid w:val="00762A3C"/>
    <w:rsid w:val="007A4D36"/>
    <w:rsid w:val="007C5087"/>
    <w:rsid w:val="007C53B6"/>
    <w:rsid w:val="007E5766"/>
    <w:rsid w:val="00806BE7"/>
    <w:rsid w:val="00851E5F"/>
    <w:rsid w:val="00853FC1"/>
    <w:rsid w:val="00856438"/>
    <w:rsid w:val="00863F29"/>
    <w:rsid w:val="00887467"/>
    <w:rsid w:val="008962F8"/>
    <w:rsid w:val="008C42C0"/>
    <w:rsid w:val="008D6ED6"/>
    <w:rsid w:val="008E035F"/>
    <w:rsid w:val="008E2940"/>
    <w:rsid w:val="00937692"/>
    <w:rsid w:val="00961C78"/>
    <w:rsid w:val="00967F06"/>
    <w:rsid w:val="00974A6E"/>
    <w:rsid w:val="0099389F"/>
    <w:rsid w:val="009F46D5"/>
    <w:rsid w:val="00A70AF8"/>
    <w:rsid w:val="00AF1FDF"/>
    <w:rsid w:val="00B01DBA"/>
    <w:rsid w:val="00B17B31"/>
    <w:rsid w:val="00B22D83"/>
    <w:rsid w:val="00B37C26"/>
    <w:rsid w:val="00B51957"/>
    <w:rsid w:val="00BA6F8E"/>
    <w:rsid w:val="00BB38E4"/>
    <w:rsid w:val="00BB5A95"/>
    <w:rsid w:val="00BC1B6F"/>
    <w:rsid w:val="00BE644E"/>
    <w:rsid w:val="00BF0B11"/>
    <w:rsid w:val="00C07A9F"/>
    <w:rsid w:val="00C156B6"/>
    <w:rsid w:val="00C3334D"/>
    <w:rsid w:val="00C755D2"/>
    <w:rsid w:val="00C92BBA"/>
    <w:rsid w:val="00C933B7"/>
    <w:rsid w:val="00CB2B3A"/>
    <w:rsid w:val="00CD22BB"/>
    <w:rsid w:val="00CE5B44"/>
    <w:rsid w:val="00D463C1"/>
    <w:rsid w:val="00D906A0"/>
    <w:rsid w:val="00DC6605"/>
    <w:rsid w:val="00DC7CE3"/>
    <w:rsid w:val="00DE1F97"/>
    <w:rsid w:val="00DE288B"/>
    <w:rsid w:val="00E20173"/>
    <w:rsid w:val="00E2350C"/>
    <w:rsid w:val="00E5588D"/>
    <w:rsid w:val="00EB7C70"/>
    <w:rsid w:val="00F20F43"/>
    <w:rsid w:val="00F45CB6"/>
    <w:rsid w:val="00FB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://www.ieee802.org/devdocs.shtml" TargetMode="External"/><Relationship Id="rId18" Type="http://schemas.openxmlformats.org/officeDocument/2006/relationships/hyperlink" Target="https://mentor.ieee.org/802.18/dcn/23/18-23-0097-02-ISUS-revised-ieee-sa-spectrum-policy-statement-post-ieee-stakeholder-review.doc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-ec/dcn/21/ec-21-0207-23-0PNP-ieee-802-lmsc-working-group-policies-and-procedures.pdf" TargetMode="External"/><Relationship Id="rId17" Type="http://schemas.openxmlformats.org/officeDocument/2006/relationships/hyperlink" Target="https://mentor.ieee.org/802.18/dcn/23/18-23-0103-04-0000-draft-response-to-the-uk-ofcom-s-consultation-on-hybrid-sharing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22/18-22-0035-89-0000-status-of-ongoing-consultations-and-tag-documents-for-approval.docx" TargetMode="External"/><Relationship Id="rId20" Type="http://schemas.openxmlformats.org/officeDocument/2006/relationships/hyperlink" Target="https://calendar.google.com/calendar/embed?src=c2gedttabtbj4bps23j4847004@group.calendar.google.com&amp;ctz=America%2FNew_Yor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ee802.org/18/RRTAG_Voters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3/18-23-0101-00-0000-rr-tag-minutes-31-august-2023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ntor.ieee.org/802.18/dcn/23/18-23-0102-01-0000-rr-tag-agenda-7-september-2023.pptx" TargetMode="External"/><Relationship Id="rId19" Type="http://schemas.openxmlformats.org/officeDocument/2006/relationships/hyperlink" Target="https://ieee802.org/16/cal-tem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ee802.org/18/" TargetMode="External"/><Relationship Id="rId14" Type="http://schemas.openxmlformats.org/officeDocument/2006/relationships/hyperlink" Target="https://standards.ieee.org/about/policies/opman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61713-E5B7-4980-9FBC-65D797AA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72685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 - 31 August 2023</vt:lpstr>
    </vt:vector>
  </TitlesOfParts>
  <Company/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 - 7 September 2023</dc:title>
  <dc:subject>RR-TAG Minutes</dc:subject>
  <dc:creator>author</dc:creator>
  <cp:keywords>18-23/0104r0</cp:keywords>
  <dc:description/>
  <cp:lastModifiedBy>Edward Au</cp:lastModifiedBy>
  <cp:revision>180</cp:revision>
  <cp:lastPrinted>2012-05-15T22:13:00Z</cp:lastPrinted>
  <dcterms:created xsi:type="dcterms:W3CDTF">2022-11-10T19:11:00Z</dcterms:created>
  <dcterms:modified xsi:type="dcterms:W3CDTF">2023-09-08T19:32:00Z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